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TitleChar"/>
          <w:sz w:val="40"/>
          <w:szCs w:val="40"/>
        </w:rPr>
        <w:alias w:val="Title"/>
        <w:tag w:val="Title"/>
        <w:id w:val="-509755993"/>
        <w:placeholder>
          <w:docPart w:val="41D207803AD748578AF1F499C50D034A"/>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p w14:paraId="2EC7D530" w14:textId="72815914" w:rsidR="00946834" w:rsidRPr="001D2D32" w:rsidRDefault="00946834" w:rsidP="00946834">
          <w:pPr>
            <w:pStyle w:val="Title"/>
            <w:spacing w:after="0" w:line="276" w:lineRule="auto"/>
          </w:pPr>
          <w:r w:rsidRPr="001D2D32">
            <w:rPr>
              <w:rStyle w:val="TitleChar"/>
              <w:sz w:val="40"/>
              <w:szCs w:val="40"/>
            </w:rPr>
            <w:t xml:space="preserve">Reforming urban secondary education in the NT – </w:t>
          </w:r>
          <w:r w:rsidR="00137376">
            <w:rPr>
              <w:rStyle w:val="TitleChar"/>
              <w:sz w:val="40"/>
              <w:szCs w:val="40"/>
            </w:rPr>
            <w:br/>
            <w:t>Alice Springs</w:t>
          </w:r>
        </w:p>
      </w:sdtContent>
    </w:sdt>
    <w:bookmarkStart w:id="0" w:name="_Toc15286861" w:displacedByCustomXml="prev"/>
    <w:bookmarkStart w:id="1" w:name="_Toc15286907" w:displacedByCustomXml="prev"/>
    <w:bookmarkEnd w:id="1"/>
    <w:bookmarkEnd w:id="0"/>
    <w:p w14:paraId="16FB0A8F" w14:textId="1F1A7348" w:rsidR="00946834" w:rsidRPr="0090629C" w:rsidRDefault="00946834" w:rsidP="00946834">
      <w:pPr>
        <w:spacing w:before="240" w:line="276" w:lineRule="auto"/>
      </w:pPr>
      <w:r>
        <w:t xml:space="preserve">Secondary education in the Northern Territory (NT) is being reformed to ensure all students can access </w:t>
      </w:r>
      <w:r w:rsidRPr="0083168F">
        <w:t>high</w:t>
      </w:r>
      <w:r>
        <w:t>-</w:t>
      </w:r>
      <w:r w:rsidRPr="0083168F">
        <w:t>quality secondary pathways that prepare</w:t>
      </w:r>
      <w:r>
        <w:t xml:space="preserve"> them</w:t>
      </w:r>
      <w:r w:rsidRPr="0083168F">
        <w:t xml:space="preserve"> for </w:t>
      </w:r>
      <w:r>
        <w:t>further</w:t>
      </w:r>
      <w:r w:rsidRPr="0083168F">
        <w:t xml:space="preserve"> education, training and jobs</w:t>
      </w:r>
      <w:r>
        <w:t xml:space="preserve"> within the Territory. </w:t>
      </w:r>
      <w:r w:rsidR="00A9121A">
        <w:t xml:space="preserve"> </w:t>
      </w:r>
      <w:r w:rsidRPr="008549DE">
        <w:t xml:space="preserve">These reforms </w:t>
      </w:r>
      <w:r>
        <w:t>will s</w:t>
      </w:r>
      <w:r>
        <w:rPr>
          <w:rFonts w:ascii="Segoe UI" w:eastAsia="Times New Roman" w:hAnsi="Segoe UI" w:cs="Segoe UI"/>
          <w:color w:val="424242"/>
          <w:sz w:val="24"/>
          <w:szCs w:val="24"/>
          <w:lang w:eastAsia="en-AU"/>
        </w:rPr>
        <w:t>u</w:t>
      </w:r>
      <w:r w:rsidRPr="0090629C">
        <w:t xml:space="preserve">pport the NT Government’s vision to </w:t>
      </w:r>
      <w:r>
        <w:t>provide</w:t>
      </w:r>
      <w:r w:rsidRPr="0090629C">
        <w:t>:</w:t>
      </w:r>
    </w:p>
    <w:p w14:paraId="37D0BCD5" w14:textId="77777777" w:rsidR="00946834" w:rsidRDefault="00946834" w:rsidP="00946834">
      <w:pPr>
        <w:pStyle w:val="ListParagraph"/>
        <w:numPr>
          <w:ilvl w:val="0"/>
          <w:numId w:val="9"/>
        </w:numPr>
      </w:pPr>
      <w:r w:rsidRPr="00511FEF">
        <w:t xml:space="preserve">An </w:t>
      </w:r>
      <w:r w:rsidRPr="00DB1AD8">
        <w:rPr>
          <w:b/>
          <w:bCs/>
        </w:rPr>
        <w:t>excellent and equitable</w:t>
      </w:r>
      <w:r w:rsidRPr="00511FEF">
        <w:t xml:space="preserve"> secondary system that supports all students to achieve</w:t>
      </w:r>
      <w:r>
        <w:t>.</w:t>
      </w:r>
    </w:p>
    <w:p w14:paraId="5DE909A6" w14:textId="78EAF8C8" w:rsidR="00946834" w:rsidRPr="00511FEF" w:rsidRDefault="00946834" w:rsidP="00946834">
      <w:pPr>
        <w:pStyle w:val="ListParagraph"/>
        <w:numPr>
          <w:ilvl w:val="0"/>
          <w:numId w:val="9"/>
        </w:numPr>
      </w:pPr>
      <w:r w:rsidRPr="00511FEF">
        <w:t xml:space="preserve">A </w:t>
      </w:r>
      <w:r w:rsidRPr="00243938">
        <w:rPr>
          <w:b/>
          <w:bCs/>
        </w:rPr>
        <w:t>guaranteed standard of local secondary school provision</w:t>
      </w:r>
      <w:r w:rsidRPr="00511FEF">
        <w:t xml:space="preserve">, and a pathway to </w:t>
      </w:r>
      <w:r>
        <w:t xml:space="preserve">Northern Territory Certificate of Education and Training </w:t>
      </w:r>
      <w:r w:rsidRPr="00511FEF">
        <w:t>completion for all students, regardless of geographic location</w:t>
      </w:r>
      <w:r>
        <w:t>.</w:t>
      </w:r>
      <w:r w:rsidRPr="00511FEF">
        <w:t xml:space="preserve"> </w:t>
      </w:r>
    </w:p>
    <w:p w14:paraId="50241014" w14:textId="6D54E83D" w:rsidR="00946834" w:rsidRPr="00511FEF" w:rsidRDefault="00946834" w:rsidP="00946834">
      <w:pPr>
        <w:pStyle w:val="ListParagraph"/>
        <w:numPr>
          <w:ilvl w:val="0"/>
          <w:numId w:val="9"/>
        </w:numPr>
      </w:pPr>
      <w:r w:rsidRPr="00CF0A7C">
        <w:rPr>
          <w:b/>
          <w:bCs/>
        </w:rPr>
        <w:t>A model of delivery that is differentiated</w:t>
      </w:r>
      <w:r w:rsidRPr="00511FEF">
        <w:t xml:space="preserve"> </w:t>
      </w:r>
      <w:r w:rsidRPr="00651BAF">
        <w:rPr>
          <w:b/>
          <w:bCs/>
        </w:rPr>
        <w:t>and informed</w:t>
      </w:r>
      <w:r w:rsidRPr="00511FEF">
        <w:t xml:space="preserve"> by student and community need and industry pathways</w:t>
      </w:r>
      <w:r>
        <w:t>.</w:t>
      </w:r>
      <w:r w:rsidRPr="00511FEF">
        <w:t xml:space="preserve"> </w:t>
      </w:r>
    </w:p>
    <w:p w14:paraId="1289A2E4" w14:textId="77777777" w:rsidR="00946834" w:rsidRPr="00511FEF" w:rsidRDefault="00946834" w:rsidP="00946834">
      <w:pPr>
        <w:pStyle w:val="ListParagraph"/>
        <w:numPr>
          <w:ilvl w:val="0"/>
          <w:numId w:val="9"/>
        </w:numPr>
      </w:pPr>
      <w:r w:rsidRPr="00511FEF">
        <w:t xml:space="preserve">An engaging learning design that </w:t>
      </w:r>
      <w:r w:rsidRPr="00CF0A7C">
        <w:rPr>
          <w:b/>
          <w:bCs/>
        </w:rPr>
        <w:t>guarantees core literacy, numeracy and work readiness skills and drives improvements in student attendance and wellbeing</w:t>
      </w:r>
      <w:r>
        <w:t>.</w:t>
      </w:r>
    </w:p>
    <w:p w14:paraId="453AAD37" w14:textId="77777777" w:rsidR="00946834" w:rsidRPr="00511FEF" w:rsidRDefault="00946834" w:rsidP="00946834">
      <w:pPr>
        <w:pStyle w:val="ListParagraph"/>
        <w:numPr>
          <w:ilvl w:val="0"/>
          <w:numId w:val="9"/>
        </w:numPr>
      </w:pPr>
      <w:r w:rsidRPr="0031319D">
        <w:t xml:space="preserve">A </w:t>
      </w:r>
      <w:r w:rsidRPr="002A7B77">
        <w:rPr>
          <w:b/>
          <w:bCs/>
        </w:rPr>
        <w:t>shift away from middle schools</w:t>
      </w:r>
      <w:r w:rsidRPr="0031319D">
        <w:t xml:space="preserve"> as a key NT government election commitment</w:t>
      </w:r>
    </w:p>
    <w:p w14:paraId="7713ED25" w14:textId="1EE121BD" w:rsidR="00946834" w:rsidRPr="003849C0" w:rsidRDefault="00946834" w:rsidP="00946834">
      <w:pPr>
        <w:pStyle w:val="Heading3"/>
        <w:spacing w:line="276" w:lineRule="auto"/>
        <w:rPr>
          <w:color w:val="2E979C" w:themeColor="accent3"/>
          <w:lang w:eastAsia="en-AU"/>
        </w:rPr>
      </w:pPr>
      <w:r w:rsidRPr="003849C0">
        <w:rPr>
          <w:color w:val="2E979C" w:themeColor="accent3"/>
          <w:lang w:eastAsia="en-AU"/>
        </w:rPr>
        <w:t xml:space="preserve">What is the future </w:t>
      </w:r>
      <w:r w:rsidR="12793D9E" w:rsidRPr="003849C0">
        <w:rPr>
          <w:color w:val="2E979C" w:themeColor="accent3"/>
          <w:lang w:eastAsia="en-AU"/>
        </w:rPr>
        <w:t xml:space="preserve">for </w:t>
      </w:r>
      <w:r w:rsidR="003342BB">
        <w:rPr>
          <w:color w:val="2E979C" w:themeColor="accent3"/>
          <w:lang w:eastAsia="en-AU"/>
        </w:rPr>
        <w:t>Alice Springs</w:t>
      </w:r>
      <w:r w:rsidRPr="003849C0">
        <w:rPr>
          <w:color w:val="2E979C" w:themeColor="accent3"/>
          <w:lang w:eastAsia="en-AU"/>
        </w:rPr>
        <w:t>?</w:t>
      </w:r>
    </w:p>
    <w:tbl>
      <w:tblPr>
        <w:tblStyle w:val="TableGrid"/>
        <w:tblW w:w="0" w:type="auto"/>
        <w:tblBorders>
          <w:top w:val="single" w:sz="12" w:space="0" w:color="2E979C" w:themeColor="accent3"/>
          <w:left w:val="single" w:sz="12" w:space="0" w:color="2E979C" w:themeColor="accent3"/>
          <w:bottom w:val="single" w:sz="12" w:space="0" w:color="2E979C" w:themeColor="accent3"/>
          <w:right w:val="single" w:sz="12" w:space="0" w:color="2E979C" w:themeColor="accent3"/>
          <w:insideH w:val="single" w:sz="12" w:space="0" w:color="2E979C" w:themeColor="accent3"/>
          <w:insideV w:val="single" w:sz="12" w:space="0" w:color="2E979C" w:themeColor="accent3"/>
        </w:tblBorders>
        <w:tblLayout w:type="fixed"/>
        <w:tblLook w:val="06A0" w:firstRow="1" w:lastRow="0" w:firstColumn="1" w:lastColumn="0" w:noHBand="1" w:noVBand="1"/>
      </w:tblPr>
      <w:tblGrid>
        <w:gridCol w:w="10305"/>
      </w:tblGrid>
      <w:tr w:rsidR="1B530C2C" w14:paraId="3E7851BA" w14:textId="77777777" w:rsidTr="1B530C2C">
        <w:trPr>
          <w:trHeight w:val="300"/>
        </w:trPr>
        <w:tc>
          <w:tcPr>
            <w:tcW w:w="10305" w:type="dxa"/>
          </w:tcPr>
          <w:p w14:paraId="3F3BA5F1" w14:textId="11717063" w:rsidR="46092D4F" w:rsidRDefault="00332781" w:rsidP="00A14492">
            <w:pPr>
              <w:spacing w:before="240" w:line="276" w:lineRule="auto"/>
              <w:rPr>
                <w:rFonts w:cs="Arial"/>
              </w:rPr>
            </w:pPr>
            <w:r>
              <w:rPr>
                <w:rFonts w:cs="Arial"/>
              </w:rPr>
              <w:t xml:space="preserve">In Alice Springs, </w:t>
            </w:r>
            <w:r w:rsidR="00512D28">
              <w:rPr>
                <w:rFonts w:cs="Arial"/>
              </w:rPr>
              <w:t xml:space="preserve">Centralian Middle School and </w:t>
            </w:r>
            <w:r w:rsidR="007A55B4">
              <w:rPr>
                <w:rFonts w:cs="Arial"/>
              </w:rPr>
              <w:t>Centralian Senior College will be combined into</w:t>
            </w:r>
            <w:r>
              <w:rPr>
                <w:rFonts w:cs="Arial"/>
              </w:rPr>
              <w:t xml:space="preserve"> </w:t>
            </w:r>
            <w:r w:rsidRPr="00D55984">
              <w:rPr>
                <w:rFonts w:cs="Arial"/>
                <w:b/>
                <w:bCs/>
              </w:rPr>
              <w:t>one</w:t>
            </w:r>
            <w:r w:rsidRPr="0083168F">
              <w:rPr>
                <w:rFonts w:cs="Arial"/>
              </w:rPr>
              <w:t xml:space="preserve"> </w:t>
            </w:r>
            <w:r w:rsidRPr="00332781">
              <w:rPr>
                <w:rFonts w:cs="Arial"/>
                <w:b/>
                <w:bCs/>
              </w:rPr>
              <w:t xml:space="preserve">full comprehensive </w:t>
            </w:r>
            <w:r>
              <w:rPr>
                <w:rFonts w:cs="Arial"/>
                <w:b/>
                <w:bCs/>
              </w:rPr>
              <w:t>high</w:t>
            </w:r>
            <w:r w:rsidRPr="00332781">
              <w:rPr>
                <w:rFonts w:cs="Arial"/>
                <w:b/>
                <w:bCs/>
              </w:rPr>
              <w:t xml:space="preserve"> school (Years 7 to 12)</w:t>
            </w:r>
            <w:r w:rsidRPr="0083168F">
              <w:rPr>
                <w:rFonts w:cs="Arial"/>
              </w:rPr>
              <w:t xml:space="preserve"> </w:t>
            </w:r>
            <w:r w:rsidR="00B21B05">
              <w:rPr>
                <w:rFonts w:cs="Arial"/>
              </w:rPr>
              <w:t xml:space="preserve">that will deliver </w:t>
            </w:r>
            <w:r w:rsidR="00B21B05">
              <w:t>academic and vocational education and training pathways</w:t>
            </w:r>
            <w:r w:rsidR="00F55225">
              <w:t>.</w:t>
            </w:r>
            <w:r w:rsidR="00B37804">
              <w:t xml:space="preserve"> </w:t>
            </w:r>
            <w:r w:rsidR="00FE6BDE">
              <w:t xml:space="preserve">Over the next four years, </w:t>
            </w:r>
            <w:r w:rsidR="0016432C">
              <w:t>a</w:t>
            </w:r>
            <w:r w:rsidR="00F55225">
              <w:t xml:space="preserve"> </w:t>
            </w:r>
            <w:r w:rsidR="005945DC">
              <w:t xml:space="preserve">new </w:t>
            </w:r>
            <w:r w:rsidRPr="00163E9E">
              <w:rPr>
                <w:b/>
                <w:bCs/>
              </w:rPr>
              <w:t>regional industry, trade and flexible education college</w:t>
            </w:r>
            <w:r w:rsidRPr="00163E9E">
              <w:rPr>
                <w:rFonts w:cs="Arial"/>
                <w:b/>
                <w:bCs/>
              </w:rPr>
              <w:t xml:space="preserve"> (Years 10 to 12)</w:t>
            </w:r>
            <w:r w:rsidRPr="0083168F">
              <w:rPr>
                <w:rFonts w:cs="Arial"/>
              </w:rPr>
              <w:t xml:space="preserve"> </w:t>
            </w:r>
            <w:r w:rsidR="00A8053A">
              <w:rPr>
                <w:rFonts w:cs="Arial"/>
              </w:rPr>
              <w:t xml:space="preserve">will </w:t>
            </w:r>
            <w:r w:rsidR="002823D7">
              <w:rPr>
                <w:rFonts w:cs="Arial"/>
              </w:rPr>
              <w:t xml:space="preserve">be </w:t>
            </w:r>
            <w:r w:rsidR="00622986">
              <w:rPr>
                <w:rFonts w:cs="Arial"/>
              </w:rPr>
              <w:t>established</w:t>
            </w:r>
            <w:r w:rsidR="005555A6">
              <w:rPr>
                <w:rFonts w:cs="Arial"/>
              </w:rPr>
              <w:t xml:space="preserve"> </w:t>
            </w:r>
            <w:r w:rsidR="009E678E">
              <w:t xml:space="preserve">that </w:t>
            </w:r>
            <w:r w:rsidR="001E5AB8">
              <w:t>focuses</w:t>
            </w:r>
            <w:r w:rsidR="009E678E">
              <w:t xml:space="preserve"> on building student’s skills and getting them ready to work in high priority industries</w:t>
            </w:r>
            <w:r w:rsidR="00A14492">
              <w:t xml:space="preserve">. It </w:t>
            </w:r>
            <w:r w:rsidRPr="0083168F">
              <w:rPr>
                <w:rFonts w:cs="Arial"/>
              </w:rPr>
              <w:t>can also provide short</w:t>
            </w:r>
            <w:r>
              <w:rPr>
                <w:rFonts w:cs="Arial"/>
              </w:rPr>
              <w:t>-</w:t>
            </w:r>
            <w:r w:rsidRPr="0083168F">
              <w:rPr>
                <w:rFonts w:cs="Arial"/>
              </w:rPr>
              <w:t>term intensives for remote and very remote students in the region</w:t>
            </w:r>
            <w:r w:rsidR="00D55984">
              <w:rPr>
                <w:rFonts w:cs="Arial"/>
              </w:rPr>
              <w:t>.</w:t>
            </w:r>
          </w:p>
          <w:p w14:paraId="1FE8BD75" w14:textId="286774FB" w:rsidR="008F0CBB" w:rsidRPr="00A14492" w:rsidRDefault="004B5A5A" w:rsidP="00A14492">
            <w:pPr>
              <w:spacing w:before="240" w:line="276" w:lineRule="auto"/>
              <w:rPr>
                <w:rFonts w:cs="Arial"/>
              </w:rPr>
            </w:pPr>
            <w:r>
              <w:rPr>
                <w:lang w:eastAsia="en-AU"/>
              </w:rPr>
              <w:t>The</w:t>
            </w:r>
            <w:r w:rsidRPr="00FA0435">
              <w:rPr>
                <w:lang w:eastAsia="en-AU"/>
              </w:rPr>
              <w:t xml:space="preserve"> comprehensive </w:t>
            </w:r>
            <w:r>
              <w:rPr>
                <w:lang w:eastAsia="en-AU"/>
              </w:rPr>
              <w:t>high</w:t>
            </w:r>
            <w:r w:rsidRPr="00FA0435">
              <w:rPr>
                <w:lang w:eastAsia="en-AU"/>
              </w:rPr>
              <w:t xml:space="preserve"> school </w:t>
            </w:r>
            <w:r w:rsidR="005555A6">
              <w:rPr>
                <w:lang w:eastAsia="en-AU"/>
              </w:rPr>
              <w:t xml:space="preserve">7-12 </w:t>
            </w:r>
            <w:r w:rsidRPr="00FA0435">
              <w:rPr>
                <w:lang w:eastAsia="en-AU"/>
              </w:rPr>
              <w:t xml:space="preserve">will be </w:t>
            </w:r>
            <w:r>
              <w:rPr>
                <w:lang w:eastAsia="en-AU"/>
              </w:rPr>
              <w:t xml:space="preserve">located </w:t>
            </w:r>
            <w:r w:rsidRPr="00FA0435">
              <w:rPr>
                <w:lang w:eastAsia="en-AU"/>
              </w:rPr>
              <w:t>at the current Centralian Middle School site; and the</w:t>
            </w:r>
            <w:r w:rsidR="005555A6">
              <w:rPr>
                <w:lang w:eastAsia="en-AU"/>
              </w:rPr>
              <w:t xml:space="preserve"> </w:t>
            </w:r>
            <w:r>
              <w:rPr>
                <w:lang w:eastAsia="en-AU"/>
              </w:rPr>
              <w:t>regional i</w:t>
            </w:r>
            <w:r w:rsidRPr="00FA0435">
              <w:rPr>
                <w:lang w:eastAsia="en-AU"/>
              </w:rPr>
              <w:t xml:space="preserve">ndustry, </w:t>
            </w:r>
            <w:r>
              <w:rPr>
                <w:lang w:eastAsia="en-AU"/>
              </w:rPr>
              <w:t>t</w:t>
            </w:r>
            <w:r w:rsidRPr="00FA0435">
              <w:rPr>
                <w:lang w:eastAsia="en-AU"/>
              </w:rPr>
              <w:t xml:space="preserve">rade and </w:t>
            </w:r>
            <w:r>
              <w:rPr>
                <w:lang w:eastAsia="en-AU"/>
              </w:rPr>
              <w:t>f</w:t>
            </w:r>
            <w:r w:rsidRPr="00FA0435">
              <w:rPr>
                <w:lang w:eastAsia="en-AU"/>
              </w:rPr>
              <w:t xml:space="preserve">lexible </w:t>
            </w:r>
            <w:r>
              <w:rPr>
                <w:lang w:eastAsia="en-AU"/>
              </w:rPr>
              <w:t>e</w:t>
            </w:r>
            <w:r w:rsidRPr="00FA0435">
              <w:rPr>
                <w:lang w:eastAsia="en-AU"/>
              </w:rPr>
              <w:t xml:space="preserve">ducation </w:t>
            </w:r>
            <w:r>
              <w:rPr>
                <w:lang w:eastAsia="en-AU"/>
              </w:rPr>
              <w:t>college</w:t>
            </w:r>
            <w:r w:rsidRPr="00FA0435">
              <w:rPr>
                <w:lang w:eastAsia="en-AU"/>
              </w:rPr>
              <w:t xml:space="preserve"> will be</w:t>
            </w:r>
            <w:r>
              <w:rPr>
                <w:lang w:eastAsia="en-AU"/>
              </w:rPr>
              <w:t xml:space="preserve"> located</w:t>
            </w:r>
            <w:r w:rsidRPr="00FA0435">
              <w:rPr>
                <w:lang w:eastAsia="en-AU"/>
              </w:rPr>
              <w:t xml:space="preserve"> at the current Centralian Senior College.</w:t>
            </w:r>
          </w:p>
        </w:tc>
      </w:tr>
    </w:tbl>
    <w:p w14:paraId="527DA04C" w14:textId="1920464A" w:rsidR="00946834" w:rsidRDefault="00946834" w:rsidP="006F7295">
      <w:pPr>
        <w:spacing w:before="240" w:line="276" w:lineRule="auto"/>
        <w:rPr>
          <w:rFonts w:asciiTheme="minorHAnsi" w:eastAsiaTheme="minorEastAsia" w:hAnsiTheme="minorHAnsi" w:cstheme="minorBidi"/>
        </w:rPr>
      </w:pPr>
      <w:r>
        <w:rPr>
          <w:lang w:eastAsia="en-AU"/>
        </w:rPr>
        <w:t>The</w:t>
      </w:r>
      <w:r w:rsidRPr="4C6E0BA4">
        <w:rPr>
          <w:rFonts w:asciiTheme="minorHAnsi" w:eastAsiaTheme="minorEastAsia" w:hAnsiTheme="minorHAnsi" w:cstheme="minorBidi"/>
        </w:rPr>
        <w:t xml:space="preserve"> </w:t>
      </w:r>
      <w:r>
        <w:rPr>
          <w:rFonts w:asciiTheme="minorHAnsi" w:eastAsiaTheme="minorEastAsia" w:hAnsiTheme="minorHAnsi" w:cstheme="minorBidi"/>
        </w:rPr>
        <w:t>NT</w:t>
      </w:r>
      <w:r w:rsidRPr="4C6E0BA4">
        <w:rPr>
          <w:rFonts w:asciiTheme="minorHAnsi" w:eastAsiaTheme="minorEastAsia" w:hAnsiTheme="minorHAnsi" w:cstheme="minorBidi"/>
        </w:rPr>
        <w:t xml:space="preserve"> Government</w:t>
      </w:r>
      <w:r>
        <w:rPr>
          <w:rFonts w:asciiTheme="minorHAnsi" w:eastAsiaTheme="minorEastAsia" w:hAnsiTheme="minorHAnsi" w:cstheme="minorBidi"/>
        </w:rPr>
        <w:t xml:space="preserve"> has </w:t>
      </w:r>
      <w:r w:rsidRPr="4C6E0BA4">
        <w:rPr>
          <w:rFonts w:asciiTheme="minorHAnsi" w:eastAsiaTheme="minorEastAsia" w:hAnsiTheme="minorHAnsi" w:cstheme="minorBidi"/>
        </w:rPr>
        <w:t>announced the final design for secondary schools in</w:t>
      </w:r>
      <w:r>
        <w:rPr>
          <w:rFonts w:asciiTheme="minorHAnsi" w:eastAsiaTheme="minorEastAsia" w:hAnsiTheme="minorHAnsi" w:cstheme="minorBidi"/>
        </w:rPr>
        <w:t xml:space="preserve"> urban areas of</w:t>
      </w:r>
      <w:r w:rsidRPr="4C6E0BA4">
        <w:rPr>
          <w:rFonts w:asciiTheme="minorHAnsi" w:eastAsiaTheme="minorEastAsia" w:hAnsiTheme="minorHAnsi" w:cstheme="minorBidi"/>
        </w:rPr>
        <w:t xml:space="preserve"> Darwin, Palmerston, and Alice Springs</w:t>
      </w:r>
      <w:r>
        <w:rPr>
          <w:rFonts w:asciiTheme="minorHAnsi" w:eastAsiaTheme="minorEastAsia" w:hAnsiTheme="minorHAnsi" w:cstheme="minorBidi"/>
        </w:rPr>
        <w:t xml:space="preserve">. This follows </w:t>
      </w:r>
      <w:r w:rsidRPr="4C6E0BA4">
        <w:rPr>
          <w:rFonts w:asciiTheme="minorHAnsi" w:eastAsiaTheme="minorEastAsia" w:hAnsiTheme="minorHAnsi" w:cstheme="minorBidi"/>
        </w:rPr>
        <w:t>extensive engagement with staff, students, and parents</w:t>
      </w:r>
      <w:r>
        <w:rPr>
          <w:rFonts w:asciiTheme="minorHAnsi" w:eastAsiaTheme="minorEastAsia" w:hAnsiTheme="minorHAnsi" w:cstheme="minorBidi"/>
        </w:rPr>
        <w:t xml:space="preserve"> who have</w:t>
      </w:r>
      <w:r w:rsidRPr="009623EA">
        <w:rPr>
          <w:rFonts w:asciiTheme="minorHAnsi" w:eastAsiaTheme="minorEastAsia" w:hAnsiTheme="minorHAnsi" w:cstheme="minorBidi"/>
        </w:rPr>
        <w:t xml:space="preserve"> </w:t>
      </w:r>
      <w:r>
        <w:rPr>
          <w:rFonts w:asciiTheme="minorHAnsi" w:eastAsiaTheme="minorEastAsia" w:hAnsiTheme="minorHAnsi" w:cstheme="minorBidi"/>
        </w:rPr>
        <w:t>shown strong support</w:t>
      </w:r>
      <w:r w:rsidRPr="009623EA">
        <w:rPr>
          <w:rFonts w:asciiTheme="minorHAnsi" w:eastAsiaTheme="minorEastAsia" w:hAnsiTheme="minorHAnsi" w:cstheme="minorBidi"/>
        </w:rPr>
        <w:t xml:space="preserve"> </w:t>
      </w:r>
      <w:r>
        <w:rPr>
          <w:rFonts w:asciiTheme="minorHAnsi" w:eastAsiaTheme="minorEastAsia" w:hAnsiTheme="minorHAnsi" w:cstheme="minorBidi"/>
        </w:rPr>
        <w:t>for</w:t>
      </w:r>
      <w:r w:rsidRPr="009623EA">
        <w:rPr>
          <w:rFonts w:asciiTheme="minorHAnsi" w:eastAsiaTheme="minorEastAsia" w:hAnsiTheme="minorHAnsi" w:cstheme="minorBidi"/>
        </w:rPr>
        <w:t xml:space="preserve"> the propos</w:t>
      </w:r>
      <w:r>
        <w:rPr>
          <w:rFonts w:asciiTheme="minorHAnsi" w:eastAsiaTheme="minorEastAsia" w:hAnsiTheme="minorHAnsi" w:cstheme="minorBidi"/>
        </w:rPr>
        <w:t>ed designs</w:t>
      </w:r>
      <w:r w:rsidRPr="009623EA">
        <w:rPr>
          <w:rFonts w:asciiTheme="minorHAnsi" w:eastAsiaTheme="minorEastAsia" w:hAnsiTheme="minorHAnsi" w:cstheme="minorBidi"/>
        </w:rPr>
        <w:t xml:space="preserve">, while also </w:t>
      </w:r>
      <w:r>
        <w:rPr>
          <w:rFonts w:asciiTheme="minorHAnsi" w:eastAsiaTheme="minorEastAsia" w:hAnsiTheme="minorHAnsi" w:cstheme="minorBidi"/>
        </w:rPr>
        <w:t>offering valuable insights and</w:t>
      </w:r>
      <w:r w:rsidRPr="009623EA">
        <w:rPr>
          <w:rFonts w:asciiTheme="minorHAnsi" w:eastAsiaTheme="minorEastAsia" w:hAnsiTheme="minorHAnsi" w:cstheme="minorBidi"/>
        </w:rPr>
        <w:t xml:space="preserve"> considerations for implementation</w:t>
      </w:r>
      <w:r>
        <w:rPr>
          <w:rFonts w:asciiTheme="minorHAnsi" w:eastAsiaTheme="minorEastAsia" w:hAnsiTheme="minorHAnsi" w:cstheme="minorBidi"/>
        </w:rPr>
        <w:t>.</w:t>
      </w:r>
    </w:p>
    <w:p w14:paraId="713285A2" w14:textId="08FA1A8D" w:rsidR="00946834" w:rsidRDefault="004B5A5A" w:rsidP="00946834">
      <w:pPr>
        <w:spacing w:line="276" w:lineRule="auto"/>
        <w:rPr>
          <w:lang w:eastAsia="en-AU"/>
        </w:rPr>
      </w:pPr>
      <w:r>
        <w:rPr>
          <w:lang w:eastAsia="en-AU"/>
        </w:rPr>
        <w:t>The creation of the</w:t>
      </w:r>
      <w:r w:rsidR="00946834">
        <w:rPr>
          <w:lang w:eastAsia="en-AU"/>
        </w:rPr>
        <w:t xml:space="preserve"> comprehensive </w:t>
      </w:r>
      <w:r w:rsidR="2D5A438D" w:rsidRPr="1B530C2C">
        <w:rPr>
          <w:lang w:eastAsia="en-AU"/>
        </w:rPr>
        <w:t xml:space="preserve">high </w:t>
      </w:r>
      <w:r w:rsidR="00946834">
        <w:rPr>
          <w:lang w:eastAsia="en-AU"/>
        </w:rPr>
        <w:t xml:space="preserve">school and </w:t>
      </w:r>
      <w:r w:rsidR="005C6AA1">
        <w:rPr>
          <w:lang w:eastAsia="en-AU"/>
        </w:rPr>
        <w:t xml:space="preserve">regional </w:t>
      </w:r>
      <w:r w:rsidR="00946834">
        <w:rPr>
          <w:lang w:eastAsia="en-AU"/>
        </w:rPr>
        <w:t xml:space="preserve">industry, trade and </w:t>
      </w:r>
      <w:r w:rsidR="005C6AA1">
        <w:rPr>
          <w:lang w:eastAsia="en-AU"/>
        </w:rPr>
        <w:t xml:space="preserve">flexible education </w:t>
      </w:r>
      <w:r w:rsidR="003008D1">
        <w:rPr>
          <w:lang w:eastAsia="en-AU"/>
        </w:rPr>
        <w:t>co</w:t>
      </w:r>
      <w:r w:rsidR="00606A52">
        <w:rPr>
          <w:lang w:eastAsia="en-AU"/>
        </w:rPr>
        <w:t>l</w:t>
      </w:r>
      <w:r w:rsidR="003008D1">
        <w:rPr>
          <w:lang w:eastAsia="en-AU"/>
        </w:rPr>
        <w:t>lege</w:t>
      </w:r>
      <w:r w:rsidR="00946834">
        <w:rPr>
          <w:lang w:eastAsia="en-AU"/>
        </w:rPr>
        <w:t xml:space="preserve"> will provide the following benefits: </w:t>
      </w:r>
    </w:p>
    <w:p w14:paraId="3A3D98F4" w14:textId="7CD35887" w:rsidR="00946834" w:rsidRDefault="00946834" w:rsidP="00946834">
      <w:pPr>
        <w:pStyle w:val="ListParagraph"/>
        <w:numPr>
          <w:ilvl w:val="0"/>
          <w:numId w:val="9"/>
        </w:numPr>
        <w:rPr>
          <w:lang w:eastAsia="en-AU"/>
        </w:rPr>
      </w:pPr>
      <w:r w:rsidRPr="007A70E5">
        <w:rPr>
          <w:lang w:eastAsia="en-AU"/>
        </w:rPr>
        <w:t xml:space="preserve">ensure students in </w:t>
      </w:r>
      <w:r w:rsidR="004E4D40">
        <w:rPr>
          <w:lang w:eastAsia="en-AU"/>
        </w:rPr>
        <w:t>Alice Springs</w:t>
      </w:r>
      <w:r w:rsidRPr="007A70E5">
        <w:rPr>
          <w:lang w:eastAsia="en-AU"/>
        </w:rPr>
        <w:t xml:space="preserve"> have a local </w:t>
      </w:r>
      <w:r w:rsidR="6538272F" w:rsidRPr="1B530C2C">
        <w:rPr>
          <w:lang w:eastAsia="en-AU"/>
        </w:rPr>
        <w:t xml:space="preserve">high </w:t>
      </w:r>
      <w:r w:rsidRPr="007A70E5">
        <w:rPr>
          <w:lang w:eastAsia="en-AU"/>
        </w:rPr>
        <w:t>school they can attend from year 7 to 12. This will reduce</w:t>
      </w:r>
      <w:r>
        <w:rPr>
          <w:lang w:eastAsia="en-AU"/>
        </w:rPr>
        <w:t xml:space="preserve"> the number of</w:t>
      </w:r>
      <w:r w:rsidRPr="007A70E5">
        <w:rPr>
          <w:lang w:eastAsia="en-AU"/>
        </w:rPr>
        <w:t xml:space="preserve"> transitions points and enable</w:t>
      </w:r>
      <w:r>
        <w:rPr>
          <w:lang w:eastAsia="en-AU"/>
        </w:rPr>
        <w:t>s</w:t>
      </w:r>
      <w:r w:rsidRPr="007A70E5">
        <w:rPr>
          <w:lang w:eastAsia="en-AU"/>
        </w:rPr>
        <w:t xml:space="preserve"> greater continuity of learning and relationships for students and teachers </w:t>
      </w:r>
    </w:p>
    <w:p w14:paraId="4951D8E6" w14:textId="5A57B461" w:rsidR="00776C8D" w:rsidRPr="007A70E5" w:rsidRDefault="002E5723" w:rsidP="00946834">
      <w:pPr>
        <w:pStyle w:val="ListParagraph"/>
        <w:numPr>
          <w:ilvl w:val="0"/>
          <w:numId w:val="9"/>
        </w:numPr>
        <w:rPr>
          <w:lang w:eastAsia="en-AU"/>
        </w:rPr>
      </w:pPr>
      <w:r>
        <w:rPr>
          <w:lang w:eastAsia="en-AU"/>
        </w:rPr>
        <w:lastRenderedPageBreak/>
        <w:t xml:space="preserve">increase access to career and industry programs and pathways </w:t>
      </w:r>
      <w:r w:rsidR="00E5356A">
        <w:rPr>
          <w:lang w:eastAsia="en-AU"/>
        </w:rPr>
        <w:t>for students within Alice Springs and those in the broader</w:t>
      </w:r>
      <w:r>
        <w:rPr>
          <w:lang w:eastAsia="en-AU"/>
        </w:rPr>
        <w:t xml:space="preserve"> </w:t>
      </w:r>
      <w:r w:rsidR="00F64279">
        <w:rPr>
          <w:lang w:eastAsia="en-AU"/>
        </w:rPr>
        <w:t>Central region.</w:t>
      </w:r>
    </w:p>
    <w:p w14:paraId="37F672A8" w14:textId="4CF447C7" w:rsidR="009A2CFA" w:rsidRPr="00511FEF" w:rsidRDefault="009A2CFA" w:rsidP="009A2CFA">
      <w:pPr>
        <w:pStyle w:val="ListParagraph"/>
        <w:numPr>
          <w:ilvl w:val="0"/>
          <w:numId w:val="9"/>
        </w:numPr>
        <w:rPr>
          <w:lang w:eastAsia="en-AU"/>
        </w:rPr>
      </w:pPr>
      <w:r>
        <w:rPr>
          <w:lang w:eastAsia="en-AU"/>
        </w:rPr>
        <w:t xml:space="preserve">provide career and industry programs and </w:t>
      </w:r>
      <w:r w:rsidRPr="002029F9">
        <w:rPr>
          <w:lang w:eastAsia="en-AU"/>
        </w:rPr>
        <w:t>pathways</w:t>
      </w:r>
      <w:r>
        <w:rPr>
          <w:lang w:eastAsia="en-AU"/>
        </w:rPr>
        <w:t xml:space="preserve"> that are aligned to local industry and skills priorities</w:t>
      </w:r>
    </w:p>
    <w:p w14:paraId="7A058AC4" w14:textId="532988FD" w:rsidR="00274E54" w:rsidRPr="00511FEF" w:rsidRDefault="00141716" w:rsidP="00946834">
      <w:pPr>
        <w:pStyle w:val="ListParagraph"/>
        <w:numPr>
          <w:ilvl w:val="0"/>
          <w:numId w:val="9"/>
        </w:numPr>
        <w:rPr>
          <w:lang w:eastAsia="en-AU"/>
        </w:rPr>
      </w:pPr>
      <w:r>
        <w:rPr>
          <w:lang w:eastAsia="en-AU"/>
        </w:rPr>
        <w:t>b</w:t>
      </w:r>
      <w:r w:rsidRPr="00A05BBD">
        <w:rPr>
          <w:lang w:eastAsia="en-AU"/>
        </w:rPr>
        <w:t>uild on and learn from the flexible learning models already underway in Alice Springs</w:t>
      </w:r>
    </w:p>
    <w:p w14:paraId="29905033" w14:textId="77777777" w:rsidR="00946834" w:rsidRDefault="00946834" w:rsidP="00946834">
      <w:pPr>
        <w:pStyle w:val="ListParagraph"/>
        <w:numPr>
          <w:ilvl w:val="0"/>
          <w:numId w:val="9"/>
        </w:numPr>
        <w:rPr>
          <w:lang w:eastAsia="en-AU"/>
        </w:rPr>
      </w:pPr>
      <w:r>
        <w:rPr>
          <w:lang w:eastAsia="en-AU"/>
        </w:rPr>
        <w:t>p</w:t>
      </w:r>
      <w:r w:rsidRPr="00BF582D">
        <w:rPr>
          <w:lang w:eastAsia="en-AU"/>
        </w:rPr>
        <w:t>rovide career pathways and development opportunities for staff</w:t>
      </w:r>
      <w:r>
        <w:rPr>
          <w:lang w:eastAsia="en-AU"/>
        </w:rPr>
        <w:t>.</w:t>
      </w:r>
      <w:r w:rsidRPr="00511FEF">
        <w:rPr>
          <w:lang w:eastAsia="en-AU"/>
        </w:rPr>
        <w:t xml:space="preserve"> </w:t>
      </w:r>
    </w:p>
    <w:p w14:paraId="618AD6FA" w14:textId="593477C2" w:rsidR="00DB1C2F" w:rsidRDefault="00DB1C2F" w:rsidP="00DB1C2F">
      <w:pPr>
        <w:spacing w:line="276" w:lineRule="auto"/>
      </w:pPr>
      <w:r>
        <w:rPr>
          <w:rFonts w:ascii="Lato Semibold" w:hAnsi="Lato Semibold" w:cs="Arial"/>
          <w:color w:val="2E979C" w:themeColor="accent3"/>
          <w:sz w:val="28"/>
          <w:szCs w:val="26"/>
          <w:lang w:eastAsia="en-AU"/>
        </w:rPr>
        <w:br/>
        <w:t>What is an Industry, trade and flexible education college?</w:t>
      </w:r>
    </w:p>
    <w:p w14:paraId="3ED2DDAE" w14:textId="77777777" w:rsidR="00EF18AC" w:rsidRDefault="00EF18AC" w:rsidP="00EF18AC">
      <w:pPr>
        <w:spacing w:line="276" w:lineRule="auto"/>
      </w:pPr>
      <w:r>
        <w:t>I</w:t>
      </w:r>
      <w:r w:rsidRPr="00A23283">
        <w:t xml:space="preserve">ndustry, trade and </w:t>
      </w:r>
      <w:r w:rsidRPr="00361439">
        <w:t>technical</w:t>
      </w:r>
      <w:r w:rsidRPr="00512EF6">
        <w:rPr>
          <w:b/>
          <w:bCs/>
        </w:rPr>
        <w:t xml:space="preserve"> </w:t>
      </w:r>
      <w:r>
        <w:t>c</w:t>
      </w:r>
      <w:r w:rsidRPr="494F8AE6">
        <w:t>olleges are for students in Years 10, 11 and 12 and offer a unique mix of school</w:t>
      </w:r>
      <w:r>
        <w:t>-</w:t>
      </w:r>
      <w:r w:rsidRPr="494F8AE6">
        <w:t>based and vocational training. They focus on preparing students for careers in key industries like engineering, construction, community services, education, and health. Students complete their NTCET while also gaining nationally recognised vocational qualifications (like Certificates II and III).</w:t>
      </w:r>
    </w:p>
    <w:p w14:paraId="3A8F2FB8" w14:textId="77777777" w:rsidR="00EF18AC" w:rsidRDefault="00EF18AC" w:rsidP="00EF18AC">
      <w:pPr>
        <w:spacing w:line="276" w:lineRule="auto"/>
      </w:pPr>
      <w:r>
        <w:t>These colleges will be designed with local industries to make sure students learn the right skills in spaces that feel like real workplaces. Students also get hands-on experience through work placements while they study.</w:t>
      </w:r>
    </w:p>
    <w:p w14:paraId="22267D5D" w14:textId="77777777" w:rsidR="00EF18AC" w:rsidRDefault="00EF18AC" w:rsidP="00EF18AC">
      <w:pPr>
        <w:spacing w:line="276" w:lineRule="auto"/>
        <w:rPr>
          <w:lang w:eastAsia="en-AU"/>
        </w:rPr>
      </w:pPr>
      <w:r>
        <w:t>I</w:t>
      </w:r>
      <w:r w:rsidRPr="00A23283">
        <w:t xml:space="preserve">ndustry, trade and </w:t>
      </w:r>
      <w:r w:rsidRPr="00361439">
        <w:t>technical</w:t>
      </w:r>
      <w:r w:rsidRPr="00512EF6">
        <w:rPr>
          <w:b/>
          <w:bCs/>
        </w:rPr>
        <w:t xml:space="preserve"> </w:t>
      </w:r>
      <w:r>
        <w:t>c</w:t>
      </w:r>
      <w:r w:rsidRPr="494F8AE6">
        <w:t>olleges help students step confidently into apprenticeships, traineeships, jobs, or further study at university. When they graduate, students leave with their NTCET, job-ready skills, valuable work experience, and strong connections to local employers</w:t>
      </w:r>
      <w:r w:rsidRPr="002B74AA">
        <w:rPr>
          <w:lang w:eastAsia="en-AU"/>
        </w:rPr>
        <w:t>.</w:t>
      </w:r>
    </w:p>
    <w:p w14:paraId="6C71A407" w14:textId="1E18D440" w:rsidR="00361439" w:rsidRPr="002B74AA" w:rsidRDefault="00361439" w:rsidP="00EF18AC">
      <w:pPr>
        <w:spacing w:line="276" w:lineRule="auto"/>
        <w:rPr>
          <w:lang w:eastAsia="en-AU"/>
        </w:rPr>
      </w:pPr>
      <w:r>
        <w:rPr>
          <w:lang w:eastAsia="en-AU"/>
        </w:rPr>
        <w:t>The college at the</w:t>
      </w:r>
      <w:r w:rsidR="00431132">
        <w:rPr>
          <w:lang w:eastAsia="en-AU"/>
        </w:rPr>
        <w:t xml:space="preserve"> current</w:t>
      </w:r>
      <w:r>
        <w:rPr>
          <w:lang w:eastAsia="en-AU"/>
        </w:rPr>
        <w:t xml:space="preserve"> Centralian Senior College</w:t>
      </w:r>
      <w:r w:rsidR="00431132">
        <w:rPr>
          <w:lang w:eastAsia="en-AU"/>
        </w:rPr>
        <w:t xml:space="preserve"> site</w:t>
      </w:r>
      <w:r>
        <w:rPr>
          <w:lang w:eastAsia="en-AU"/>
        </w:rPr>
        <w:t xml:space="preserve"> will also build on the existing flexible education pathways available and provide targeted and flexible support to</w:t>
      </w:r>
      <w:r w:rsidRPr="00361439">
        <w:rPr>
          <w:lang w:eastAsia="en-AU"/>
        </w:rPr>
        <w:t xml:space="preserve"> better suit individual student needs and circumstances</w:t>
      </w:r>
      <w:r>
        <w:rPr>
          <w:lang w:eastAsia="en-AU"/>
        </w:rPr>
        <w:t>.</w:t>
      </w:r>
    </w:p>
    <w:p w14:paraId="26FF6E68" w14:textId="23AA5927" w:rsidR="00CB671D" w:rsidRPr="00AF238F" w:rsidRDefault="00CB671D" w:rsidP="00CB671D">
      <w:pPr>
        <w:spacing w:before="240" w:line="276" w:lineRule="auto"/>
        <w:rPr>
          <w:rFonts w:ascii="Lato Semibold" w:hAnsi="Lato Semibold" w:cs="Arial"/>
          <w:color w:val="2E979C" w:themeColor="accent3"/>
          <w:sz w:val="28"/>
          <w:szCs w:val="26"/>
          <w:lang w:eastAsia="en-AU"/>
        </w:rPr>
      </w:pPr>
      <w:r w:rsidRPr="00AF238F">
        <w:rPr>
          <w:rFonts w:ascii="Lato Semibold" w:hAnsi="Lato Semibold" w:cs="Arial"/>
          <w:color w:val="2E979C" w:themeColor="accent3"/>
          <w:sz w:val="28"/>
          <w:szCs w:val="26"/>
          <w:lang w:eastAsia="en-AU"/>
        </w:rPr>
        <w:t xml:space="preserve">How </w:t>
      </w:r>
      <w:r>
        <w:rPr>
          <w:rFonts w:ascii="Lato Semibold" w:hAnsi="Lato Semibold" w:cs="Arial"/>
          <w:color w:val="2E979C" w:themeColor="accent3"/>
          <w:sz w:val="28"/>
          <w:szCs w:val="26"/>
          <w:lang w:eastAsia="en-AU"/>
        </w:rPr>
        <w:t xml:space="preserve">and when </w:t>
      </w:r>
      <w:r w:rsidRPr="00AF238F">
        <w:rPr>
          <w:rFonts w:ascii="Lato Semibold" w:hAnsi="Lato Semibold" w:cs="Arial"/>
          <w:color w:val="2E979C" w:themeColor="accent3"/>
          <w:sz w:val="28"/>
          <w:szCs w:val="26"/>
          <w:lang w:eastAsia="en-AU"/>
        </w:rPr>
        <w:t>are we planning for this change?</w:t>
      </w:r>
    </w:p>
    <w:p w14:paraId="303B4733" w14:textId="07BC2CAD" w:rsidR="00CB671D" w:rsidRPr="003E473D" w:rsidRDefault="00CB671D" w:rsidP="00CB671D">
      <w:pPr>
        <w:spacing w:line="276" w:lineRule="auto"/>
      </w:pPr>
      <w:r>
        <w:t>Over the next 18 months, the Department of Education and Training will work closely with the Alice Springs community to ensure a smooth transition. Planning will focus on:</w:t>
      </w:r>
    </w:p>
    <w:p w14:paraId="6D274AF0" w14:textId="767539D7" w:rsidR="00CB671D" w:rsidRPr="0027615C" w:rsidRDefault="00CB671D" w:rsidP="00CB671D">
      <w:pPr>
        <w:pStyle w:val="ListParagraph"/>
        <w:numPr>
          <w:ilvl w:val="0"/>
          <w:numId w:val="14"/>
        </w:numPr>
        <w:spacing w:before="240" w:line="276" w:lineRule="auto"/>
        <w:contextualSpacing/>
        <w:jc w:val="both"/>
        <w:rPr>
          <w:szCs w:val="24"/>
        </w:rPr>
      </w:pPr>
      <w:r>
        <w:rPr>
          <w:b/>
          <w:szCs w:val="24"/>
        </w:rPr>
        <w:t>C</w:t>
      </w:r>
      <w:r w:rsidRPr="001B5358">
        <w:rPr>
          <w:b/>
          <w:szCs w:val="24"/>
        </w:rPr>
        <w:t>lear communication</w:t>
      </w:r>
      <w:r>
        <w:rPr>
          <w:b/>
          <w:szCs w:val="24"/>
        </w:rPr>
        <w:t xml:space="preserve">: </w:t>
      </w:r>
      <w:r>
        <w:rPr>
          <w:bCs/>
          <w:szCs w:val="24"/>
        </w:rPr>
        <w:t>making sure</w:t>
      </w:r>
      <w:r w:rsidRPr="00947810">
        <w:rPr>
          <w:szCs w:val="24"/>
        </w:rPr>
        <w:t xml:space="preserve"> </w:t>
      </w:r>
      <w:r>
        <w:rPr>
          <w:szCs w:val="24"/>
        </w:rPr>
        <w:t xml:space="preserve">students and </w:t>
      </w:r>
      <w:r w:rsidRPr="00947810">
        <w:rPr>
          <w:szCs w:val="24"/>
        </w:rPr>
        <w:t xml:space="preserve">parents understand </w:t>
      </w:r>
      <w:r>
        <w:rPr>
          <w:szCs w:val="24"/>
        </w:rPr>
        <w:t>what’s changing</w:t>
      </w:r>
      <w:r w:rsidRPr="00947810">
        <w:rPr>
          <w:szCs w:val="24"/>
        </w:rPr>
        <w:t xml:space="preserve"> </w:t>
      </w:r>
    </w:p>
    <w:p w14:paraId="38BE5BFC" w14:textId="77777777" w:rsidR="004F02D6" w:rsidRPr="004F02D6" w:rsidRDefault="00CB671D" w:rsidP="004F02D6">
      <w:pPr>
        <w:pStyle w:val="ListParagraph"/>
        <w:numPr>
          <w:ilvl w:val="0"/>
          <w:numId w:val="14"/>
        </w:numPr>
        <w:spacing w:before="240" w:line="276" w:lineRule="auto"/>
        <w:contextualSpacing/>
        <w:jc w:val="both"/>
        <w:rPr>
          <w:szCs w:val="24"/>
        </w:rPr>
      </w:pPr>
      <w:r w:rsidRPr="004F02D6">
        <w:rPr>
          <w:b/>
          <w:bCs/>
          <w:szCs w:val="24"/>
        </w:rPr>
        <w:t>School leadership</w:t>
      </w:r>
      <w:r w:rsidRPr="004F02D6">
        <w:rPr>
          <w:szCs w:val="24"/>
        </w:rPr>
        <w:t xml:space="preserve">: recruiting and appointing </w:t>
      </w:r>
      <w:r w:rsidR="00B27DD3" w:rsidRPr="004F02D6">
        <w:rPr>
          <w:szCs w:val="24"/>
        </w:rPr>
        <w:t>a</w:t>
      </w:r>
      <w:r w:rsidR="004F02D6">
        <w:rPr>
          <w:szCs w:val="24"/>
        </w:rPr>
        <w:t xml:space="preserve"> new</w:t>
      </w:r>
      <w:r w:rsidRPr="004F02D6">
        <w:rPr>
          <w:szCs w:val="24"/>
        </w:rPr>
        <w:t xml:space="preserve"> </w:t>
      </w:r>
      <w:r w:rsidR="004F02D6" w:rsidRPr="004F02D6">
        <w:rPr>
          <w:szCs w:val="24"/>
        </w:rPr>
        <w:t>transitional lead principal to lead establishment of the new school and manage the change. This position will work alongside the current principals of the two schools</w:t>
      </w:r>
    </w:p>
    <w:p w14:paraId="61A8A41D" w14:textId="633931AC" w:rsidR="0027689F" w:rsidRPr="004F02D6" w:rsidRDefault="0027689F" w:rsidP="00F34522">
      <w:pPr>
        <w:pStyle w:val="ListParagraph"/>
        <w:numPr>
          <w:ilvl w:val="0"/>
          <w:numId w:val="14"/>
        </w:numPr>
        <w:spacing w:before="240" w:line="276" w:lineRule="auto"/>
        <w:contextualSpacing/>
        <w:jc w:val="both"/>
        <w:rPr>
          <w:szCs w:val="24"/>
        </w:rPr>
      </w:pPr>
      <w:r w:rsidRPr="004F02D6">
        <w:rPr>
          <w:b/>
          <w:bCs/>
          <w:szCs w:val="24"/>
        </w:rPr>
        <w:t xml:space="preserve">School </w:t>
      </w:r>
      <w:r w:rsidR="00032084" w:rsidRPr="004F02D6">
        <w:rPr>
          <w:b/>
          <w:bCs/>
          <w:szCs w:val="24"/>
        </w:rPr>
        <w:t>b</w:t>
      </w:r>
      <w:r w:rsidRPr="004F02D6">
        <w:rPr>
          <w:b/>
          <w:bCs/>
          <w:szCs w:val="24"/>
        </w:rPr>
        <w:t>randing:</w:t>
      </w:r>
      <w:r w:rsidRPr="004F02D6">
        <w:rPr>
          <w:szCs w:val="24"/>
        </w:rPr>
        <w:t xml:space="preserve"> choosing a new school name and updating logos and uniforms.</w:t>
      </w:r>
    </w:p>
    <w:p w14:paraId="29C03D76" w14:textId="41134F63" w:rsidR="00CB671D" w:rsidRPr="00597A6E" w:rsidRDefault="00CB671D" w:rsidP="00CB671D">
      <w:pPr>
        <w:pStyle w:val="ListParagraph"/>
        <w:numPr>
          <w:ilvl w:val="0"/>
          <w:numId w:val="14"/>
        </w:numPr>
        <w:spacing w:before="240" w:line="276" w:lineRule="auto"/>
        <w:contextualSpacing/>
        <w:jc w:val="both"/>
        <w:rPr>
          <w:szCs w:val="24"/>
        </w:rPr>
      </w:pPr>
      <w:r w:rsidRPr="006F1387">
        <w:rPr>
          <w:b/>
          <w:bCs/>
          <w:szCs w:val="24"/>
        </w:rPr>
        <w:t>School governance</w:t>
      </w:r>
      <w:r>
        <w:rPr>
          <w:szCs w:val="24"/>
        </w:rPr>
        <w:t>: i</w:t>
      </w:r>
      <w:r w:rsidRPr="00947810">
        <w:rPr>
          <w:szCs w:val="24"/>
        </w:rPr>
        <w:t xml:space="preserve">dentifying and </w:t>
      </w:r>
      <w:r>
        <w:rPr>
          <w:szCs w:val="24"/>
        </w:rPr>
        <w:t>making</w:t>
      </w:r>
      <w:r w:rsidRPr="00947810">
        <w:rPr>
          <w:szCs w:val="24"/>
        </w:rPr>
        <w:t xml:space="preserve"> changes to </w:t>
      </w:r>
      <w:r w:rsidR="00470630">
        <w:rPr>
          <w:szCs w:val="24"/>
        </w:rPr>
        <w:t>the school representative bodies</w:t>
      </w:r>
    </w:p>
    <w:p w14:paraId="4F028E90" w14:textId="77777777" w:rsidR="00CB671D" w:rsidRPr="00947810" w:rsidRDefault="00CB671D" w:rsidP="00CB671D">
      <w:pPr>
        <w:pStyle w:val="ListParagraph"/>
        <w:numPr>
          <w:ilvl w:val="0"/>
          <w:numId w:val="14"/>
        </w:numPr>
        <w:spacing w:before="240" w:line="276" w:lineRule="auto"/>
        <w:contextualSpacing/>
        <w:jc w:val="both"/>
        <w:rPr>
          <w:szCs w:val="24"/>
        </w:rPr>
      </w:pPr>
      <w:r>
        <w:rPr>
          <w:b/>
          <w:szCs w:val="24"/>
        </w:rPr>
        <w:t>S</w:t>
      </w:r>
      <w:r w:rsidRPr="001B5358">
        <w:rPr>
          <w:b/>
          <w:szCs w:val="24"/>
        </w:rPr>
        <w:t>chool workforce planning</w:t>
      </w:r>
      <w:r>
        <w:rPr>
          <w:b/>
          <w:szCs w:val="24"/>
        </w:rPr>
        <w:t xml:space="preserve">: </w:t>
      </w:r>
      <w:r w:rsidRPr="00947810">
        <w:rPr>
          <w:szCs w:val="24"/>
        </w:rPr>
        <w:t xml:space="preserve"> </w:t>
      </w:r>
      <w:r>
        <w:rPr>
          <w:szCs w:val="24"/>
        </w:rPr>
        <w:t>looking at how the changes will</w:t>
      </w:r>
      <w:r w:rsidRPr="00947810">
        <w:rPr>
          <w:szCs w:val="24"/>
        </w:rPr>
        <w:t xml:space="preserve"> </w:t>
      </w:r>
      <w:r>
        <w:rPr>
          <w:szCs w:val="24"/>
        </w:rPr>
        <w:t>affect</w:t>
      </w:r>
      <w:r w:rsidRPr="00947810">
        <w:rPr>
          <w:szCs w:val="24"/>
        </w:rPr>
        <w:t xml:space="preserve"> teachers and </w:t>
      </w:r>
      <w:r>
        <w:rPr>
          <w:szCs w:val="24"/>
        </w:rPr>
        <w:t>making sure there’s a plan for support</w:t>
      </w:r>
      <w:r w:rsidRPr="00947810">
        <w:rPr>
          <w:szCs w:val="24"/>
        </w:rPr>
        <w:t xml:space="preserve"> </w:t>
      </w:r>
    </w:p>
    <w:p w14:paraId="35946183" w14:textId="324152B0" w:rsidR="000A7280" w:rsidRPr="00E72E94" w:rsidRDefault="000A7280" w:rsidP="000A7280">
      <w:pPr>
        <w:pStyle w:val="ListParagraph"/>
        <w:numPr>
          <w:ilvl w:val="0"/>
          <w:numId w:val="14"/>
        </w:numPr>
        <w:spacing w:before="240" w:line="276" w:lineRule="auto"/>
        <w:contextualSpacing/>
        <w:jc w:val="both"/>
      </w:pPr>
      <w:r w:rsidRPr="00CF1A1F">
        <w:rPr>
          <w:b/>
        </w:rPr>
        <w:t>Career</w:t>
      </w:r>
      <w:r w:rsidRPr="00CF1A1F">
        <w:rPr>
          <w:b/>
          <w:bCs/>
        </w:rPr>
        <w:t xml:space="preserve"> and Industry </w:t>
      </w:r>
      <w:r w:rsidR="00A26721">
        <w:rPr>
          <w:b/>
          <w:bCs/>
        </w:rPr>
        <w:t>p</w:t>
      </w:r>
      <w:r w:rsidRPr="00CF1A1F">
        <w:rPr>
          <w:b/>
          <w:bCs/>
        </w:rPr>
        <w:t>athways:</w:t>
      </w:r>
      <w:r>
        <w:rPr>
          <w:b/>
          <w:bCs/>
        </w:rPr>
        <w:t xml:space="preserve"> </w:t>
      </w:r>
      <w:r w:rsidRPr="00E72E94">
        <w:t>identifying the subjects and VET courses that will support students to prepare for a further education and employment after they finish school</w:t>
      </w:r>
    </w:p>
    <w:p w14:paraId="742FB643" w14:textId="44413204" w:rsidR="00CB671D" w:rsidRPr="00947810" w:rsidRDefault="00CB671D" w:rsidP="00CB671D">
      <w:pPr>
        <w:pStyle w:val="ListParagraph"/>
        <w:numPr>
          <w:ilvl w:val="0"/>
          <w:numId w:val="14"/>
        </w:numPr>
        <w:spacing w:before="240" w:line="276" w:lineRule="auto"/>
        <w:contextualSpacing/>
        <w:jc w:val="both"/>
        <w:rPr>
          <w:szCs w:val="24"/>
        </w:rPr>
      </w:pPr>
      <w:r>
        <w:rPr>
          <w:b/>
          <w:szCs w:val="24"/>
        </w:rPr>
        <w:t>Facilities and</w:t>
      </w:r>
      <w:r w:rsidRPr="001B5358">
        <w:rPr>
          <w:b/>
        </w:rPr>
        <w:t xml:space="preserve"> </w:t>
      </w:r>
      <w:r>
        <w:rPr>
          <w:b/>
        </w:rPr>
        <w:t>t</w:t>
      </w:r>
      <w:r w:rsidRPr="001B5358">
        <w:rPr>
          <w:b/>
        </w:rPr>
        <w:t>echnology</w:t>
      </w:r>
      <w:r>
        <w:rPr>
          <w:b/>
        </w:rPr>
        <w:t xml:space="preserve">: </w:t>
      </w:r>
      <w:r>
        <w:t xml:space="preserve"> upgrading infrastructure</w:t>
      </w:r>
      <w:r w:rsidDel="00BD3FC8">
        <w:t xml:space="preserve"> </w:t>
      </w:r>
      <w:r>
        <w:t>and IT systems</w:t>
      </w:r>
      <w:r w:rsidRPr="00947810">
        <w:rPr>
          <w:szCs w:val="24"/>
        </w:rPr>
        <w:t xml:space="preserve"> for 2</w:t>
      </w:r>
      <w:r w:rsidR="00905CC0">
        <w:rPr>
          <w:szCs w:val="24"/>
        </w:rPr>
        <w:t>027</w:t>
      </w:r>
      <w:r w:rsidRPr="00947810">
        <w:rPr>
          <w:szCs w:val="24"/>
        </w:rPr>
        <w:t xml:space="preserve"> and beyond</w:t>
      </w:r>
    </w:p>
    <w:p w14:paraId="65702D09" w14:textId="77777777" w:rsidR="00CB671D" w:rsidRPr="00947810" w:rsidRDefault="00CB671D" w:rsidP="00CB671D">
      <w:pPr>
        <w:pStyle w:val="ListParagraph"/>
        <w:numPr>
          <w:ilvl w:val="0"/>
          <w:numId w:val="14"/>
        </w:numPr>
        <w:spacing w:before="240" w:line="276" w:lineRule="auto"/>
        <w:contextualSpacing/>
        <w:jc w:val="both"/>
        <w:rPr>
          <w:szCs w:val="24"/>
        </w:rPr>
      </w:pPr>
      <w:r>
        <w:rPr>
          <w:b/>
          <w:szCs w:val="24"/>
        </w:rPr>
        <w:t>S</w:t>
      </w:r>
      <w:r w:rsidRPr="001B5358">
        <w:rPr>
          <w:b/>
          <w:szCs w:val="24"/>
        </w:rPr>
        <w:t>tudent transport</w:t>
      </w:r>
      <w:r>
        <w:rPr>
          <w:b/>
          <w:szCs w:val="24"/>
        </w:rPr>
        <w:t xml:space="preserve">: </w:t>
      </w:r>
      <w:r>
        <w:rPr>
          <w:szCs w:val="24"/>
        </w:rPr>
        <w:t>e</w:t>
      </w:r>
      <w:r w:rsidRPr="00947810">
        <w:rPr>
          <w:szCs w:val="24"/>
        </w:rPr>
        <w:t xml:space="preserve">stablishing any changes to </w:t>
      </w:r>
      <w:r>
        <w:rPr>
          <w:szCs w:val="24"/>
        </w:rPr>
        <w:t>bus routes as schools grow</w:t>
      </w:r>
    </w:p>
    <w:p w14:paraId="1B7CA67C" w14:textId="5150A16A" w:rsidR="00CB671D" w:rsidRPr="00947810" w:rsidRDefault="00CB671D" w:rsidP="00CB671D">
      <w:pPr>
        <w:pStyle w:val="ListParagraph"/>
        <w:numPr>
          <w:ilvl w:val="0"/>
          <w:numId w:val="14"/>
        </w:numPr>
        <w:spacing w:before="240" w:line="276" w:lineRule="auto"/>
        <w:contextualSpacing/>
        <w:jc w:val="both"/>
        <w:rPr>
          <w:szCs w:val="24"/>
        </w:rPr>
      </w:pPr>
      <w:r w:rsidRPr="006662C0">
        <w:rPr>
          <w:b/>
          <w:bCs/>
        </w:rPr>
        <w:t>Student support:</w:t>
      </w:r>
      <w:r>
        <w:t xml:space="preserve">  </w:t>
      </w:r>
      <w:r w:rsidR="000A7280">
        <w:t xml:space="preserve">making sure </w:t>
      </w:r>
      <w:r>
        <w:t>students, especially those that are vulnerable or have additional needs, get the support they need during the transition.</w:t>
      </w:r>
    </w:p>
    <w:p w14:paraId="6C0724E3" w14:textId="77777777" w:rsidR="000E6D17" w:rsidRDefault="000E6D17" w:rsidP="00946834">
      <w:pPr>
        <w:spacing w:line="276" w:lineRule="auto"/>
        <w:rPr>
          <w:lang w:eastAsia="en-AU"/>
        </w:rPr>
        <w:sectPr w:rsidR="000E6D17" w:rsidSect="008F5540">
          <w:headerReference w:type="default" r:id="rId12"/>
          <w:footerReference w:type="default" r:id="rId13"/>
          <w:headerReference w:type="first" r:id="rId14"/>
          <w:footerReference w:type="first" r:id="rId15"/>
          <w:pgSz w:w="11906" w:h="16838" w:code="9"/>
          <w:pgMar w:top="794" w:right="794" w:bottom="794" w:left="794" w:header="794" w:footer="668" w:gutter="0"/>
          <w:cols w:space="708"/>
          <w:titlePg/>
          <w:docGrid w:linePitch="360"/>
        </w:sectPr>
      </w:pPr>
    </w:p>
    <w:p w14:paraId="6B0723FD" w14:textId="09845727" w:rsidR="00946834" w:rsidRDefault="00946834" w:rsidP="00946834">
      <w:pPr>
        <w:spacing w:line="276" w:lineRule="auto"/>
        <w:rPr>
          <w:lang w:eastAsia="en-AU"/>
        </w:rPr>
      </w:pPr>
      <w:r w:rsidRPr="00B37359">
        <w:rPr>
          <w:lang w:eastAsia="en-AU"/>
        </w:rPr>
        <w:lastRenderedPageBreak/>
        <w:t>From Term 1, 202</w:t>
      </w:r>
      <w:r w:rsidR="00141716" w:rsidRPr="00B37359">
        <w:rPr>
          <w:lang w:eastAsia="en-AU"/>
        </w:rPr>
        <w:t>7</w:t>
      </w:r>
      <w:r w:rsidRPr="00B37359">
        <w:rPr>
          <w:lang w:eastAsia="en-AU"/>
        </w:rPr>
        <w:t>, changes</w:t>
      </w:r>
      <w:r w:rsidRPr="6FC1FA1B">
        <w:rPr>
          <w:lang w:eastAsia="en-AU"/>
        </w:rPr>
        <w:t xml:space="preserve"> will begin</w:t>
      </w:r>
      <w:r w:rsidR="00F54EF0">
        <w:rPr>
          <w:lang w:eastAsia="en-AU"/>
        </w:rPr>
        <w:t xml:space="preserve">, with the </w:t>
      </w:r>
      <w:r>
        <w:rPr>
          <w:lang w:eastAsia="en-AU"/>
        </w:rPr>
        <w:t>full</w:t>
      </w:r>
      <w:r w:rsidRPr="6FC1FA1B">
        <w:rPr>
          <w:lang w:eastAsia="en-AU"/>
        </w:rPr>
        <w:t xml:space="preserve"> transition to </w:t>
      </w:r>
      <w:r>
        <w:rPr>
          <w:lang w:eastAsia="en-AU"/>
        </w:rPr>
        <w:t xml:space="preserve">the </w:t>
      </w:r>
      <w:r w:rsidRPr="6FC1FA1B">
        <w:rPr>
          <w:lang w:eastAsia="en-AU"/>
        </w:rPr>
        <w:t>new design of secondary education in</w:t>
      </w:r>
      <w:r>
        <w:rPr>
          <w:lang w:eastAsia="en-AU"/>
        </w:rPr>
        <w:t xml:space="preserve"> </w:t>
      </w:r>
      <w:r w:rsidR="00141716">
        <w:rPr>
          <w:lang w:eastAsia="en-AU"/>
        </w:rPr>
        <w:t>Alice Springs</w:t>
      </w:r>
      <w:r w:rsidRPr="6FC1FA1B">
        <w:rPr>
          <w:lang w:eastAsia="en-AU"/>
        </w:rPr>
        <w:t xml:space="preserve"> </w:t>
      </w:r>
      <w:r>
        <w:rPr>
          <w:lang w:eastAsia="en-AU"/>
        </w:rPr>
        <w:t>to</w:t>
      </w:r>
      <w:r w:rsidRPr="6FC1FA1B">
        <w:rPr>
          <w:lang w:eastAsia="en-AU"/>
        </w:rPr>
        <w:t xml:space="preserve"> be completed by 2028.</w:t>
      </w:r>
      <w:r>
        <w:rPr>
          <w:lang w:eastAsia="en-AU"/>
        </w:rPr>
        <w:t xml:space="preserve"> </w:t>
      </w:r>
    </w:p>
    <w:tbl>
      <w:tblPr>
        <w:tblW w:w="10338" w:type="dxa"/>
        <w:tblCellMar>
          <w:left w:w="0" w:type="dxa"/>
          <w:right w:w="0" w:type="dxa"/>
        </w:tblCellMar>
        <w:tblLook w:val="0420" w:firstRow="1" w:lastRow="0" w:firstColumn="0" w:lastColumn="0" w:noHBand="0" w:noVBand="1"/>
      </w:tblPr>
      <w:tblGrid>
        <w:gridCol w:w="1550"/>
        <w:gridCol w:w="2929"/>
        <w:gridCol w:w="2929"/>
        <w:gridCol w:w="2930"/>
      </w:tblGrid>
      <w:tr w:rsidR="005E5296" w:rsidRPr="005E5296" w14:paraId="23B73079" w14:textId="77777777" w:rsidTr="00AF238F">
        <w:trPr>
          <w:trHeight w:val="192"/>
        </w:trPr>
        <w:tc>
          <w:tcPr>
            <w:tcW w:w="1550" w:type="dxa"/>
            <w:tcBorders>
              <w:top w:val="single" w:sz="8" w:space="0" w:color="FFFFFF" w:themeColor="background2"/>
              <w:left w:val="single" w:sz="8" w:space="0" w:color="FFFFFF" w:themeColor="background2"/>
              <w:bottom w:val="single" w:sz="24" w:space="0" w:color="FFFFFF" w:themeColor="background2"/>
              <w:right w:val="single" w:sz="8" w:space="0" w:color="FFFFFF" w:themeColor="background2"/>
            </w:tcBorders>
            <w:shd w:val="clear" w:color="auto" w:fill="auto"/>
          </w:tcPr>
          <w:p w14:paraId="42893E8B" w14:textId="77777777" w:rsidR="005E5296" w:rsidRPr="005E5296" w:rsidRDefault="005E5296" w:rsidP="005E5296">
            <w:pPr>
              <w:spacing w:after="0"/>
              <w:rPr>
                <w:rFonts w:eastAsia="Lato" w:cs="Lato"/>
                <w:b/>
                <w:color w:val="FFFFFF"/>
                <w:kern w:val="24"/>
                <w:lang w:eastAsia="en-AU"/>
              </w:rPr>
            </w:pPr>
          </w:p>
        </w:tc>
        <w:tc>
          <w:tcPr>
            <w:tcW w:w="2929" w:type="dxa"/>
            <w:tcBorders>
              <w:top w:val="single" w:sz="8" w:space="0" w:color="FFFFFF" w:themeColor="background2"/>
              <w:left w:val="single" w:sz="8" w:space="0" w:color="FFFFFF" w:themeColor="background2"/>
              <w:bottom w:val="single" w:sz="24" w:space="0" w:color="FFFFFF" w:themeColor="background2"/>
              <w:right w:val="single" w:sz="8" w:space="0" w:color="FFFFFF" w:themeColor="background2"/>
            </w:tcBorders>
            <w:shd w:val="clear" w:color="auto" w:fill="2E979C" w:themeFill="accent3"/>
            <w:tcMar>
              <w:top w:w="72" w:type="dxa"/>
              <w:left w:w="144" w:type="dxa"/>
              <w:bottom w:w="72" w:type="dxa"/>
              <w:right w:w="144" w:type="dxa"/>
            </w:tcMar>
            <w:hideMark/>
          </w:tcPr>
          <w:p w14:paraId="2631340A" w14:textId="4CC75D75" w:rsidR="005E5296" w:rsidRPr="005E5296" w:rsidRDefault="00AF238F" w:rsidP="00AF238F">
            <w:pPr>
              <w:tabs>
                <w:tab w:val="center" w:pos="1320"/>
                <w:tab w:val="right" w:pos="2641"/>
              </w:tabs>
              <w:spacing w:after="0"/>
              <w:rPr>
                <w:rFonts w:ascii="Arial" w:eastAsia="Times New Roman" w:hAnsi="Arial" w:cs="Arial"/>
                <w:lang w:eastAsia="en-AU"/>
              </w:rPr>
            </w:pPr>
            <w:r>
              <w:rPr>
                <w:rFonts w:eastAsia="Lato" w:cs="Lato"/>
                <w:b/>
                <w:color w:val="FFFFFF"/>
                <w:kern w:val="24"/>
                <w:lang w:eastAsia="en-AU"/>
              </w:rPr>
              <w:tab/>
            </w:r>
            <w:r w:rsidR="005E5296" w:rsidRPr="005E5296">
              <w:rPr>
                <w:rFonts w:eastAsia="Lato" w:cs="Lato"/>
                <w:b/>
                <w:color w:val="FFFFFF"/>
                <w:kern w:val="24"/>
                <w:lang w:eastAsia="en-AU"/>
              </w:rPr>
              <w:t>2026</w:t>
            </w:r>
            <w:r>
              <w:rPr>
                <w:rFonts w:eastAsia="Lato" w:cs="Lato"/>
                <w:b/>
                <w:color w:val="FFFFFF"/>
                <w:kern w:val="24"/>
                <w:lang w:eastAsia="en-AU"/>
              </w:rPr>
              <w:tab/>
            </w:r>
          </w:p>
        </w:tc>
        <w:tc>
          <w:tcPr>
            <w:tcW w:w="2929" w:type="dxa"/>
            <w:tcBorders>
              <w:top w:val="single" w:sz="8" w:space="0" w:color="FFFFFF" w:themeColor="background2"/>
              <w:left w:val="single" w:sz="8" w:space="0" w:color="FFFFFF" w:themeColor="background2"/>
              <w:bottom w:val="single" w:sz="24" w:space="0" w:color="FFFFFF" w:themeColor="background2"/>
              <w:right w:val="single" w:sz="8" w:space="0" w:color="FFFFFF" w:themeColor="background2"/>
            </w:tcBorders>
            <w:shd w:val="clear" w:color="auto" w:fill="E97132"/>
            <w:tcMar>
              <w:top w:w="72" w:type="dxa"/>
              <w:left w:w="144" w:type="dxa"/>
              <w:bottom w:w="72" w:type="dxa"/>
              <w:right w:w="144" w:type="dxa"/>
            </w:tcMar>
            <w:hideMark/>
          </w:tcPr>
          <w:p w14:paraId="48A6196E" w14:textId="77777777" w:rsidR="005E5296" w:rsidRPr="005E5296" w:rsidRDefault="005E5296" w:rsidP="005E5296">
            <w:pPr>
              <w:spacing w:after="0"/>
              <w:jc w:val="center"/>
              <w:rPr>
                <w:rFonts w:ascii="Arial" w:eastAsia="Times New Roman" w:hAnsi="Arial" w:cs="Arial"/>
                <w:lang w:eastAsia="en-AU"/>
              </w:rPr>
            </w:pPr>
            <w:r w:rsidRPr="005E5296">
              <w:rPr>
                <w:rFonts w:eastAsia="Lato" w:cs="Lato"/>
                <w:b/>
                <w:color w:val="FFFFFF"/>
                <w:kern w:val="24"/>
                <w:lang w:eastAsia="en-AU"/>
              </w:rPr>
              <w:t>2027</w:t>
            </w:r>
          </w:p>
        </w:tc>
        <w:tc>
          <w:tcPr>
            <w:tcW w:w="2930" w:type="dxa"/>
            <w:tcBorders>
              <w:top w:val="single" w:sz="8" w:space="0" w:color="FFFFFF" w:themeColor="background2"/>
              <w:left w:val="single" w:sz="8" w:space="0" w:color="FFFFFF" w:themeColor="background2"/>
              <w:bottom w:val="single" w:sz="24" w:space="0" w:color="FFFFFF" w:themeColor="background2"/>
              <w:right w:val="single" w:sz="8" w:space="0" w:color="FFFFFF" w:themeColor="background2"/>
            </w:tcBorders>
            <w:shd w:val="clear" w:color="auto" w:fill="00235D" w:themeFill="accent2"/>
            <w:tcMar>
              <w:top w:w="72" w:type="dxa"/>
              <w:left w:w="144" w:type="dxa"/>
              <w:bottom w:w="72" w:type="dxa"/>
              <w:right w:w="144" w:type="dxa"/>
            </w:tcMar>
            <w:hideMark/>
          </w:tcPr>
          <w:p w14:paraId="272A7AD6" w14:textId="77777777" w:rsidR="005E5296" w:rsidRPr="005E5296" w:rsidRDefault="005E5296" w:rsidP="005E5296">
            <w:pPr>
              <w:spacing w:after="0"/>
              <w:jc w:val="center"/>
              <w:rPr>
                <w:rFonts w:ascii="Arial" w:eastAsia="Times New Roman" w:hAnsi="Arial" w:cs="Arial"/>
                <w:lang w:eastAsia="en-AU"/>
              </w:rPr>
            </w:pPr>
            <w:r w:rsidRPr="005E5296">
              <w:rPr>
                <w:rFonts w:eastAsia="Lato" w:cs="Lato"/>
                <w:b/>
                <w:color w:val="FFFFFF"/>
                <w:kern w:val="24"/>
                <w:lang w:eastAsia="en-AU"/>
              </w:rPr>
              <w:t>2028</w:t>
            </w:r>
          </w:p>
        </w:tc>
      </w:tr>
      <w:tr w:rsidR="005E5296" w:rsidRPr="005E5296" w14:paraId="3197A752" w14:textId="77777777" w:rsidTr="00BF0874">
        <w:trPr>
          <w:trHeight w:val="2172"/>
        </w:trPr>
        <w:tc>
          <w:tcPr>
            <w:tcW w:w="1550" w:type="dxa"/>
            <w:tcBorders>
              <w:top w:val="single" w:sz="24"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CD2D8"/>
            <w:vAlign w:val="center"/>
          </w:tcPr>
          <w:p w14:paraId="45CB456F" w14:textId="77777777" w:rsidR="005E5296" w:rsidRPr="00C11CE4" w:rsidRDefault="005E5296" w:rsidP="005E5296">
            <w:pPr>
              <w:spacing w:after="0"/>
              <w:textAlignment w:val="top"/>
              <w:rPr>
                <w:rFonts w:eastAsia="Lato" w:cs="Lato"/>
                <w:kern w:val="24"/>
                <w:sz w:val="20"/>
                <w:szCs w:val="20"/>
                <w:lang w:eastAsia="en-AU"/>
              </w:rPr>
            </w:pPr>
            <w:r w:rsidRPr="00C11CE4">
              <w:rPr>
                <w:rFonts w:eastAsia="Lato" w:cs="Lato"/>
                <w:b/>
                <w:bCs/>
                <w:kern w:val="24"/>
                <w:sz w:val="20"/>
                <w:szCs w:val="20"/>
                <w:lang w:eastAsia="en-AU"/>
              </w:rPr>
              <w:t>Year level expansion</w:t>
            </w:r>
          </w:p>
        </w:tc>
        <w:tc>
          <w:tcPr>
            <w:tcW w:w="2929" w:type="dxa"/>
            <w:tcBorders>
              <w:top w:val="single" w:sz="24"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CD2D8"/>
            <w:tcMar>
              <w:top w:w="120" w:type="dxa"/>
              <w:left w:w="180" w:type="dxa"/>
              <w:bottom w:w="105" w:type="dxa"/>
              <w:right w:w="120" w:type="dxa"/>
            </w:tcMar>
          </w:tcPr>
          <w:p w14:paraId="6897BADF" w14:textId="1705B61F" w:rsidR="005E5296" w:rsidRPr="00C11CE4" w:rsidRDefault="003E3D44" w:rsidP="000E220D">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sz w:val="20"/>
                <w:szCs w:val="20"/>
              </w:rPr>
              <w:t>Schools</w:t>
            </w:r>
            <w:r w:rsidRPr="00C11CE4">
              <w:rPr>
                <w:rFonts w:eastAsia="Lato" w:cs="Lato"/>
                <w:color w:val="000000"/>
                <w:kern w:val="24"/>
                <w:sz w:val="20"/>
                <w:szCs w:val="20"/>
                <w:lang w:eastAsia="en-AU"/>
              </w:rPr>
              <w:t xml:space="preserve"> </w:t>
            </w:r>
            <w:r w:rsidR="008D2957" w:rsidRPr="00C11CE4">
              <w:rPr>
                <w:rFonts w:eastAsia="Lato" w:cs="Lato"/>
                <w:color w:val="000000"/>
                <w:kern w:val="24"/>
                <w:sz w:val="20"/>
                <w:szCs w:val="20"/>
                <w:lang w:eastAsia="en-AU"/>
              </w:rPr>
              <w:t>amalgamated</w:t>
            </w:r>
            <w:r w:rsidRPr="00C11CE4">
              <w:rPr>
                <w:rFonts w:eastAsia="Lato" w:cs="Lato"/>
                <w:color w:val="000000"/>
                <w:kern w:val="24"/>
                <w:sz w:val="20"/>
                <w:szCs w:val="20"/>
                <w:lang w:eastAsia="en-AU"/>
              </w:rPr>
              <w:t xml:space="preserve"> into one legal entity</w:t>
            </w:r>
          </w:p>
          <w:p w14:paraId="2B00D1AD" w14:textId="6CED7115" w:rsidR="0081469D" w:rsidRPr="00C11CE4" w:rsidRDefault="0081469D" w:rsidP="000E220D">
            <w:pPr>
              <w:pStyle w:val="ListParagraph"/>
              <w:numPr>
                <w:ilvl w:val="0"/>
                <w:numId w:val="16"/>
              </w:numPr>
              <w:spacing w:after="0" w:line="259" w:lineRule="auto"/>
              <w:ind w:left="288" w:hanging="288"/>
              <w:contextualSpacing/>
              <w:rPr>
                <w:sz w:val="20"/>
                <w:szCs w:val="20"/>
              </w:rPr>
            </w:pPr>
            <w:r w:rsidRPr="00C11CE4">
              <w:rPr>
                <w:sz w:val="20"/>
                <w:szCs w:val="20"/>
              </w:rPr>
              <w:t>Centralian Middle School</w:t>
            </w:r>
            <w:r w:rsidR="00E20AD7" w:rsidRPr="00C11CE4">
              <w:rPr>
                <w:sz w:val="20"/>
                <w:szCs w:val="20"/>
              </w:rPr>
              <w:t xml:space="preserve"> (CMS)</w:t>
            </w:r>
            <w:r w:rsidRPr="00C11CE4">
              <w:rPr>
                <w:sz w:val="20"/>
                <w:szCs w:val="20"/>
              </w:rPr>
              <w:t xml:space="preserve"> site continues as a 7-9 site</w:t>
            </w:r>
          </w:p>
          <w:p w14:paraId="22338500" w14:textId="29784B4F" w:rsidR="008E0A00" w:rsidRPr="00C11CE4" w:rsidRDefault="0081469D" w:rsidP="00BF0874">
            <w:pPr>
              <w:pStyle w:val="ListParagraph"/>
              <w:numPr>
                <w:ilvl w:val="0"/>
                <w:numId w:val="16"/>
              </w:numPr>
              <w:spacing w:after="0" w:line="259" w:lineRule="auto"/>
              <w:ind w:left="288" w:hanging="288"/>
              <w:contextualSpacing/>
              <w:rPr>
                <w:rFonts w:ascii="Arial" w:eastAsia="Times New Roman" w:hAnsi="Arial" w:cs="Arial"/>
                <w:b/>
                <w:bCs/>
                <w:sz w:val="20"/>
                <w:szCs w:val="20"/>
                <w:lang w:eastAsia="en-AU"/>
              </w:rPr>
            </w:pPr>
            <w:r w:rsidRPr="00C11CE4">
              <w:rPr>
                <w:sz w:val="20"/>
                <w:szCs w:val="20"/>
              </w:rPr>
              <w:t>Centralian Senior College</w:t>
            </w:r>
            <w:r w:rsidR="00E20AD7" w:rsidRPr="00C11CE4">
              <w:rPr>
                <w:sz w:val="20"/>
                <w:szCs w:val="20"/>
              </w:rPr>
              <w:t xml:space="preserve"> (CSC)</w:t>
            </w:r>
            <w:r w:rsidRPr="00C11CE4">
              <w:rPr>
                <w:sz w:val="20"/>
                <w:szCs w:val="20"/>
              </w:rPr>
              <w:t xml:space="preserve"> site continues as 10-12 site</w:t>
            </w:r>
          </w:p>
        </w:tc>
        <w:tc>
          <w:tcPr>
            <w:tcW w:w="2929" w:type="dxa"/>
            <w:tcBorders>
              <w:top w:val="single" w:sz="24"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CD2D8"/>
            <w:tcMar>
              <w:top w:w="120" w:type="dxa"/>
              <w:left w:w="180" w:type="dxa"/>
              <w:bottom w:w="105" w:type="dxa"/>
              <w:right w:w="120" w:type="dxa"/>
            </w:tcMar>
            <w:hideMark/>
          </w:tcPr>
          <w:p w14:paraId="38873B1E" w14:textId="77777777" w:rsidR="005E5296" w:rsidRPr="00C11CE4" w:rsidRDefault="005E5296" w:rsidP="000E220D">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sz w:val="20"/>
                <w:szCs w:val="20"/>
              </w:rPr>
              <w:t>Add</w:t>
            </w:r>
            <w:r w:rsidRPr="00C11CE4">
              <w:rPr>
                <w:rFonts w:eastAsia="Lato" w:cs="Lato"/>
                <w:color w:val="000000"/>
                <w:kern w:val="24"/>
                <w:sz w:val="20"/>
                <w:szCs w:val="20"/>
                <w:lang w:eastAsia="en-AU"/>
              </w:rPr>
              <w:t xml:space="preserve"> Year </w:t>
            </w:r>
            <w:r w:rsidR="00E20AD7" w:rsidRPr="00C11CE4">
              <w:rPr>
                <w:rFonts w:eastAsia="Lato" w:cs="Lato"/>
                <w:color w:val="000000"/>
                <w:kern w:val="24"/>
                <w:sz w:val="20"/>
                <w:szCs w:val="20"/>
                <w:lang w:eastAsia="en-AU"/>
              </w:rPr>
              <w:t>10 to CMS site</w:t>
            </w:r>
            <w:r w:rsidRPr="00C11CE4">
              <w:rPr>
                <w:rFonts w:eastAsia="Lato" w:cs="Lato"/>
                <w:color w:val="000000"/>
                <w:kern w:val="24"/>
                <w:sz w:val="20"/>
                <w:szCs w:val="20"/>
                <w:lang w:eastAsia="en-AU"/>
              </w:rPr>
              <w:t xml:space="preserve">. The school will operate as a </w:t>
            </w:r>
            <w:r w:rsidR="003A1B04" w:rsidRPr="00C11CE4">
              <w:rPr>
                <w:rFonts w:eastAsia="Lato" w:cs="Lato"/>
                <w:color w:val="000000"/>
                <w:kern w:val="24"/>
                <w:sz w:val="20"/>
                <w:szCs w:val="20"/>
                <w:lang w:eastAsia="en-AU"/>
              </w:rPr>
              <w:t xml:space="preserve">year </w:t>
            </w:r>
            <w:r w:rsidRPr="00C11CE4">
              <w:rPr>
                <w:rFonts w:eastAsia="Lato" w:cs="Lato"/>
                <w:color w:val="000000"/>
                <w:kern w:val="24"/>
                <w:sz w:val="20"/>
                <w:szCs w:val="20"/>
                <w:lang w:eastAsia="en-AU"/>
              </w:rPr>
              <w:t>7-1</w:t>
            </w:r>
            <w:r w:rsidR="00E20AD7" w:rsidRPr="00C11CE4">
              <w:rPr>
                <w:rFonts w:eastAsia="Lato" w:cs="Lato"/>
                <w:color w:val="000000"/>
                <w:kern w:val="24"/>
                <w:sz w:val="20"/>
                <w:szCs w:val="20"/>
                <w:lang w:eastAsia="en-AU"/>
              </w:rPr>
              <w:t>0</w:t>
            </w:r>
            <w:r w:rsidRPr="00C11CE4">
              <w:rPr>
                <w:rFonts w:eastAsia="Lato" w:cs="Lato"/>
                <w:color w:val="000000"/>
                <w:kern w:val="24"/>
                <w:sz w:val="20"/>
                <w:szCs w:val="20"/>
                <w:lang w:eastAsia="en-AU"/>
              </w:rPr>
              <w:t xml:space="preserve"> school</w:t>
            </w:r>
          </w:p>
          <w:p w14:paraId="2823C71C" w14:textId="77777777" w:rsidR="00FC13FD" w:rsidRPr="00C11CE4" w:rsidRDefault="00FC13FD" w:rsidP="00FC13FD">
            <w:pPr>
              <w:pStyle w:val="ListParagraph"/>
              <w:spacing w:after="0" w:line="259" w:lineRule="auto"/>
              <w:ind w:left="288"/>
              <w:contextualSpacing/>
              <w:rPr>
                <w:rFonts w:eastAsia="Lato" w:cs="Lato"/>
                <w:color w:val="000000"/>
                <w:kern w:val="24"/>
                <w:sz w:val="20"/>
                <w:szCs w:val="20"/>
                <w:lang w:eastAsia="en-AU"/>
              </w:rPr>
            </w:pPr>
          </w:p>
          <w:p w14:paraId="2D820407" w14:textId="2103B97E" w:rsidR="0028568B" w:rsidRPr="00C11CE4" w:rsidRDefault="0028568B" w:rsidP="000E220D">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sz w:val="20"/>
                <w:szCs w:val="20"/>
              </w:rPr>
              <w:t>CSC site continues to operate as Year 11-12</w:t>
            </w:r>
          </w:p>
        </w:tc>
        <w:tc>
          <w:tcPr>
            <w:tcW w:w="2930" w:type="dxa"/>
            <w:tcBorders>
              <w:top w:val="single" w:sz="24"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CD2D8"/>
            <w:tcMar>
              <w:top w:w="120" w:type="dxa"/>
              <w:left w:w="180" w:type="dxa"/>
              <w:bottom w:w="105" w:type="dxa"/>
              <w:right w:w="120" w:type="dxa"/>
            </w:tcMar>
            <w:hideMark/>
          </w:tcPr>
          <w:p w14:paraId="33512DCE" w14:textId="55482F34" w:rsidR="005E5296" w:rsidRPr="00C11CE4" w:rsidRDefault="005E5296" w:rsidP="000E220D">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rFonts w:eastAsia="Lato" w:cs="Lato"/>
                <w:color w:val="000000"/>
                <w:kern w:val="24"/>
                <w:sz w:val="20"/>
                <w:szCs w:val="20"/>
                <w:lang w:eastAsia="en-AU"/>
              </w:rPr>
              <w:t>Add Year</w:t>
            </w:r>
            <w:r w:rsidR="00E20AD7" w:rsidRPr="00C11CE4">
              <w:rPr>
                <w:rFonts w:eastAsia="Lato" w:cs="Lato"/>
                <w:color w:val="000000"/>
                <w:kern w:val="24"/>
                <w:sz w:val="20"/>
                <w:szCs w:val="20"/>
                <w:lang w:eastAsia="en-AU"/>
              </w:rPr>
              <w:t xml:space="preserve"> 11 and</w:t>
            </w:r>
            <w:r w:rsidRPr="00C11CE4">
              <w:rPr>
                <w:rFonts w:eastAsia="Lato" w:cs="Lato"/>
                <w:color w:val="000000"/>
                <w:kern w:val="24"/>
                <w:sz w:val="20"/>
                <w:szCs w:val="20"/>
                <w:lang w:eastAsia="en-AU"/>
              </w:rPr>
              <w:t xml:space="preserve"> 12</w:t>
            </w:r>
            <w:r w:rsidR="00FA1689" w:rsidRPr="00C11CE4">
              <w:rPr>
                <w:rFonts w:eastAsia="Lato" w:cs="Lato"/>
                <w:color w:val="000000"/>
                <w:kern w:val="24"/>
                <w:sz w:val="20"/>
                <w:szCs w:val="20"/>
                <w:lang w:eastAsia="en-AU"/>
              </w:rPr>
              <w:t xml:space="preserve"> to CMS site</w:t>
            </w:r>
            <w:r w:rsidRPr="00C11CE4">
              <w:rPr>
                <w:rFonts w:eastAsia="Lato" w:cs="Lato"/>
                <w:color w:val="000000"/>
                <w:kern w:val="24"/>
                <w:sz w:val="20"/>
                <w:szCs w:val="20"/>
                <w:lang w:eastAsia="en-AU"/>
              </w:rPr>
              <w:t xml:space="preserve">. </w:t>
            </w:r>
            <w:r w:rsidR="001A5B3C" w:rsidRPr="00C11CE4">
              <w:rPr>
                <w:rFonts w:eastAsia="Lato" w:cs="Lato"/>
                <w:color w:val="000000"/>
                <w:kern w:val="24"/>
                <w:sz w:val="20"/>
                <w:szCs w:val="20"/>
                <w:lang w:eastAsia="en-AU"/>
              </w:rPr>
              <w:t xml:space="preserve"> </w:t>
            </w:r>
            <w:r w:rsidRPr="00C11CE4">
              <w:rPr>
                <w:rFonts w:eastAsia="Lato" w:cs="Lato"/>
                <w:color w:val="000000"/>
                <w:kern w:val="24"/>
                <w:sz w:val="20"/>
                <w:szCs w:val="20"/>
                <w:lang w:eastAsia="en-AU"/>
              </w:rPr>
              <w:t xml:space="preserve">The school will operate as a full comprehensive </w:t>
            </w:r>
            <w:r w:rsidR="001A5B3C" w:rsidRPr="00C11CE4">
              <w:rPr>
                <w:rFonts w:eastAsia="Lato" w:cs="Lato"/>
                <w:color w:val="000000"/>
                <w:kern w:val="24"/>
                <w:sz w:val="20"/>
                <w:szCs w:val="20"/>
                <w:lang w:eastAsia="en-AU"/>
              </w:rPr>
              <w:t xml:space="preserve">high </w:t>
            </w:r>
            <w:r w:rsidRPr="00C11CE4">
              <w:rPr>
                <w:rFonts w:eastAsia="Lato" w:cs="Lato"/>
                <w:color w:val="000000"/>
                <w:kern w:val="24"/>
                <w:sz w:val="20"/>
                <w:szCs w:val="20"/>
                <w:lang w:eastAsia="en-AU"/>
              </w:rPr>
              <w:t>school</w:t>
            </w:r>
            <w:r w:rsidR="001A5B3C" w:rsidRPr="00C11CE4">
              <w:rPr>
                <w:rFonts w:eastAsia="Lato" w:cs="Lato"/>
                <w:color w:val="000000"/>
                <w:kern w:val="24"/>
                <w:sz w:val="20"/>
                <w:szCs w:val="20"/>
                <w:lang w:eastAsia="en-AU"/>
              </w:rPr>
              <w:t xml:space="preserve"> 7-12</w:t>
            </w:r>
          </w:p>
          <w:p w14:paraId="6FE14EC4" w14:textId="6624ED91" w:rsidR="006A3230" w:rsidRPr="00C11CE4" w:rsidRDefault="006A3230" w:rsidP="000E220D">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rFonts w:eastAsia="Lato" w:cs="Lato"/>
                <w:color w:val="000000"/>
                <w:kern w:val="24"/>
                <w:sz w:val="20"/>
                <w:szCs w:val="20"/>
                <w:lang w:eastAsia="en-AU"/>
              </w:rPr>
              <w:t>Establish industry college for Years 10–12 at CSC site</w:t>
            </w:r>
          </w:p>
        </w:tc>
      </w:tr>
      <w:tr w:rsidR="005E5296" w:rsidRPr="005E5296" w14:paraId="4B396558" w14:textId="77777777">
        <w:trPr>
          <w:trHeight w:val="973"/>
        </w:trPr>
        <w:tc>
          <w:tcPr>
            <w:tcW w:w="155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AED"/>
            <w:vAlign w:val="center"/>
          </w:tcPr>
          <w:p w14:paraId="21FAC0D8" w14:textId="186DBFCF" w:rsidR="005E5296" w:rsidRPr="00C11CE4" w:rsidRDefault="00F96433" w:rsidP="005E5296">
            <w:pPr>
              <w:spacing w:after="0"/>
              <w:rPr>
                <w:rFonts w:eastAsia="Lato" w:cs="Lato"/>
                <w:kern w:val="24"/>
                <w:sz w:val="20"/>
                <w:szCs w:val="20"/>
                <w:highlight w:val="yellow"/>
                <w:lang w:eastAsia="en-AU"/>
              </w:rPr>
            </w:pPr>
            <w:r w:rsidRPr="00C11CE4">
              <w:rPr>
                <w:rFonts w:eastAsia="Lato" w:cs="Lato"/>
                <w:b/>
                <w:kern w:val="24"/>
                <w:sz w:val="20"/>
                <w:szCs w:val="20"/>
                <w:lang w:eastAsia="en-AU"/>
              </w:rPr>
              <w:t xml:space="preserve">Pathways and subjects </w:t>
            </w:r>
          </w:p>
        </w:tc>
        <w:tc>
          <w:tcPr>
            <w:tcW w:w="2929"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AED"/>
            <w:tcMar>
              <w:top w:w="72" w:type="dxa"/>
              <w:left w:w="144" w:type="dxa"/>
              <w:bottom w:w="72" w:type="dxa"/>
              <w:right w:w="144" w:type="dxa"/>
            </w:tcMar>
            <w:vAlign w:val="center"/>
          </w:tcPr>
          <w:p w14:paraId="2BC4DFF5" w14:textId="71D7DF24" w:rsidR="005E5296" w:rsidRPr="00C11CE4" w:rsidRDefault="005E5296" w:rsidP="000E220D">
            <w:pPr>
              <w:spacing w:after="0"/>
              <w:rPr>
                <w:rFonts w:ascii="Arial" w:eastAsia="Times New Roman" w:hAnsi="Arial" w:cs="Arial"/>
                <w:b/>
                <w:bCs/>
                <w:sz w:val="20"/>
                <w:szCs w:val="20"/>
                <w:lang w:eastAsia="en-AU"/>
              </w:rPr>
            </w:pPr>
          </w:p>
        </w:tc>
        <w:tc>
          <w:tcPr>
            <w:tcW w:w="2929"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AED"/>
            <w:tcMar>
              <w:top w:w="120" w:type="dxa"/>
              <w:left w:w="180" w:type="dxa"/>
              <w:bottom w:w="105" w:type="dxa"/>
              <w:right w:w="120" w:type="dxa"/>
            </w:tcMar>
            <w:vAlign w:val="center"/>
          </w:tcPr>
          <w:p w14:paraId="3AD08A67" w14:textId="60098F98" w:rsidR="005E5296" w:rsidRPr="00C11CE4" w:rsidRDefault="00353C21" w:rsidP="00C11CE4">
            <w:pPr>
              <w:pStyle w:val="ListParagraph"/>
              <w:numPr>
                <w:ilvl w:val="0"/>
                <w:numId w:val="16"/>
              </w:numPr>
              <w:spacing w:after="0" w:line="259" w:lineRule="auto"/>
              <w:ind w:left="288" w:hanging="288"/>
              <w:contextualSpacing/>
              <w:rPr>
                <w:rFonts w:ascii="Arial" w:eastAsia="Times New Roman" w:hAnsi="Arial" w:cs="Arial"/>
                <w:sz w:val="20"/>
                <w:szCs w:val="20"/>
                <w:lang w:eastAsia="en-AU"/>
              </w:rPr>
            </w:pPr>
            <w:r w:rsidRPr="00C11CE4">
              <w:rPr>
                <w:sz w:val="20"/>
                <w:szCs w:val="20"/>
              </w:rPr>
              <w:t>CMS</w:t>
            </w:r>
            <w:r w:rsidRPr="00C11CE4">
              <w:rPr>
                <w:rStyle w:val="normaltextrun"/>
                <w:rFonts w:cs="Segoe UI"/>
                <w:color w:val="000000"/>
                <w:sz w:val="20"/>
                <w:szCs w:val="20"/>
              </w:rPr>
              <w:t xml:space="preserve"> site: </w:t>
            </w:r>
            <w:r w:rsidR="000D60FF" w:rsidRPr="00C11CE4">
              <w:rPr>
                <w:rStyle w:val="normaltextrun"/>
                <w:rFonts w:cs="Segoe UI"/>
                <w:color w:val="000000"/>
                <w:sz w:val="20"/>
                <w:szCs w:val="20"/>
              </w:rPr>
              <w:t xml:space="preserve">Add </w:t>
            </w:r>
            <w:r w:rsidR="009B69F6" w:rsidRPr="00C11CE4">
              <w:rPr>
                <w:rStyle w:val="normaltextrun"/>
                <w:rFonts w:cs="Segoe UI"/>
                <w:color w:val="000000"/>
                <w:sz w:val="20"/>
                <w:szCs w:val="20"/>
              </w:rPr>
              <w:t xml:space="preserve">Year 10 Australian Curriculum, VET, and compulsory </w:t>
            </w:r>
            <w:r w:rsidR="00DE5A28">
              <w:rPr>
                <w:rStyle w:val="normaltextrun"/>
                <w:rFonts w:cs="Segoe UI"/>
                <w:color w:val="000000"/>
                <w:sz w:val="20"/>
                <w:szCs w:val="20"/>
              </w:rPr>
              <w:t>NT</w:t>
            </w:r>
            <w:r w:rsidR="009B69F6" w:rsidRPr="00C11CE4">
              <w:rPr>
                <w:rStyle w:val="normaltextrun"/>
                <w:rFonts w:cs="Segoe UI"/>
                <w:color w:val="000000"/>
                <w:sz w:val="20"/>
                <w:szCs w:val="20"/>
              </w:rPr>
              <w:t xml:space="preserve"> Certificate of Education</w:t>
            </w:r>
            <w:r w:rsidR="00DE5A28">
              <w:rPr>
                <w:rStyle w:val="normaltextrun"/>
                <w:rFonts w:cs="Segoe UI"/>
                <w:color w:val="000000"/>
                <w:sz w:val="20"/>
                <w:szCs w:val="20"/>
              </w:rPr>
              <w:t xml:space="preserve"> and Training</w:t>
            </w:r>
            <w:r w:rsidR="009B69F6" w:rsidRPr="00C11CE4">
              <w:rPr>
                <w:rStyle w:val="normaltextrun"/>
                <w:rFonts w:cs="Segoe UI"/>
                <w:color w:val="000000"/>
                <w:sz w:val="20"/>
                <w:szCs w:val="20"/>
              </w:rPr>
              <w:t xml:space="preserve"> (</w:t>
            </w:r>
            <w:r w:rsidR="00DE5A28">
              <w:rPr>
                <w:rStyle w:val="normaltextrun"/>
                <w:rFonts w:cs="Segoe UI"/>
                <w:color w:val="000000"/>
                <w:sz w:val="20"/>
                <w:szCs w:val="20"/>
              </w:rPr>
              <w:t>NTC</w:t>
            </w:r>
            <w:r w:rsidR="009B69F6" w:rsidRPr="00C11CE4">
              <w:rPr>
                <w:rStyle w:val="normaltextrun"/>
                <w:rFonts w:cs="Segoe UI"/>
                <w:color w:val="000000"/>
                <w:sz w:val="20"/>
                <w:szCs w:val="20"/>
              </w:rPr>
              <w:t>E</w:t>
            </w:r>
            <w:r w:rsidR="00DE5A28">
              <w:rPr>
                <w:rStyle w:val="normaltextrun"/>
                <w:rFonts w:cs="Segoe UI"/>
                <w:color w:val="000000"/>
                <w:sz w:val="20"/>
                <w:szCs w:val="20"/>
              </w:rPr>
              <w:t>T</w:t>
            </w:r>
            <w:r w:rsidR="009B69F6" w:rsidRPr="00C11CE4">
              <w:rPr>
                <w:rStyle w:val="normaltextrun"/>
                <w:rFonts w:cs="Segoe UI"/>
                <w:color w:val="000000"/>
                <w:sz w:val="20"/>
                <w:szCs w:val="20"/>
              </w:rPr>
              <w:t>) subjects</w:t>
            </w:r>
            <w:r w:rsidR="009B69F6" w:rsidRPr="00C11CE4">
              <w:rPr>
                <w:rStyle w:val="eop"/>
                <w:rFonts w:cs="Segoe UI"/>
                <w:color w:val="000000"/>
                <w:sz w:val="20"/>
                <w:szCs w:val="20"/>
              </w:rPr>
              <w:t> </w:t>
            </w:r>
          </w:p>
        </w:tc>
        <w:tc>
          <w:tcPr>
            <w:tcW w:w="293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AED"/>
            <w:tcMar>
              <w:top w:w="120" w:type="dxa"/>
              <w:left w:w="180" w:type="dxa"/>
              <w:bottom w:w="105" w:type="dxa"/>
              <w:right w:w="120" w:type="dxa"/>
            </w:tcMar>
            <w:vAlign w:val="center"/>
            <w:hideMark/>
          </w:tcPr>
          <w:p w14:paraId="01B5C98A" w14:textId="121A9275" w:rsidR="009C4BD0" w:rsidRPr="00C11CE4" w:rsidRDefault="00353C21" w:rsidP="00C11CE4">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rFonts w:eastAsia="Lato" w:cs="Lato"/>
                <w:color w:val="000000"/>
                <w:kern w:val="24"/>
                <w:sz w:val="20"/>
                <w:szCs w:val="20"/>
                <w:lang w:eastAsia="en-AU"/>
              </w:rPr>
              <w:t xml:space="preserve">CMS Site: </w:t>
            </w:r>
            <w:r w:rsidR="000D60FF" w:rsidRPr="00C11CE4">
              <w:rPr>
                <w:rFonts w:eastAsia="Lato" w:cs="Lato"/>
                <w:color w:val="000000"/>
                <w:kern w:val="24"/>
                <w:sz w:val="20"/>
                <w:szCs w:val="20"/>
                <w:lang w:eastAsia="en-AU"/>
              </w:rPr>
              <w:t xml:space="preserve">Add </w:t>
            </w:r>
            <w:r w:rsidR="009C4BD0" w:rsidRPr="00C11CE4">
              <w:rPr>
                <w:rFonts w:eastAsia="Lato" w:cs="Lato"/>
                <w:color w:val="000000"/>
                <w:kern w:val="24"/>
                <w:sz w:val="20"/>
                <w:szCs w:val="20"/>
                <w:lang w:eastAsia="en-AU"/>
              </w:rPr>
              <w:t>Year</w:t>
            </w:r>
            <w:r w:rsidR="009B69F6" w:rsidRPr="00C11CE4">
              <w:rPr>
                <w:rFonts w:eastAsia="Lato" w:cs="Lato"/>
                <w:color w:val="000000"/>
                <w:kern w:val="24"/>
                <w:sz w:val="20"/>
                <w:szCs w:val="20"/>
                <w:lang w:eastAsia="en-AU"/>
              </w:rPr>
              <w:t xml:space="preserve"> 11 and</w:t>
            </w:r>
            <w:r w:rsidR="009C4BD0" w:rsidRPr="00C11CE4">
              <w:rPr>
                <w:rFonts w:eastAsia="Lato" w:cs="Lato"/>
                <w:color w:val="000000"/>
                <w:kern w:val="24"/>
                <w:sz w:val="20"/>
                <w:szCs w:val="20"/>
                <w:lang w:eastAsia="en-AU"/>
              </w:rPr>
              <w:t xml:space="preserve"> 12 Career and Industry programs and pathways including VET, and </w:t>
            </w:r>
            <w:r w:rsidR="00D45A79">
              <w:rPr>
                <w:rFonts w:eastAsia="Lato" w:cs="Lato"/>
                <w:color w:val="000000"/>
                <w:kern w:val="24"/>
                <w:sz w:val="20"/>
                <w:szCs w:val="20"/>
                <w:lang w:eastAsia="en-AU"/>
              </w:rPr>
              <w:t>N</w:t>
            </w:r>
            <w:r w:rsidR="00D45A79">
              <w:rPr>
                <w:rFonts w:eastAsia="Lato" w:cs="Lato"/>
                <w:kern w:val="24"/>
                <w:lang w:eastAsia="en-AU"/>
              </w:rPr>
              <w:t>TCET</w:t>
            </w:r>
            <w:r w:rsidR="009C4BD0" w:rsidRPr="00C11CE4">
              <w:rPr>
                <w:rFonts w:eastAsia="Lato" w:cs="Lato"/>
                <w:color w:val="000000"/>
                <w:kern w:val="24"/>
                <w:sz w:val="20"/>
                <w:szCs w:val="20"/>
                <w:lang w:eastAsia="en-AU"/>
              </w:rPr>
              <w:t xml:space="preserve"> subjects </w:t>
            </w:r>
          </w:p>
          <w:p w14:paraId="51259780" w14:textId="77777777" w:rsidR="00353C21" w:rsidRPr="00C11CE4" w:rsidRDefault="00353C21" w:rsidP="00C11CE4">
            <w:pPr>
              <w:pStyle w:val="ListParagraph"/>
              <w:spacing w:after="0" w:line="259" w:lineRule="auto"/>
              <w:ind w:left="288"/>
              <w:contextualSpacing/>
              <w:rPr>
                <w:rFonts w:eastAsia="Lato" w:cs="Lato"/>
                <w:color w:val="000000"/>
                <w:kern w:val="24"/>
                <w:sz w:val="20"/>
                <w:szCs w:val="20"/>
                <w:lang w:eastAsia="en-AU"/>
              </w:rPr>
            </w:pPr>
          </w:p>
          <w:p w14:paraId="403EFB3F" w14:textId="1B5BBFA4" w:rsidR="005E5296" w:rsidRPr="00C11CE4" w:rsidRDefault="00353C21" w:rsidP="00C11CE4">
            <w:pPr>
              <w:pStyle w:val="ListParagraph"/>
              <w:numPr>
                <w:ilvl w:val="0"/>
                <w:numId w:val="16"/>
              </w:numPr>
              <w:spacing w:after="0" w:line="259" w:lineRule="auto"/>
              <w:ind w:left="288" w:hanging="288"/>
              <w:contextualSpacing/>
              <w:rPr>
                <w:rFonts w:eastAsia="Lato" w:cs="Lato"/>
                <w:color w:val="000000"/>
                <w:kern w:val="24"/>
                <w:sz w:val="20"/>
                <w:szCs w:val="20"/>
                <w:lang w:eastAsia="en-AU"/>
              </w:rPr>
            </w:pPr>
            <w:r w:rsidRPr="00C11CE4">
              <w:rPr>
                <w:rFonts w:eastAsia="Lato" w:cs="Lato"/>
                <w:color w:val="000000"/>
                <w:kern w:val="24"/>
                <w:sz w:val="20"/>
                <w:szCs w:val="20"/>
                <w:lang w:eastAsia="en-AU"/>
              </w:rPr>
              <w:t xml:space="preserve">CSC: </w:t>
            </w:r>
            <w:r w:rsidR="00EF6149" w:rsidRPr="00C11CE4">
              <w:rPr>
                <w:rFonts w:eastAsia="Lato" w:cs="Lato"/>
                <w:color w:val="000000"/>
                <w:kern w:val="24"/>
                <w:sz w:val="20"/>
                <w:szCs w:val="20"/>
                <w:lang w:eastAsia="en-AU"/>
              </w:rPr>
              <w:t>Career</w:t>
            </w:r>
            <w:r w:rsidR="003B6CFC" w:rsidRPr="00C11CE4">
              <w:rPr>
                <w:rFonts w:eastAsia="Lato" w:cs="Lato"/>
                <w:color w:val="000000"/>
                <w:kern w:val="24"/>
                <w:sz w:val="20"/>
                <w:szCs w:val="20"/>
                <w:lang w:eastAsia="en-AU"/>
              </w:rPr>
              <w:t xml:space="preserve">, </w:t>
            </w:r>
            <w:r w:rsidR="00EF6149" w:rsidRPr="00C11CE4">
              <w:rPr>
                <w:rFonts w:eastAsia="Lato" w:cs="Lato"/>
                <w:color w:val="000000"/>
                <w:kern w:val="24"/>
                <w:sz w:val="20"/>
                <w:szCs w:val="20"/>
                <w:lang w:eastAsia="en-AU"/>
              </w:rPr>
              <w:t xml:space="preserve">industry </w:t>
            </w:r>
            <w:r w:rsidR="003B6CFC" w:rsidRPr="00C11CE4">
              <w:rPr>
                <w:rFonts w:eastAsia="Lato" w:cs="Lato"/>
                <w:color w:val="000000"/>
                <w:kern w:val="24"/>
                <w:sz w:val="20"/>
                <w:szCs w:val="20"/>
                <w:lang w:eastAsia="en-AU"/>
              </w:rPr>
              <w:t xml:space="preserve">and flexible education </w:t>
            </w:r>
            <w:r w:rsidR="00EF6149" w:rsidRPr="00C11CE4">
              <w:rPr>
                <w:rFonts w:eastAsia="Lato" w:cs="Lato"/>
                <w:color w:val="000000"/>
                <w:kern w:val="24"/>
                <w:sz w:val="20"/>
                <w:szCs w:val="20"/>
                <w:lang w:eastAsia="en-AU"/>
              </w:rPr>
              <w:t>pathways and programs for Years 10-12</w:t>
            </w:r>
          </w:p>
        </w:tc>
      </w:tr>
    </w:tbl>
    <w:p w14:paraId="4194CA1E" w14:textId="3CD907DB" w:rsidR="00B2069F" w:rsidRPr="00AF238F" w:rsidRDefault="00B2069F" w:rsidP="00B2069F">
      <w:pPr>
        <w:pStyle w:val="Heading3"/>
        <w:spacing w:line="276" w:lineRule="auto"/>
        <w:rPr>
          <w:color w:val="2E979C" w:themeColor="accent3"/>
          <w:lang w:eastAsia="en-AU"/>
        </w:rPr>
      </w:pPr>
      <w:r w:rsidRPr="00AF238F">
        <w:rPr>
          <w:color w:val="2E979C" w:themeColor="accent3"/>
          <w:lang w:eastAsia="en-AU"/>
        </w:rPr>
        <w:t xml:space="preserve">What is the priority enrolment area for </w:t>
      </w:r>
      <w:r w:rsidR="002416D2">
        <w:rPr>
          <w:color w:val="2E979C" w:themeColor="accent3"/>
          <w:lang w:eastAsia="en-AU"/>
        </w:rPr>
        <w:t>Alice Springs</w:t>
      </w:r>
      <w:r w:rsidRPr="00AF238F">
        <w:rPr>
          <w:color w:val="2E979C" w:themeColor="accent3"/>
          <w:lang w:eastAsia="en-AU"/>
        </w:rPr>
        <w:t>?</w:t>
      </w:r>
    </w:p>
    <w:p w14:paraId="403667D9" w14:textId="77777777" w:rsidR="0005553B" w:rsidRDefault="0005553B" w:rsidP="00946834">
      <w:pPr>
        <w:pStyle w:val="Heading1"/>
        <w:spacing w:line="276" w:lineRule="auto"/>
      </w:pPr>
      <w:r w:rsidRPr="0005553B">
        <w:rPr>
          <w:rFonts w:ascii="Lato" w:eastAsia="Lato" w:hAnsi="Lato" w:cs="Lato"/>
          <w:color w:val="000000"/>
          <w:kern w:val="0"/>
          <w:sz w:val="22"/>
          <w:szCs w:val="22"/>
        </w:rPr>
        <w:t>There is no designated priority enrolment area for Alice Springs.</w:t>
      </w:r>
      <w:r>
        <w:t xml:space="preserve"> </w:t>
      </w:r>
    </w:p>
    <w:p w14:paraId="41B68AD3" w14:textId="59482814" w:rsidR="00946834" w:rsidRPr="00D93A0C" w:rsidRDefault="00946834" w:rsidP="00946834">
      <w:pPr>
        <w:pStyle w:val="Heading1"/>
        <w:spacing w:line="276" w:lineRule="auto"/>
        <w:rPr>
          <w:rFonts w:eastAsia="Calibri" w:cs="Arial"/>
          <w:kern w:val="0"/>
          <w:sz w:val="28"/>
          <w:szCs w:val="26"/>
          <w:lang w:eastAsia="en-AU"/>
        </w:rPr>
      </w:pPr>
      <w:r w:rsidRPr="00D93A0C">
        <w:rPr>
          <w:rFonts w:eastAsia="Calibri" w:cs="Arial"/>
          <w:kern w:val="0"/>
          <w:sz w:val="28"/>
          <w:szCs w:val="26"/>
          <w:lang w:eastAsia="en-AU"/>
        </w:rPr>
        <w:t>How will we communicate our progress?</w:t>
      </w:r>
    </w:p>
    <w:p w14:paraId="3CC3F151" w14:textId="746C70B7" w:rsidR="00812AB0" w:rsidRDefault="00812AB0" w:rsidP="00812AB0">
      <w:pPr>
        <w:spacing w:line="276" w:lineRule="auto"/>
        <w:rPr>
          <w:rFonts w:eastAsia="Lato" w:cs="Lato"/>
          <w:color w:val="000000"/>
        </w:rPr>
      </w:pPr>
      <w:r w:rsidRPr="47BDC503">
        <w:rPr>
          <w:rFonts w:eastAsia="Lato" w:cs="Lato"/>
          <w:color w:val="000000"/>
        </w:rPr>
        <w:t xml:space="preserve">The Department of Education and Training is committed to keeping schools, students, teachers, and communities well informed.  Updates via the department’s website, social media and directly </w:t>
      </w:r>
      <w:r w:rsidR="00B37804">
        <w:rPr>
          <w:rFonts w:eastAsia="Lato" w:cs="Lato"/>
          <w:color w:val="000000"/>
        </w:rPr>
        <w:t>from</w:t>
      </w:r>
      <w:r w:rsidRPr="47BDC503">
        <w:rPr>
          <w:rFonts w:eastAsia="Lato" w:cs="Lato"/>
          <w:color w:val="000000"/>
        </w:rPr>
        <w:t xml:space="preserve"> schools will provide the latest information on progress including career and industry programs and pathways each secondary school will offer and the approach to managing staff changes.</w:t>
      </w:r>
    </w:p>
    <w:p w14:paraId="440D7942" w14:textId="484F40AD" w:rsidR="00812AB0" w:rsidRDefault="00812AB0" w:rsidP="00812AB0">
      <w:pPr>
        <w:spacing w:line="276" w:lineRule="auto"/>
        <w:rPr>
          <w:rFonts w:eastAsia="Lato" w:cs="Lato"/>
          <w:color w:val="000000"/>
        </w:rPr>
      </w:pPr>
      <w:r w:rsidRPr="47BDC503">
        <w:rPr>
          <w:rFonts w:eastAsia="Lato" w:cs="Lato"/>
          <w:color w:val="000000"/>
        </w:rPr>
        <w:t xml:space="preserve">Information for each school impacted by the transition away from middle schools, along </w:t>
      </w:r>
      <w:r w:rsidRPr="00725ADE">
        <w:rPr>
          <w:rFonts w:eastAsia="Lato" w:cs="Lato"/>
          <w:color w:val="000000"/>
        </w:rPr>
        <w:t>with frequently asked questions is available on the Department of Education and Training’s website at</w:t>
      </w:r>
      <w:r w:rsidRPr="47BDC503">
        <w:rPr>
          <w:rFonts w:eastAsia="Lato" w:cs="Lato"/>
          <w:color w:val="000000"/>
        </w:rPr>
        <w:t xml:space="preserve"> </w:t>
      </w:r>
      <w:hyperlink r:id="rId16" w:history="1">
        <w:r w:rsidR="00725ADE" w:rsidRPr="00E02152">
          <w:rPr>
            <w:rStyle w:val="Hyperlink"/>
            <w:lang w:eastAsia="en-AU"/>
          </w:rPr>
          <w:t>education.nt.gov.au/secondary-education</w:t>
        </w:r>
      </w:hyperlink>
    </w:p>
    <w:p w14:paraId="3184FA9D" w14:textId="0638DC29" w:rsidR="000A3A8B" w:rsidRDefault="000A3A8B" w:rsidP="00812AB0">
      <w:pPr>
        <w:spacing w:line="276" w:lineRule="auto"/>
        <w:rPr>
          <w:lang w:eastAsia="en-AU"/>
        </w:rPr>
      </w:pPr>
    </w:p>
    <w:sectPr w:rsidR="000A3A8B" w:rsidSect="008F5540">
      <w:pgSz w:w="11906" w:h="16838" w:code="9"/>
      <w:pgMar w:top="794" w:right="794" w:bottom="794" w:left="794" w:header="794" w:footer="6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4D44" w14:textId="77777777" w:rsidR="009A579A" w:rsidRDefault="009A579A" w:rsidP="007332FF">
      <w:r>
        <w:separator/>
      </w:r>
    </w:p>
  </w:endnote>
  <w:endnote w:type="continuationSeparator" w:id="0">
    <w:p w14:paraId="5FF99AF8" w14:textId="77777777" w:rsidR="009A579A" w:rsidRDefault="009A579A" w:rsidP="007332FF">
      <w:r>
        <w:continuationSeparator/>
      </w:r>
    </w:p>
  </w:endnote>
  <w:endnote w:type="continuationNotice" w:id="1">
    <w:p w14:paraId="716838C2" w14:textId="77777777" w:rsidR="009A579A" w:rsidRDefault="009A57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DB4F"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04AF9A62" w14:textId="77777777" w:rsidTr="00647B94">
      <w:trPr>
        <w:cantSplit/>
        <w:trHeight w:hRule="exact" w:val="567"/>
      </w:trPr>
      <w:tc>
        <w:tcPr>
          <w:tcW w:w="10318" w:type="dxa"/>
          <w:vAlign w:val="bottom"/>
        </w:tcPr>
        <w:p w14:paraId="694E3CB0" w14:textId="15D0A13A"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sidR="005F682D">
                <w:rPr>
                  <w:rStyle w:val="PageNumber"/>
                  <w:b/>
                </w:rPr>
                <w:t>EDUCATION AND TRAINING</w:t>
              </w:r>
            </w:sdtContent>
          </w:sdt>
          <w:r w:rsidR="00592E78" w:rsidRPr="00750D2F">
            <w:rPr>
              <w:rStyle w:val="PageNumber"/>
            </w:rPr>
            <w:t xml:space="preserve"> </w:t>
          </w:r>
        </w:p>
        <w:p w14:paraId="797B27B7"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5376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53762">
            <w:rPr>
              <w:rStyle w:val="PageNumber"/>
              <w:noProof/>
            </w:rPr>
            <w:t>2</w:t>
          </w:r>
          <w:r w:rsidRPr="00AC4488">
            <w:rPr>
              <w:rStyle w:val="PageNumber"/>
            </w:rPr>
            <w:fldChar w:fldCharType="end"/>
          </w:r>
        </w:p>
      </w:tc>
    </w:tr>
  </w:tbl>
  <w:p w14:paraId="5FC261AA"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2604" w14:textId="77777777" w:rsidR="00D15D88" w:rsidRDefault="00D15D88" w:rsidP="00C0326E">
    <w:pPr>
      <w:spacing w:after="0"/>
    </w:pPr>
  </w:p>
  <w:p w14:paraId="257350CE"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459FEF4F" w14:textId="77777777" w:rsidTr="00647B94">
      <w:trPr>
        <w:cantSplit/>
        <w:trHeight w:hRule="exact" w:val="1134"/>
      </w:trPr>
      <w:tc>
        <w:tcPr>
          <w:tcW w:w="7767" w:type="dxa"/>
          <w:vAlign w:val="bottom"/>
        </w:tcPr>
        <w:p w14:paraId="53EFB126" w14:textId="62BA851C"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EndPr/>
            <w:sdtContent>
              <w:r w:rsidR="005F682D">
                <w:rPr>
                  <w:b/>
                  <w:sz w:val="19"/>
                  <w:szCs w:val="19"/>
                </w:rPr>
                <w:t>EDUCATION AND TRAINING</w:t>
              </w:r>
            </w:sdtContent>
          </w:sdt>
          <w:r w:rsidR="00592E78">
            <w:rPr>
              <w:rStyle w:val="PageNumber"/>
            </w:rPr>
            <w:t xml:space="preserve"> </w:t>
          </w:r>
          <w:r>
            <w:rPr>
              <w:rStyle w:val="PageNumber"/>
            </w:rPr>
            <w:t>- optional</w:t>
          </w:r>
        </w:p>
        <w:p w14:paraId="2D6BCF21"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92C5E">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92C5E">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BF5F40A" w14:textId="77777777" w:rsidR="00C0326E" w:rsidRPr="001E14EB" w:rsidRDefault="00C0326E" w:rsidP="00C0326E">
          <w:pPr>
            <w:spacing w:after="0"/>
            <w:jc w:val="right"/>
          </w:pPr>
          <w:r>
            <w:rPr>
              <w:noProof/>
              <w:lang w:eastAsia="en-AU"/>
            </w:rPr>
            <w:drawing>
              <wp:inline distT="0" distB="0" distL="0" distR="0" wp14:anchorId="35CEECBE" wp14:editId="5E5D14B5">
                <wp:extent cx="1572479" cy="561600"/>
                <wp:effectExtent l="0" t="0" r="8890" b="0"/>
                <wp:docPr id="1271458754" name="Picture 127145875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3AC9513"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20F4" w14:textId="77777777" w:rsidR="009A579A" w:rsidRDefault="009A579A" w:rsidP="007332FF">
      <w:r>
        <w:separator/>
      </w:r>
    </w:p>
  </w:footnote>
  <w:footnote w:type="continuationSeparator" w:id="0">
    <w:p w14:paraId="33DFE9C9" w14:textId="77777777" w:rsidR="009A579A" w:rsidRDefault="009A579A" w:rsidP="007332FF">
      <w:r>
        <w:continuationSeparator/>
      </w:r>
    </w:p>
  </w:footnote>
  <w:footnote w:type="continuationNotice" w:id="1">
    <w:p w14:paraId="3C1C2AB5" w14:textId="77777777" w:rsidR="009A579A" w:rsidRDefault="009A57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B9AC" w14:textId="1DC16945" w:rsidR="00983000" w:rsidRPr="00162207" w:rsidRDefault="00D45A79"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137376">
          <w:t>Reforming urban secondary education in the NT – Alice Springs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9B36" w14:textId="1A12C6A9" w:rsidR="00E908F1" w:rsidRPr="000E3ED2" w:rsidRDefault="005F682D" w:rsidP="00EB164C">
    <w:pPr>
      <w:pStyle w:val="Subtitle0"/>
    </w:pPr>
    <w:r>
      <w:t>Information</w:t>
    </w:r>
    <w:r w:rsidR="00D61FD1">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13A0797"/>
    <w:multiLevelType w:val="hybridMultilevel"/>
    <w:tmpl w:val="9428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3FC0188"/>
    <w:multiLevelType w:val="hybridMultilevel"/>
    <w:tmpl w:val="C80C20FA"/>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5DD7AD4"/>
    <w:multiLevelType w:val="hybridMultilevel"/>
    <w:tmpl w:val="CCFEE87A"/>
    <w:lvl w:ilvl="0" w:tplc="0C09000B">
      <w:start w:val="1"/>
      <w:numFmt w:val="bullet"/>
      <w:lvlText w:val=""/>
      <w:lvlJc w:val="left"/>
      <w:pPr>
        <w:ind w:left="1008" w:hanging="360"/>
      </w:pPr>
      <w:rPr>
        <w:rFonts w:ascii="Wingdings" w:hAnsi="Wingdings"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A7F39E5"/>
    <w:multiLevelType w:val="hybridMultilevel"/>
    <w:tmpl w:val="E342E972"/>
    <w:lvl w:ilvl="0" w:tplc="68641BAE">
      <w:start w:val="1"/>
      <w:numFmt w:val="bullet"/>
      <w:pStyle w:val="DotpointList"/>
      <w:lvlText w:val=""/>
      <w:lvlJc w:val="left"/>
      <w:pPr>
        <w:ind w:left="785"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2746C02"/>
    <w:multiLevelType w:val="hybridMultilevel"/>
    <w:tmpl w:val="88F83C12"/>
    <w:lvl w:ilvl="0" w:tplc="C7A24C22">
      <w:start w:val="1"/>
      <w:numFmt w:val="decimal"/>
      <w:lvlText w:val="%1."/>
      <w:lvlJc w:val="left"/>
      <w:pPr>
        <w:tabs>
          <w:tab w:val="num" w:pos="720"/>
        </w:tabs>
        <w:ind w:left="720" w:hanging="360"/>
      </w:pPr>
    </w:lvl>
    <w:lvl w:ilvl="1" w:tplc="2D2E86C2" w:tentative="1">
      <w:start w:val="1"/>
      <w:numFmt w:val="decimal"/>
      <w:lvlText w:val="%2."/>
      <w:lvlJc w:val="left"/>
      <w:pPr>
        <w:tabs>
          <w:tab w:val="num" w:pos="1440"/>
        </w:tabs>
        <w:ind w:left="1440" w:hanging="360"/>
      </w:pPr>
    </w:lvl>
    <w:lvl w:ilvl="2" w:tplc="5D0AB9BE" w:tentative="1">
      <w:start w:val="1"/>
      <w:numFmt w:val="decimal"/>
      <w:lvlText w:val="%3."/>
      <w:lvlJc w:val="left"/>
      <w:pPr>
        <w:tabs>
          <w:tab w:val="num" w:pos="2160"/>
        </w:tabs>
        <w:ind w:left="2160" w:hanging="360"/>
      </w:pPr>
    </w:lvl>
    <w:lvl w:ilvl="3" w:tplc="55CE11C8" w:tentative="1">
      <w:start w:val="1"/>
      <w:numFmt w:val="decimal"/>
      <w:lvlText w:val="%4."/>
      <w:lvlJc w:val="left"/>
      <w:pPr>
        <w:tabs>
          <w:tab w:val="num" w:pos="2880"/>
        </w:tabs>
        <w:ind w:left="2880" w:hanging="360"/>
      </w:pPr>
    </w:lvl>
    <w:lvl w:ilvl="4" w:tplc="7AB86548" w:tentative="1">
      <w:start w:val="1"/>
      <w:numFmt w:val="decimal"/>
      <w:lvlText w:val="%5."/>
      <w:lvlJc w:val="left"/>
      <w:pPr>
        <w:tabs>
          <w:tab w:val="num" w:pos="3600"/>
        </w:tabs>
        <w:ind w:left="3600" w:hanging="360"/>
      </w:pPr>
    </w:lvl>
    <w:lvl w:ilvl="5" w:tplc="F9D62712" w:tentative="1">
      <w:start w:val="1"/>
      <w:numFmt w:val="decimal"/>
      <w:lvlText w:val="%6."/>
      <w:lvlJc w:val="left"/>
      <w:pPr>
        <w:tabs>
          <w:tab w:val="num" w:pos="4320"/>
        </w:tabs>
        <w:ind w:left="4320" w:hanging="360"/>
      </w:pPr>
    </w:lvl>
    <w:lvl w:ilvl="6" w:tplc="41CCC288" w:tentative="1">
      <w:start w:val="1"/>
      <w:numFmt w:val="decimal"/>
      <w:lvlText w:val="%7."/>
      <w:lvlJc w:val="left"/>
      <w:pPr>
        <w:tabs>
          <w:tab w:val="num" w:pos="5040"/>
        </w:tabs>
        <w:ind w:left="5040" w:hanging="360"/>
      </w:pPr>
    </w:lvl>
    <w:lvl w:ilvl="7" w:tplc="516C34FE" w:tentative="1">
      <w:start w:val="1"/>
      <w:numFmt w:val="decimal"/>
      <w:lvlText w:val="%8."/>
      <w:lvlJc w:val="left"/>
      <w:pPr>
        <w:tabs>
          <w:tab w:val="num" w:pos="5760"/>
        </w:tabs>
        <w:ind w:left="5760" w:hanging="360"/>
      </w:pPr>
    </w:lvl>
    <w:lvl w:ilvl="8" w:tplc="3F88D230" w:tentative="1">
      <w:start w:val="1"/>
      <w:numFmt w:val="decimal"/>
      <w:lvlText w:val="%9."/>
      <w:lvlJc w:val="left"/>
      <w:pPr>
        <w:tabs>
          <w:tab w:val="num" w:pos="6480"/>
        </w:tabs>
        <w:ind w:left="6480" w:hanging="360"/>
      </w:p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287954"/>
    <w:multiLevelType w:val="hybridMultilevel"/>
    <w:tmpl w:val="DD20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21B58"/>
    <w:multiLevelType w:val="hybridMultilevel"/>
    <w:tmpl w:val="5C60575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2929A6"/>
    <w:multiLevelType w:val="hybridMultilevel"/>
    <w:tmpl w:val="1C6A5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383BB0"/>
    <w:multiLevelType w:val="hybridMultilevel"/>
    <w:tmpl w:val="4216D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C2795B"/>
    <w:multiLevelType w:val="hybridMultilevel"/>
    <w:tmpl w:val="1DFA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E5309D"/>
    <w:multiLevelType w:val="hybridMultilevel"/>
    <w:tmpl w:val="2102C95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60049C"/>
    <w:multiLevelType w:val="hybridMultilevel"/>
    <w:tmpl w:val="2DB0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A335208"/>
    <w:multiLevelType w:val="hybridMultilevel"/>
    <w:tmpl w:val="6A000F14"/>
    <w:lvl w:ilvl="0" w:tplc="B26C4950">
      <w:start w:val="1"/>
      <w:numFmt w:val="bullet"/>
      <w:lvlText w:val=""/>
      <w:lvlJc w:val="left"/>
      <w:pPr>
        <w:ind w:left="1440" w:hanging="360"/>
      </w:pPr>
      <w:rPr>
        <w:rFonts w:ascii="Symbol" w:hAnsi="Symbol"/>
      </w:rPr>
    </w:lvl>
    <w:lvl w:ilvl="1" w:tplc="013E2902">
      <w:start w:val="1"/>
      <w:numFmt w:val="bullet"/>
      <w:lvlText w:val=""/>
      <w:lvlJc w:val="left"/>
      <w:pPr>
        <w:ind w:left="1440" w:hanging="360"/>
      </w:pPr>
      <w:rPr>
        <w:rFonts w:ascii="Symbol" w:hAnsi="Symbol"/>
      </w:rPr>
    </w:lvl>
    <w:lvl w:ilvl="2" w:tplc="9E0EE638">
      <w:start w:val="1"/>
      <w:numFmt w:val="bullet"/>
      <w:lvlText w:val=""/>
      <w:lvlJc w:val="left"/>
      <w:pPr>
        <w:ind w:left="1440" w:hanging="360"/>
      </w:pPr>
      <w:rPr>
        <w:rFonts w:ascii="Symbol" w:hAnsi="Symbol"/>
      </w:rPr>
    </w:lvl>
    <w:lvl w:ilvl="3" w:tplc="6F1E5D70">
      <w:start w:val="1"/>
      <w:numFmt w:val="bullet"/>
      <w:lvlText w:val=""/>
      <w:lvlJc w:val="left"/>
      <w:pPr>
        <w:ind w:left="1440" w:hanging="360"/>
      </w:pPr>
      <w:rPr>
        <w:rFonts w:ascii="Symbol" w:hAnsi="Symbol"/>
      </w:rPr>
    </w:lvl>
    <w:lvl w:ilvl="4" w:tplc="24C8923E">
      <w:start w:val="1"/>
      <w:numFmt w:val="bullet"/>
      <w:lvlText w:val=""/>
      <w:lvlJc w:val="left"/>
      <w:pPr>
        <w:ind w:left="1440" w:hanging="360"/>
      </w:pPr>
      <w:rPr>
        <w:rFonts w:ascii="Symbol" w:hAnsi="Symbol"/>
      </w:rPr>
    </w:lvl>
    <w:lvl w:ilvl="5" w:tplc="D1C64106">
      <w:start w:val="1"/>
      <w:numFmt w:val="bullet"/>
      <w:lvlText w:val=""/>
      <w:lvlJc w:val="left"/>
      <w:pPr>
        <w:ind w:left="1440" w:hanging="360"/>
      </w:pPr>
      <w:rPr>
        <w:rFonts w:ascii="Symbol" w:hAnsi="Symbol"/>
      </w:rPr>
    </w:lvl>
    <w:lvl w:ilvl="6" w:tplc="F56E3A3E">
      <w:start w:val="1"/>
      <w:numFmt w:val="bullet"/>
      <w:lvlText w:val=""/>
      <w:lvlJc w:val="left"/>
      <w:pPr>
        <w:ind w:left="1440" w:hanging="360"/>
      </w:pPr>
      <w:rPr>
        <w:rFonts w:ascii="Symbol" w:hAnsi="Symbol"/>
      </w:rPr>
    </w:lvl>
    <w:lvl w:ilvl="7" w:tplc="A67C8DB4">
      <w:start w:val="1"/>
      <w:numFmt w:val="bullet"/>
      <w:lvlText w:val=""/>
      <w:lvlJc w:val="left"/>
      <w:pPr>
        <w:ind w:left="1440" w:hanging="360"/>
      </w:pPr>
      <w:rPr>
        <w:rFonts w:ascii="Symbol" w:hAnsi="Symbol"/>
      </w:rPr>
    </w:lvl>
    <w:lvl w:ilvl="8" w:tplc="C934877E">
      <w:start w:val="1"/>
      <w:numFmt w:val="bullet"/>
      <w:lvlText w:val=""/>
      <w:lvlJc w:val="left"/>
      <w:pPr>
        <w:ind w:left="1440" w:hanging="360"/>
      </w:pPr>
      <w:rPr>
        <w:rFonts w:ascii="Symbol" w:hAnsi="Symbol"/>
      </w:r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76463636">
    <w:abstractNumId w:val="21"/>
  </w:num>
  <w:num w:numId="2" w16cid:durableId="781729298">
    <w:abstractNumId w:val="12"/>
  </w:num>
  <w:num w:numId="3" w16cid:durableId="1876115533">
    <w:abstractNumId w:val="45"/>
  </w:num>
  <w:num w:numId="4" w16cid:durableId="833684541">
    <w:abstractNumId w:val="26"/>
  </w:num>
  <w:num w:numId="5" w16cid:durableId="1194229265">
    <w:abstractNumId w:val="16"/>
  </w:num>
  <w:num w:numId="6" w16cid:durableId="806977056">
    <w:abstractNumId w:val="8"/>
  </w:num>
  <w:num w:numId="7" w16cid:durableId="1077094067">
    <w:abstractNumId w:val="29"/>
  </w:num>
  <w:num w:numId="8" w16cid:durableId="559750411">
    <w:abstractNumId w:val="15"/>
  </w:num>
  <w:num w:numId="9" w16cid:durableId="684359073">
    <w:abstractNumId w:val="31"/>
  </w:num>
  <w:num w:numId="10" w16cid:durableId="997418867">
    <w:abstractNumId w:val="38"/>
  </w:num>
  <w:num w:numId="11" w16cid:durableId="426074361">
    <w:abstractNumId w:val="39"/>
  </w:num>
  <w:num w:numId="12" w16cid:durableId="1221557082">
    <w:abstractNumId w:val="41"/>
  </w:num>
  <w:num w:numId="13" w16cid:durableId="1810398345">
    <w:abstractNumId w:val="25"/>
  </w:num>
  <w:num w:numId="14" w16cid:durableId="1288776821">
    <w:abstractNumId w:val="20"/>
  </w:num>
  <w:num w:numId="15" w16cid:durableId="518086352">
    <w:abstractNumId w:val="4"/>
  </w:num>
  <w:num w:numId="16" w16cid:durableId="1140030420">
    <w:abstractNumId w:val="40"/>
  </w:num>
  <w:num w:numId="17" w16cid:durableId="1002777550">
    <w:abstractNumId w:val="46"/>
  </w:num>
  <w:num w:numId="18" w16cid:durableId="1982345108">
    <w:abstractNumId w:val="42"/>
  </w:num>
  <w:num w:numId="19" w16cid:durableId="16809283">
    <w:abstractNumId w:val="23"/>
  </w:num>
  <w:num w:numId="20" w16cid:durableId="400520777">
    <w:abstractNumId w:val="28"/>
  </w:num>
  <w:num w:numId="21" w16cid:durableId="2054847365">
    <w:abstractNumId w:val="36"/>
  </w:num>
  <w:num w:numId="22" w16cid:durableId="76310819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34"/>
    <w:rsid w:val="00000421"/>
    <w:rsid w:val="00001032"/>
    <w:rsid w:val="00001DDF"/>
    <w:rsid w:val="00002E7E"/>
    <w:rsid w:val="0000322D"/>
    <w:rsid w:val="00003815"/>
    <w:rsid w:val="00005FC7"/>
    <w:rsid w:val="00007670"/>
    <w:rsid w:val="00010665"/>
    <w:rsid w:val="00010E98"/>
    <w:rsid w:val="0001628F"/>
    <w:rsid w:val="00016418"/>
    <w:rsid w:val="0002393A"/>
    <w:rsid w:val="00027DB8"/>
    <w:rsid w:val="00031A96"/>
    <w:rsid w:val="00032084"/>
    <w:rsid w:val="00032EE8"/>
    <w:rsid w:val="00040BF3"/>
    <w:rsid w:val="0004211C"/>
    <w:rsid w:val="00044429"/>
    <w:rsid w:val="000445F1"/>
    <w:rsid w:val="00046C59"/>
    <w:rsid w:val="00051362"/>
    <w:rsid w:val="00051F45"/>
    <w:rsid w:val="00052953"/>
    <w:rsid w:val="0005341A"/>
    <w:rsid w:val="0005465F"/>
    <w:rsid w:val="0005553B"/>
    <w:rsid w:val="00056404"/>
    <w:rsid w:val="00056DEF"/>
    <w:rsid w:val="00056EDC"/>
    <w:rsid w:val="0006139C"/>
    <w:rsid w:val="00063D72"/>
    <w:rsid w:val="0006635A"/>
    <w:rsid w:val="000678FC"/>
    <w:rsid w:val="000720BE"/>
    <w:rsid w:val="0007259C"/>
    <w:rsid w:val="0007645E"/>
    <w:rsid w:val="00080202"/>
    <w:rsid w:val="00080DCD"/>
    <w:rsid w:val="00080E22"/>
    <w:rsid w:val="00082573"/>
    <w:rsid w:val="000840A3"/>
    <w:rsid w:val="00085062"/>
    <w:rsid w:val="00086A5F"/>
    <w:rsid w:val="000909F0"/>
    <w:rsid w:val="00090BB0"/>
    <w:rsid w:val="000911EF"/>
    <w:rsid w:val="00092216"/>
    <w:rsid w:val="00092893"/>
    <w:rsid w:val="0009354B"/>
    <w:rsid w:val="0009497B"/>
    <w:rsid w:val="000962C5"/>
    <w:rsid w:val="00097865"/>
    <w:rsid w:val="000A11EB"/>
    <w:rsid w:val="000A3A8B"/>
    <w:rsid w:val="000A4317"/>
    <w:rsid w:val="000A559C"/>
    <w:rsid w:val="000A7280"/>
    <w:rsid w:val="000B0AED"/>
    <w:rsid w:val="000B1794"/>
    <w:rsid w:val="000B2CA1"/>
    <w:rsid w:val="000B3995"/>
    <w:rsid w:val="000C55CC"/>
    <w:rsid w:val="000C7C77"/>
    <w:rsid w:val="000D1F29"/>
    <w:rsid w:val="000D2A1A"/>
    <w:rsid w:val="000D506A"/>
    <w:rsid w:val="000D60FF"/>
    <w:rsid w:val="000D633D"/>
    <w:rsid w:val="000D7504"/>
    <w:rsid w:val="000D7D5B"/>
    <w:rsid w:val="000E220D"/>
    <w:rsid w:val="000E342B"/>
    <w:rsid w:val="000E3ED2"/>
    <w:rsid w:val="000E5DD2"/>
    <w:rsid w:val="000E6D17"/>
    <w:rsid w:val="000F033C"/>
    <w:rsid w:val="000F2958"/>
    <w:rsid w:val="000F3850"/>
    <w:rsid w:val="000F604F"/>
    <w:rsid w:val="00104E7F"/>
    <w:rsid w:val="00105ACC"/>
    <w:rsid w:val="00110139"/>
    <w:rsid w:val="001137EC"/>
    <w:rsid w:val="00114404"/>
    <w:rsid w:val="001152F5"/>
    <w:rsid w:val="00115D32"/>
    <w:rsid w:val="00117743"/>
    <w:rsid w:val="00117F5B"/>
    <w:rsid w:val="0012016E"/>
    <w:rsid w:val="001254CB"/>
    <w:rsid w:val="00125C32"/>
    <w:rsid w:val="00125F8B"/>
    <w:rsid w:val="001273C0"/>
    <w:rsid w:val="00127608"/>
    <w:rsid w:val="00127715"/>
    <w:rsid w:val="001300C0"/>
    <w:rsid w:val="00132658"/>
    <w:rsid w:val="00137376"/>
    <w:rsid w:val="00137A22"/>
    <w:rsid w:val="00141716"/>
    <w:rsid w:val="00145663"/>
    <w:rsid w:val="00150DC0"/>
    <w:rsid w:val="001529DC"/>
    <w:rsid w:val="00156CD4"/>
    <w:rsid w:val="0016153B"/>
    <w:rsid w:val="00162207"/>
    <w:rsid w:val="001630AD"/>
    <w:rsid w:val="00163E9E"/>
    <w:rsid w:val="0016432C"/>
    <w:rsid w:val="00164A3E"/>
    <w:rsid w:val="00166FF6"/>
    <w:rsid w:val="00167D2C"/>
    <w:rsid w:val="00170CCE"/>
    <w:rsid w:val="0017267B"/>
    <w:rsid w:val="00176123"/>
    <w:rsid w:val="001809E3"/>
    <w:rsid w:val="00181620"/>
    <w:rsid w:val="0018254E"/>
    <w:rsid w:val="00187130"/>
    <w:rsid w:val="001908C2"/>
    <w:rsid w:val="00194205"/>
    <w:rsid w:val="001957AD"/>
    <w:rsid w:val="00195FAA"/>
    <w:rsid w:val="00196F8E"/>
    <w:rsid w:val="001A07B8"/>
    <w:rsid w:val="001A2B7F"/>
    <w:rsid w:val="001A393C"/>
    <w:rsid w:val="001A3AFD"/>
    <w:rsid w:val="001A4163"/>
    <w:rsid w:val="001A496C"/>
    <w:rsid w:val="001A576A"/>
    <w:rsid w:val="001A5B3C"/>
    <w:rsid w:val="001B28DA"/>
    <w:rsid w:val="001B2B6C"/>
    <w:rsid w:val="001B3223"/>
    <w:rsid w:val="001B3401"/>
    <w:rsid w:val="001C512F"/>
    <w:rsid w:val="001C74EC"/>
    <w:rsid w:val="001D01C4"/>
    <w:rsid w:val="001D2D32"/>
    <w:rsid w:val="001D4F99"/>
    <w:rsid w:val="001D52B0"/>
    <w:rsid w:val="001D5A18"/>
    <w:rsid w:val="001D7CA4"/>
    <w:rsid w:val="001E057F"/>
    <w:rsid w:val="001E14EB"/>
    <w:rsid w:val="001E1632"/>
    <w:rsid w:val="001E3A88"/>
    <w:rsid w:val="001E5AB8"/>
    <w:rsid w:val="001E6D78"/>
    <w:rsid w:val="001F1FEF"/>
    <w:rsid w:val="001F59E6"/>
    <w:rsid w:val="001F6EBB"/>
    <w:rsid w:val="002029F9"/>
    <w:rsid w:val="0020388C"/>
    <w:rsid w:val="00203E4C"/>
    <w:rsid w:val="00203F1C"/>
    <w:rsid w:val="00204957"/>
    <w:rsid w:val="00205361"/>
    <w:rsid w:val="00205E59"/>
    <w:rsid w:val="00206936"/>
    <w:rsid w:val="00206C6F"/>
    <w:rsid w:val="00206FBD"/>
    <w:rsid w:val="00207746"/>
    <w:rsid w:val="002110F3"/>
    <w:rsid w:val="0021556B"/>
    <w:rsid w:val="00215A3D"/>
    <w:rsid w:val="0021674D"/>
    <w:rsid w:val="002250DE"/>
    <w:rsid w:val="00230031"/>
    <w:rsid w:val="00230D92"/>
    <w:rsid w:val="00231B32"/>
    <w:rsid w:val="0023519E"/>
    <w:rsid w:val="00235C01"/>
    <w:rsid w:val="002416D2"/>
    <w:rsid w:val="00243815"/>
    <w:rsid w:val="00247343"/>
    <w:rsid w:val="00257D7D"/>
    <w:rsid w:val="00264C56"/>
    <w:rsid w:val="0026531C"/>
    <w:rsid w:val="00265C56"/>
    <w:rsid w:val="00266726"/>
    <w:rsid w:val="002716CD"/>
    <w:rsid w:val="00274D4B"/>
    <w:rsid w:val="00274E54"/>
    <w:rsid w:val="00275513"/>
    <w:rsid w:val="00275A9B"/>
    <w:rsid w:val="00275EF1"/>
    <w:rsid w:val="0027689F"/>
    <w:rsid w:val="002806F5"/>
    <w:rsid w:val="00280A6C"/>
    <w:rsid w:val="00281577"/>
    <w:rsid w:val="002823D7"/>
    <w:rsid w:val="00282A0F"/>
    <w:rsid w:val="0028568B"/>
    <w:rsid w:val="002926BC"/>
    <w:rsid w:val="00292973"/>
    <w:rsid w:val="00293A72"/>
    <w:rsid w:val="002942E4"/>
    <w:rsid w:val="002A0160"/>
    <w:rsid w:val="002A0A2B"/>
    <w:rsid w:val="002A30C3"/>
    <w:rsid w:val="002A6F6A"/>
    <w:rsid w:val="002A7712"/>
    <w:rsid w:val="002A7BB8"/>
    <w:rsid w:val="002B1521"/>
    <w:rsid w:val="002B18D7"/>
    <w:rsid w:val="002B38F7"/>
    <w:rsid w:val="002B4F50"/>
    <w:rsid w:val="002B5591"/>
    <w:rsid w:val="002B6013"/>
    <w:rsid w:val="002B6AA4"/>
    <w:rsid w:val="002B7953"/>
    <w:rsid w:val="002B7E6E"/>
    <w:rsid w:val="002C1519"/>
    <w:rsid w:val="002C1FE9"/>
    <w:rsid w:val="002C34F2"/>
    <w:rsid w:val="002D3A57"/>
    <w:rsid w:val="002D7D05"/>
    <w:rsid w:val="002E1D65"/>
    <w:rsid w:val="002E20C8"/>
    <w:rsid w:val="002E4290"/>
    <w:rsid w:val="002E5723"/>
    <w:rsid w:val="002E66A6"/>
    <w:rsid w:val="002F0DB1"/>
    <w:rsid w:val="002F1E04"/>
    <w:rsid w:val="002F2885"/>
    <w:rsid w:val="002F45A1"/>
    <w:rsid w:val="002F525F"/>
    <w:rsid w:val="002F5EF5"/>
    <w:rsid w:val="002F6CFB"/>
    <w:rsid w:val="003008D1"/>
    <w:rsid w:val="0030150B"/>
    <w:rsid w:val="0030203D"/>
    <w:rsid w:val="003027E9"/>
    <w:rsid w:val="00302A3B"/>
    <w:rsid w:val="003037F9"/>
    <w:rsid w:val="0030583E"/>
    <w:rsid w:val="00306A44"/>
    <w:rsid w:val="00306FE7"/>
    <w:rsid w:val="00307FE1"/>
    <w:rsid w:val="0031164F"/>
    <w:rsid w:val="003148D1"/>
    <w:rsid w:val="003164BA"/>
    <w:rsid w:val="003166BB"/>
    <w:rsid w:val="003206C9"/>
    <w:rsid w:val="00323A73"/>
    <w:rsid w:val="003258E6"/>
    <w:rsid w:val="0032614D"/>
    <w:rsid w:val="00326284"/>
    <w:rsid w:val="003325EB"/>
    <w:rsid w:val="00332781"/>
    <w:rsid w:val="003342BB"/>
    <w:rsid w:val="003370DC"/>
    <w:rsid w:val="00337BD8"/>
    <w:rsid w:val="00342283"/>
    <w:rsid w:val="00343A87"/>
    <w:rsid w:val="00344A36"/>
    <w:rsid w:val="003456F4"/>
    <w:rsid w:val="00347597"/>
    <w:rsid w:val="00347FB6"/>
    <w:rsid w:val="003504FD"/>
    <w:rsid w:val="00350881"/>
    <w:rsid w:val="00350DEC"/>
    <w:rsid w:val="00353C21"/>
    <w:rsid w:val="00357D55"/>
    <w:rsid w:val="00361439"/>
    <w:rsid w:val="00363513"/>
    <w:rsid w:val="003657E5"/>
    <w:rsid w:val="0036589C"/>
    <w:rsid w:val="00371312"/>
    <w:rsid w:val="00371DC7"/>
    <w:rsid w:val="00372531"/>
    <w:rsid w:val="00372856"/>
    <w:rsid w:val="00374107"/>
    <w:rsid w:val="00377B21"/>
    <w:rsid w:val="003849C0"/>
    <w:rsid w:val="00384D80"/>
    <w:rsid w:val="00387221"/>
    <w:rsid w:val="00387C14"/>
    <w:rsid w:val="00390CE3"/>
    <w:rsid w:val="00394876"/>
    <w:rsid w:val="00394AAF"/>
    <w:rsid w:val="00394CE5"/>
    <w:rsid w:val="00397754"/>
    <w:rsid w:val="003A1B04"/>
    <w:rsid w:val="003A4E1C"/>
    <w:rsid w:val="003A5924"/>
    <w:rsid w:val="003A6341"/>
    <w:rsid w:val="003B0CED"/>
    <w:rsid w:val="003B2E06"/>
    <w:rsid w:val="003B541E"/>
    <w:rsid w:val="003B6302"/>
    <w:rsid w:val="003B67FD"/>
    <w:rsid w:val="003B6A61"/>
    <w:rsid w:val="003B6CFC"/>
    <w:rsid w:val="003D0F63"/>
    <w:rsid w:val="003D1978"/>
    <w:rsid w:val="003D2526"/>
    <w:rsid w:val="003D42C0"/>
    <w:rsid w:val="003D5B29"/>
    <w:rsid w:val="003D7818"/>
    <w:rsid w:val="003D7D31"/>
    <w:rsid w:val="003E2445"/>
    <w:rsid w:val="003E25C8"/>
    <w:rsid w:val="003E2B4E"/>
    <w:rsid w:val="003E3BB2"/>
    <w:rsid w:val="003E3D44"/>
    <w:rsid w:val="003E6853"/>
    <w:rsid w:val="003E74D3"/>
    <w:rsid w:val="003F16B8"/>
    <w:rsid w:val="003F1D01"/>
    <w:rsid w:val="003F4836"/>
    <w:rsid w:val="003F5B58"/>
    <w:rsid w:val="003F7166"/>
    <w:rsid w:val="003F78E2"/>
    <w:rsid w:val="00400DDC"/>
    <w:rsid w:val="0040222A"/>
    <w:rsid w:val="004047BC"/>
    <w:rsid w:val="00404F8C"/>
    <w:rsid w:val="00405B06"/>
    <w:rsid w:val="004100F7"/>
    <w:rsid w:val="00410D5C"/>
    <w:rsid w:val="00414CB3"/>
    <w:rsid w:val="0041563D"/>
    <w:rsid w:val="00420BB4"/>
    <w:rsid w:val="00420DB8"/>
    <w:rsid w:val="00426E25"/>
    <w:rsid w:val="00427D9C"/>
    <w:rsid w:val="00427E7E"/>
    <w:rsid w:val="00431132"/>
    <w:rsid w:val="0043465D"/>
    <w:rsid w:val="004359EF"/>
    <w:rsid w:val="00440AD9"/>
    <w:rsid w:val="00443B6E"/>
    <w:rsid w:val="0044760D"/>
    <w:rsid w:val="00452E89"/>
    <w:rsid w:val="0045420A"/>
    <w:rsid w:val="004554D4"/>
    <w:rsid w:val="0046002A"/>
    <w:rsid w:val="00461744"/>
    <w:rsid w:val="0046346A"/>
    <w:rsid w:val="00463478"/>
    <w:rsid w:val="00466185"/>
    <w:rsid w:val="00466303"/>
    <w:rsid w:val="004668A7"/>
    <w:rsid w:val="00466D96"/>
    <w:rsid w:val="00467747"/>
    <w:rsid w:val="00470017"/>
    <w:rsid w:val="00470630"/>
    <w:rsid w:val="0047105A"/>
    <w:rsid w:val="00472A55"/>
    <w:rsid w:val="00472D12"/>
    <w:rsid w:val="00473227"/>
    <w:rsid w:val="004736FB"/>
    <w:rsid w:val="00473C98"/>
    <w:rsid w:val="00474965"/>
    <w:rsid w:val="00476CA2"/>
    <w:rsid w:val="00482DF8"/>
    <w:rsid w:val="004864DE"/>
    <w:rsid w:val="0049110A"/>
    <w:rsid w:val="0049244E"/>
    <w:rsid w:val="00494BE5"/>
    <w:rsid w:val="004A0EBA"/>
    <w:rsid w:val="004A2538"/>
    <w:rsid w:val="004A331E"/>
    <w:rsid w:val="004A59BC"/>
    <w:rsid w:val="004B0C15"/>
    <w:rsid w:val="004B35EA"/>
    <w:rsid w:val="004B5A5A"/>
    <w:rsid w:val="004B6822"/>
    <w:rsid w:val="004B69E4"/>
    <w:rsid w:val="004B7E20"/>
    <w:rsid w:val="004C00CF"/>
    <w:rsid w:val="004C226B"/>
    <w:rsid w:val="004C3ACC"/>
    <w:rsid w:val="004C6C39"/>
    <w:rsid w:val="004D075F"/>
    <w:rsid w:val="004D1B76"/>
    <w:rsid w:val="004D216A"/>
    <w:rsid w:val="004D25B4"/>
    <w:rsid w:val="004D344E"/>
    <w:rsid w:val="004E019E"/>
    <w:rsid w:val="004E06EC"/>
    <w:rsid w:val="004E0A3F"/>
    <w:rsid w:val="004E1A29"/>
    <w:rsid w:val="004E1EA5"/>
    <w:rsid w:val="004E242C"/>
    <w:rsid w:val="004E271C"/>
    <w:rsid w:val="004E2CB7"/>
    <w:rsid w:val="004E4D40"/>
    <w:rsid w:val="004F00D5"/>
    <w:rsid w:val="004F016A"/>
    <w:rsid w:val="004F02D6"/>
    <w:rsid w:val="004F74CC"/>
    <w:rsid w:val="0050061E"/>
    <w:rsid w:val="00500F94"/>
    <w:rsid w:val="00502FB3"/>
    <w:rsid w:val="00503DE9"/>
    <w:rsid w:val="0050530C"/>
    <w:rsid w:val="00505DEA"/>
    <w:rsid w:val="00507782"/>
    <w:rsid w:val="005128FB"/>
    <w:rsid w:val="00512A04"/>
    <w:rsid w:val="00512D28"/>
    <w:rsid w:val="00520499"/>
    <w:rsid w:val="005204C9"/>
    <w:rsid w:val="00520C4B"/>
    <w:rsid w:val="00521E04"/>
    <w:rsid w:val="005249F5"/>
    <w:rsid w:val="00525BEE"/>
    <w:rsid w:val="005260F7"/>
    <w:rsid w:val="0054008B"/>
    <w:rsid w:val="00541025"/>
    <w:rsid w:val="00541296"/>
    <w:rsid w:val="005414C9"/>
    <w:rsid w:val="00542009"/>
    <w:rsid w:val="00543BD1"/>
    <w:rsid w:val="005555A6"/>
    <w:rsid w:val="00556113"/>
    <w:rsid w:val="0055710D"/>
    <w:rsid w:val="00564C12"/>
    <w:rsid w:val="005654B8"/>
    <w:rsid w:val="00567D30"/>
    <w:rsid w:val="00575897"/>
    <w:rsid w:val="005762CC"/>
    <w:rsid w:val="00582D3D"/>
    <w:rsid w:val="00584057"/>
    <w:rsid w:val="005860D9"/>
    <w:rsid w:val="00590040"/>
    <w:rsid w:val="005908E5"/>
    <w:rsid w:val="00592E78"/>
    <w:rsid w:val="005945DC"/>
    <w:rsid w:val="00595019"/>
    <w:rsid w:val="00595386"/>
    <w:rsid w:val="00595E55"/>
    <w:rsid w:val="00597234"/>
    <w:rsid w:val="00597A6E"/>
    <w:rsid w:val="005A1A1C"/>
    <w:rsid w:val="005A30B6"/>
    <w:rsid w:val="005A4AC0"/>
    <w:rsid w:val="005A5C8F"/>
    <w:rsid w:val="005A5FDF"/>
    <w:rsid w:val="005B0C10"/>
    <w:rsid w:val="005B0FB7"/>
    <w:rsid w:val="005B122A"/>
    <w:rsid w:val="005B1FCB"/>
    <w:rsid w:val="005B3CE9"/>
    <w:rsid w:val="005B5AC2"/>
    <w:rsid w:val="005C2833"/>
    <w:rsid w:val="005C6AA1"/>
    <w:rsid w:val="005C70C5"/>
    <w:rsid w:val="005C795B"/>
    <w:rsid w:val="005D29BD"/>
    <w:rsid w:val="005D71E5"/>
    <w:rsid w:val="005E144D"/>
    <w:rsid w:val="005E1500"/>
    <w:rsid w:val="005E2395"/>
    <w:rsid w:val="005E3A43"/>
    <w:rsid w:val="005E3FC4"/>
    <w:rsid w:val="005E4167"/>
    <w:rsid w:val="005E474E"/>
    <w:rsid w:val="005E5296"/>
    <w:rsid w:val="005F0B17"/>
    <w:rsid w:val="005F682D"/>
    <w:rsid w:val="005F76E8"/>
    <w:rsid w:val="005F77C7"/>
    <w:rsid w:val="00606A52"/>
    <w:rsid w:val="006125B2"/>
    <w:rsid w:val="00620675"/>
    <w:rsid w:val="00622910"/>
    <w:rsid w:val="00622986"/>
    <w:rsid w:val="006240CB"/>
    <w:rsid w:val="006254B6"/>
    <w:rsid w:val="00627FC8"/>
    <w:rsid w:val="00632DC8"/>
    <w:rsid w:val="00635265"/>
    <w:rsid w:val="006360D0"/>
    <w:rsid w:val="0063636C"/>
    <w:rsid w:val="00641F82"/>
    <w:rsid w:val="006433C3"/>
    <w:rsid w:val="00647B94"/>
    <w:rsid w:val="006509F5"/>
    <w:rsid w:val="00650F5B"/>
    <w:rsid w:val="00651BAF"/>
    <w:rsid w:val="00660863"/>
    <w:rsid w:val="00660F4E"/>
    <w:rsid w:val="006659AD"/>
    <w:rsid w:val="006661B5"/>
    <w:rsid w:val="006670D7"/>
    <w:rsid w:val="00667F10"/>
    <w:rsid w:val="006719EA"/>
    <w:rsid w:val="00671F13"/>
    <w:rsid w:val="0067400A"/>
    <w:rsid w:val="0067481F"/>
    <w:rsid w:val="00675414"/>
    <w:rsid w:val="0067677C"/>
    <w:rsid w:val="006774DF"/>
    <w:rsid w:val="006847AD"/>
    <w:rsid w:val="0069114B"/>
    <w:rsid w:val="006928B0"/>
    <w:rsid w:val="006944C1"/>
    <w:rsid w:val="00694907"/>
    <w:rsid w:val="006969DF"/>
    <w:rsid w:val="006A001E"/>
    <w:rsid w:val="006A19A9"/>
    <w:rsid w:val="006A2F2D"/>
    <w:rsid w:val="006A3230"/>
    <w:rsid w:val="006A4F3E"/>
    <w:rsid w:val="006A756A"/>
    <w:rsid w:val="006C4147"/>
    <w:rsid w:val="006D1DAB"/>
    <w:rsid w:val="006D66F7"/>
    <w:rsid w:val="006F2D3C"/>
    <w:rsid w:val="006F3FD0"/>
    <w:rsid w:val="006F57D1"/>
    <w:rsid w:val="006F7295"/>
    <w:rsid w:val="00704FF5"/>
    <w:rsid w:val="00705C9D"/>
    <w:rsid w:val="00705F13"/>
    <w:rsid w:val="00710A4B"/>
    <w:rsid w:val="00714F1D"/>
    <w:rsid w:val="00715225"/>
    <w:rsid w:val="00717AEB"/>
    <w:rsid w:val="00720CC6"/>
    <w:rsid w:val="00721D87"/>
    <w:rsid w:val="00722596"/>
    <w:rsid w:val="00722DDB"/>
    <w:rsid w:val="00724728"/>
    <w:rsid w:val="00724F98"/>
    <w:rsid w:val="00725ADE"/>
    <w:rsid w:val="00730B9B"/>
    <w:rsid w:val="0073115D"/>
    <w:rsid w:val="0073182E"/>
    <w:rsid w:val="007326E2"/>
    <w:rsid w:val="007332FF"/>
    <w:rsid w:val="00733F65"/>
    <w:rsid w:val="00734080"/>
    <w:rsid w:val="007408F5"/>
    <w:rsid w:val="00741C58"/>
    <w:rsid w:val="00741EAE"/>
    <w:rsid w:val="00747948"/>
    <w:rsid w:val="00750D2F"/>
    <w:rsid w:val="00755248"/>
    <w:rsid w:val="00760CC8"/>
    <w:rsid w:val="0076190B"/>
    <w:rsid w:val="00763448"/>
    <w:rsid w:val="0076355D"/>
    <w:rsid w:val="00763A2D"/>
    <w:rsid w:val="007640EE"/>
    <w:rsid w:val="007670BC"/>
    <w:rsid w:val="007676A4"/>
    <w:rsid w:val="00770D0B"/>
    <w:rsid w:val="007722B9"/>
    <w:rsid w:val="00772F77"/>
    <w:rsid w:val="00776804"/>
    <w:rsid w:val="00776C8D"/>
    <w:rsid w:val="00777795"/>
    <w:rsid w:val="00783A57"/>
    <w:rsid w:val="00783E7B"/>
    <w:rsid w:val="00784C92"/>
    <w:rsid w:val="007850C7"/>
    <w:rsid w:val="007859CD"/>
    <w:rsid w:val="00785C24"/>
    <w:rsid w:val="007907E4"/>
    <w:rsid w:val="00790D2B"/>
    <w:rsid w:val="00791A02"/>
    <w:rsid w:val="00796461"/>
    <w:rsid w:val="007A14B4"/>
    <w:rsid w:val="007A55B4"/>
    <w:rsid w:val="007A5DCB"/>
    <w:rsid w:val="007A6A4F"/>
    <w:rsid w:val="007A70A9"/>
    <w:rsid w:val="007B03F5"/>
    <w:rsid w:val="007B4E64"/>
    <w:rsid w:val="007B5C09"/>
    <w:rsid w:val="007B5DA2"/>
    <w:rsid w:val="007C0966"/>
    <w:rsid w:val="007C19E7"/>
    <w:rsid w:val="007C31B4"/>
    <w:rsid w:val="007C5BFC"/>
    <w:rsid w:val="007C5CFA"/>
    <w:rsid w:val="007C5CFD"/>
    <w:rsid w:val="007C6D67"/>
    <w:rsid w:val="007C6D9F"/>
    <w:rsid w:val="007D0BA1"/>
    <w:rsid w:val="007D2133"/>
    <w:rsid w:val="007D4893"/>
    <w:rsid w:val="007D53EF"/>
    <w:rsid w:val="007E128D"/>
    <w:rsid w:val="007E70CF"/>
    <w:rsid w:val="007E74A4"/>
    <w:rsid w:val="007F1B6F"/>
    <w:rsid w:val="007F1C89"/>
    <w:rsid w:val="007F263F"/>
    <w:rsid w:val="008015A8"/>
    <w:rsid w:val="00802789"/>
    <w:rsid w:val="00805B4C"/>
    <w:rsid w:val="0080766E"/>
    <w:rsid w:val="00811169"/>
    <w:rsid w:val="00812AB0"/>
    <w:rsid w:val="00812D3D"/>
    <w:rsid w:val="0081380B"/>
    <w:rsid w:val="0081469D"/>
    <w:rsid w:val="00815297"/>
    <w:rsid w:val="008170DB"/>
    <w:rsid w:val="00817BA1"/>
    <w:rsid w:val="0082008A"/>
    <w:rsid w:val="00820A1F"/>
    <w:rsid w:val="00823022"/>
    <w:rsid w:val="0082634E"/>
    <w:rsid w:val="008313C4"/>
    <w:rsid w:val="00831A71"/>
    <w:rsid w:val="00832159"/>
    <w:rsid w:val="0083226C"/>
    <w:rsid w:val="00835434"/>
    <w:rsid w:val="008358C0"/>
    <w:rsid w:val="00837842"/>
    <w:rsid w:val="00840B08"/>
    <w:rsid w:val="008412CF"/>
    <w:rsid w:val="00842838"/>
    <w:rsid w:val="00854EC1"/>
    <w:rsid w:val="0085797F"/>
    <w:rsid w:val="0086123B"/>
    <w:rsid w:val="00861DC3"/>
    <w:rsid w:val="00862C21"/>
    <w:rsid w:val="00867019"/>
    <w:rsid w:val="0087082E"/>
    <w:rsid w:val="008728EF"/>
    <w:rsid w:val="00872EF1"/>
    <w:rsid w:val="008735A9"/>
    <w:rsid w:val="00874904"/>
    <w:rsid w:val="0087741D"/>
    <w:rsid w:val="00877BC5"/>
    <w:rsid w:val="00877D20"/>
    <w:rsid w:val="00881C48"/>
    <w:rsid w:val="008845FA"/>
    <w:rsid w:val="00885B80"/>
    <w:rsid w:val="00885C30"/>
    <w:rsid w:val="00885E9B"/>
    <w:rsid w:val="008860E4"/>
    <w:rsid w:val="00893C96"/>
    <w:rsid w:val="0089500A"/>
    <w:rsid w:val="00897C94"/>
    <w:rsid w:val="008A7061"/>
    <w:rsid w:val="008A7C12"/>
    <w:rsid w:val="008B03CE"/>
    <w:rsid w:val="008B2449"/>
    <w:rsid w:val="008B344B"/>
    <w:rsid w:val="008B529E"/>
    <w:rsid w:val="008B53E6"/>
    <w:rsid w:val="008B7CC2"/>
    <w:rsid w:val="008C0D34"/>
    <w:rsid w:val="008C12D4"/>
    <w:rsid w:val="008C17FB"/>
    <w:rsid w:val="008C70BB"/>
    <w:rsid w:val="008D1B00"/>
    <w:rsid w:val="008D1FFB"/>
    <w:rsid w:val="008D278B"/>
    <w:rsid w:val="008D2957"/>
    <w:rsid w:val="008D56FA"/>
    <w:rsid w:val="008D57B8"/>
    <w:rsid w:val="008D5D25"/>
    <w:rsid w:val="008D783A"/>
    <w:rsid w:val="008E0174"/>
    <w:rsid w:val="008E03FC"/>
    <w:rsid w:val="008E0A00"/>
    <w:rsid w:val="008E2C69"/>
    <w:rsid w:val="008E510B"/>
    <w:rsid w:val="008E57C7"/>
    <w:rsid w:val="008E727D"/>
    <w:rsid w:val="008F0CBB"/>
    <w:rsid w:val="008F30DE"/>
    <w:rsid w:val="008F422B"/>
    <w:rsid w:val="008F5540"/>
    <w:rsid w:val="008F7FD5"/>
    <w:rsid w:val="00901430"/>
    <w:rsid w:val="00902B13"/>
    <w:rsid w:val="00905CC0"/>
    <w:rsid w:val="00911705"/>
    <w:rsid w:val="00911941"/>
    <w:rsid w:val="0092024D"/>
    <w:rsid w:val="00925146"/>
    <w:rsid w:val="00925F0F"/>
    <w:rsid w:val="00926220"/>
    <w:rsid w:val="00930374"/>
    <w:rsid w:val="00932F6B"/>
    <w:rsid w:val="00946834"/>
    <w:rsid w:val="009468BC"/>
    <w:rsid w:val="00947FAE"/>
    <w:rsid w:val="00953762"/>
    <w:rsid w:val="009541EB"/>
    <w:rsid w:val="00955E79"/>
    <w:rsid w:val="009616DF"/>
    <w:rsid w:val="00963E4F"/>
    <w:rsid w:val="0096542F"/>
    <w:rsid w:val="00966868"/>
    <w:rsid w:val="00967FA7"/>
    <w:rsid w:val="009705BD"/>
    <w:rsid w:val="0097090F"/>
    <w:rsid w:val="00971645"/>
    <w:rsid w:val="009719AD"/>
    <w:rsid w:val="00973EEF"/>
    <w:rsid w:val="009753D6"/>
    <w:rsid w:val="0097567B"/>
    <w:rsid w:val="0097774D"/>
    <w:rsid w:val="00977919"/>
    <w:rsid w:val="00983000"/>
    <w:rsid w:val="009838AA"/>
    <w:rsid w:val="0098507D"/>
    <w:rsid w:val="009870FA"/>
    <w:rsid w:val="009921C3"/>
    <w:rsid w:val="00993245"/>
    <w:rsid w:val="00994450"/>
    <w:rsid w:val="0099551D"/>
    <w:rsid w:val="00996655"/>
    <w:rsid w:val="009A2CFA"/>
    <w:rsid w:val="009A579A"/>
    <w:rsid w:val="009A5897"/>
    <w:rsid w:val="009A5F24"/>
    <w:rsid w:val="009A6E52"/>
    <w:rsid w:val="009B0B3E"/>
    <w:rsid w:val="009B1913"/>
    <w:rsid w:val="009B20EA"/>
    <w:rsid w:val="009B50E8"/>
    <w:rsid w:val="009B6657"/>
    <w:rsid w:val="009B6966"/>
    <w:rsid w:val="009B69F6"/>
    <w:rsid w:val="009B6E37"/>
    <w:rsid w:val="009B7C97"/>
    <w:rsid w:val="009C0CE0"/>
    <w:rsid w:val="009C4BD0"/>
    <w:rsid w:val="009C679C"/>
    <w:rsid w:val="009D0EB5"/>
    <w:rsid w:val="009D14F9"/>
    <w:rsid w:val="009D2B74"/>
    <w:rsid w:val="009D2F1F"/>
    <w:rsid w:val="009D4CDB"/>
    <w:rsid w:val="009D4CEF"/>
    <w:rsid w:val="009D61D5"/>
    <w:rsid w:val="009D63FF"/>
    <w:rsid w:val="009E175D"/>
    <w:rsid w:val="009E1A56"/>
    <w:rsid w:val="009E2BBE"/>
    <w:rsid w:val="009E3CC2"/>
    <w:rsid w:val="009E678E"/>
    <w:rsid w:val="009E7D10"/>
    <w:rsid w:val="009F0635"/>
    <w:rsid w:val="009F06BD"/>
    <w:rsid w:val="009F13FE"/>
    <w:rsid w:val="009F1936"/>
    <w:rsid w:val="009F2A4D"/>
    <w:rsid w:val="009F2FA0"/>
    <w:rsid w:val="009F38A2"/>
    <w:rsid w:val="009F762D"/>
    <w:rsid w:val="00A00828"/>
    <w:rsid w:val="00A03290"/>
    <w:rsid w:val="00A0387E"/>
    <w:rsid w:val="00A05BFD"/>
    <w:rsid w:val="00A07490"/>
    <w:rsid w:val="00A10655"/>
    <w:rsid w:val="00A108C9"/>
    <w:rsid w:val="00A11E0E"/>
    <w:rsid w:val="00A12B64"/>
    <w:rsid w:val="00A14492"/>
    <w:rsid w:val="00A1608A"/>
    <w:rsid w:val="00A174EA"/>
    <w:rsid w:val="00A22C38"/>
    <w:rsid w:val="00A25193"/>
    <w:rsid w:val="00A26672"/>
    <w:rsid w:val="00A26721"/>
    <w:rsid w:val="00A2697E"/>
    <w:rsid w:val="00A26E80"/>
    <w:rsid w:val="00A31AE8"/>
    <w:rsid w:val="00A356FB"/>
    <w:rsid w:val="00A3739D"/>
    <w:rsid w:val="00A3772B"/>
    <w:rsid w:val="00A37B81"/>
    <w:rsid w:val="00A37DDA"/>
    <w:rsid w:val="00A426B3"/>
    <w:rsid w:val="00A428B7"/>
    <w:rsid w:val="00A42DA9"/>
    <w:rsid w:val="00A45005"/>
    <w:rsid w:val="00A556BD"/>
    <w:rsid w:val="00A55A62"/>
    <w:rsid w:val="00A62E3F"/>
    <w:rsid w:val="00A64C11"/>
    <w:rsid w:val="00A66857"/>
    <w:rsid w:val="00A71DCC"/>
    <w:rsid w:val="00A7389C"/>
    <w:rsid w:val="00A76790"/>
    <w:rsid w:val="00A76E50"/>
    <w:rsid w:val="00A8053A"/>
    <w:rsid w:val="00A82E67"/>
    <w:rsid w:val="00A8713E"/>
    <w:rsid w:val="00A90C0F"/>
    <w:rsid w:val="00A9121A"/>
    <w:rsid w:val="00A925EC"/>
    <w:rsid w:val="00A929AA"/>
    <w:rsid w:val="00A92B6B"/>
    <w:rsid w:val="00A96C01"/>
    <w:rsid w:val="00A96C10"/>
    <w:rsid w:val="00AA3BD8"/>
    <w:rsid w:val="00AA541E"/>
    <w:rsid w:val="00AA5D59"/>
    <w:rsid w:val="00AA7EAB"/>
    <w:rsid w:val="00AB06E0"/>
    <w:rsid w:val="00AB5413"/>
    <w:rsid w:val="00AB67CA"/>
    <w:rsid w:val="00AB76D7"/>
    <w:rsid w:val="00AC1DEA"/>
    <w:rsid w:val="00AC307C"/>
    <w:rsid w:val="00AC4CB3"/>
    <w:rsid w:val="00AC4FDF"/>
    <w:rsid w:val="00AC58EC"/>
    <w:rsid w:val="00AD0857"/>
    <w:rsid w:val="00AD0DA4"/>
    <w:rsid w:val="00AD1C6A"/>
    <w:rsid w:val="00AD4169"/>
    <w:rsid w:val="00AD5621"/>
    <w:rsid w:val="00AE18AC"/>
    <w:rsid w:val="00AE25C6"/>
    <w:rsid w:val="00AE306C"/>
    <w:rsid w:val="00AF18F9"/>
    <w:rsid w:val="00AF1BF8"/>
    <w:rsid w:val="00AF238F"/>
    <w:rsid w:val="00AF28C1"/>
    <w:rsid w:val="00AF351B"/>
    <w:rsid w:val="00AF4437"/>
    <w:rsid w:val="00B00A84"/>
    <w:rsid w:val="00B02EF1"/>
    <w:rsid w:val="00B07C97"/>
    <w:rsid w:val="00B102EA"/>
    <w:rsid w:val="00B11C67"/>
    <w:rsid w:val="00B1243E"/>
    <w:rsid w:val="00B13A14"/>
    <w:rsid w:val="00B13FDC"/>
    <w:rsid w:val="00B15754"/>
    <w:rsid w:val="00B16D71"/>
    <w:rsid w:val="00B2046E"/>
    <w:rsid w:val="00B2069F"/>
    <w:rsid w:val="00B20E8B"/>
    <w:rsid w:val="00B21B05"/>
    <w:rsid w:val="00B257E1"/>
    <w:rsid w:val="00B2599A"/>
    <w:rsid w:val="00B27AC4"/>
    <w:rsid w:val="00B27DD3"/>
    <w:rsid w:val="00B312BC"/>
    <w:rsid w:val="00B343CC"/>
    <w:rsid w:val="00B35DFC"/>
    <w:rsid w:val="00B37359"/>
    <w:rsid w:val="00B37804"/>
    <w:rsid w:val="00B5084A"/>
    <w:rsid w:val="00B5114E"/>
    <w:rsid w:val="00B54CE3"/>
    <w:rsid w:val="00B57B43"/>
    <w:rsid w:val="00B606A1"/>
    <w:rsid w:val="00B614F7"/>
    <w:rsid w:val="00B61B26"/>
    <w:rsid w:val="00B65E6B"/>
    <w:rsid w:val="00B675B2"/>
    <w:rsid w:val="00B73012"/>
    <w:rsid w:val="00B748E7"/>
    <w:rsid w:val="00B74948"/>
    <w:rsid w:val="00B81261"/>
    <w:rsid w:val="00B8223E"/>
    <w:rsid w:val="00B832AE"/>
    <w:rsid w:val="00B838C4"/>
    <w:rsid w:val="00B83F87"/>
    <w:rsid w:val="00B86678"/>
    <w:rsid w:val="00B87BBA"/>
    <w:rsid w:val="00B9107F"/>
    <w:rsid w:val="00B92E44"/>
    <w:rsid w:val="00B92F9B"/>
    <w:rsid w:val="00B93B69"/>
    <w:rsid w:val="00B93DB1"/>
    <w:rsid w:val="00B941B3"/>
    <w:rsid w:val="00B96513"/>
    <w:rsid w:val="00BA0EEA"/>
    <w:rsid w:val="00BA110F"/>
    <w:rsid w:val="00BA1D47"/>
    <w:rsid w:val="00BA66F0"/>
    <w:rsid w:val="00BA6A1E"/>
    <w:rsid w:val="00BB2239"/>
    <w:rsid w:val="00BB2AE7"/>
    <w:rsid w:val="00BB4201"/>
    <w:rsid w:val="00BB6464"/>
    <w:rsid w:val="00BB69F0"/>
    <w:rsid w:val="00BB7299"/>
    <w:rsid w:val="00BC1BB8"/>
    <w:rsid w:val="00BC2638"/>
    <w:rsid w:val="00BC2792"/>
    <w:rsid w:val="00BC4A31"/>
    <w:rsid w:val="00BC6D1D"/>
    <w:rsid w:val="00BC7ECD"/>
    <w:rsid w:val="00BD1D37"/>
    <w:rsid w:val="00BD3FC8"/>
    <w:rsid w:val="00BD7FE1"/>
    <w:rsid w:val="00BE06A1"/>
    <w:rsid w:val="00BE0B63"/>
    <w:rsid w:val="00BE2FE3"/>
    <w:rsid w:val="00BE37CA"/>
    <w:rsid w:val="00BE6144"/>
    <w:rsid w:val="00BE635A"/>
    <w:rsid w:val="00BE78E9"/>
    <w:rsid w:val="00BF0874"/>
    <w:rsid w:val="00BF17E9"/>
    <w:rsid w:val="00BF2ABB"/>
    <w:rsid w:val="00BF3C10"/>
    <w:rsid w:val="00BF5099"/>
    <w:rsid w:val="00BF76E7"/>
    <w:rsid w:val="00C0326E"/>
    <w:rsid w:val="00C038F6"/>
    <w:rsid w:val="00C0522D"/>
    <w:rsid w:val="00C10F10"/>
    <w:rsid w:val="00C11CE4"/>
    <w:rsid w:val="00C15D4D"/>
    <w:rsid w:val="00C175DC"/>
    <w:rsid w:val="00C2195F"/>
    <w:rsid w:val="00C2417B"/>
    <w:rsid w:val="00C25893"/>
    <w:rsid w:val="00C27A7C"/>
    <w:rsid w:val="00C30171"/>
    <w:rsid w:val="00C309D8"/>
    <w:rsid w:val="00C322B4"/>
    <w:rsid w:val="00C32470"/>
    <w:rsid w:val="00C32D62"/>
    <w:rsid w:val="00C33619"/>
    <w:rsid w:val="00C356D2"/>
    <w:rsid w:val="00C357F6"/>
    <w:rsid w:val="00C371C0"/>
    <w:rsid w:val="00C43519"/>
    <w:rsid w:val="00C4378E"/>
    <w:rsid w:val="00C45263"/>
    <w:rsid w:val="00C51537"/>
    <w:rsid w:val="00C52BC3"/>
    <w:rsid w:val="00C54BC5"/>
    <w:rsid w:val="00C55B5A"/>
    <w:rsid w:val="00C6126B"/>
    <w:rsid w:val="00C61AFA"/>
    <w:rsid w:val="00C61D64"/>
    <w:rsid w:val="00C62099"/>
    <w:rsid w:val="00C64EA3"/>
    <w:rsid w:val="00C66502"/>
    <w:rsid w:val="00C70A45"/>
    <w:rsid w:val="00C71EB3"/>
    <w:rsid w:val="00C72867"/>
    <w:rsid w:val="00C73071"/>
    <w:rsid w:val="00C74010"/>
    <w:rsid w:val="00C75C96"/>
    <w:rsid w:val="00C75E81"/>
    <w:rsid w:val="00C8007D"/>
    <w:rsid w:val="00C85033"/>
    <w:rsid w:val="00C86609"/>
    <w:rsid w:val="00C87D8A"/>
    <w:rsid w:val="00C92B4C"/>
    <w:rsid w:val="00C92C5E"/>
    <w:rsid w:val="00C94E08"/>
    <w:rsid w:val="00C954F6"/>
    <w:rsid w:val="00CA36A0"/>
    <w:rsid w:val="00CA5E71"/>
    <w:rsid w:val="00CA6BC5"/>
    <w:rsid w:val="00CB3E33"/>
    <w:rsid w:val="00CB4BEF"/>
    <w:rsid w:val="00CB671D"/>
    <w:rsid w:val="00CC2394"/>
    <w:rsid w:val="00CC3E7D"/>
    <w:rsid w:val="00CC571B"/>
    <w:rsid w:val="00CC61CD"/>
    <w:rsid w:val="00CC6C02"/>
    <w:rsid w:val="00CC737B"/>
    <w:rsid w:val="00CD2ECA"/>
    <w:rsid w:val="00CD5011"/>
    <w:rsid w:val="00CE640F"/>
    <w:rsid w:val="00CE76BC"/>
    <w:rsid w:val="00CF30D5"/>
    <w:rsid w:val="00CF463B"/>
    <w:rsid w:val="00CF540E"/>
    <w:rsid w:val="00D00B2F"/>
    <w:rsid w:val="00D027FB"/>
    <w:rsid w:val="00D02F07"/>
    <w:rsid w:val="00D047DE"/>
    <w:rsid w:val="00D05F96"/>
    <w:rsid w:val="00D12DA8"/>
    <w:rsid w:val="00D12DDB"/>
    <w:rsid w:val="00D15D88"/>
    <w:rsid w:val="00D16F40"/>
    <w:rsid w:val="00D175ED"/>
    <w:rsid w:val="00D17FD6"/>
    <w:rsid w:val="00D27EBE"/>
    <w:rsid w:val="00D31ABE"/>
    <w:rsid w:val="00D35B2D"/>
    <w:rsid w:val="00D36A49"/>
    <w:rsid w:val="00D4074F"/>
    <w:rsid w:val="00D45A79"/>
    <w:rsid w:val="00D4735C"/>
    <w:rsid w:val="00D47C36"/>
    <w:rsid w:val="00D517C6"/>
    <w:rsid w:val="00D52674"/>
    <w:rsid w:val="00D54067"/>
    <w:rsid w:val="00D547F3"/>
    <w:rsid w:val="00D55984"/>
    <w:rsid w:val="00D61FD1"/>
    <w:rsid w:val="00D71919"/>
    <w:rsid w:val="00D71D84"/>
    <w:rsid w:val="00D72464"/>
    <w:rsid w:val="00D726E0"/>
    <w:rsid w:val="00D72A57"/>
    <w:rsid w:val="00D752C8"/>
    <w:rsid w:val="00D768EB"/>
    <w:rsid w:val="00D81E17"/>
    <w:rsid w:val="00D82863"/>
    <w:rsid w:val="00D82D1E"/>
    <w:rsid w:val="00D832D9"/>
    <w:rsid w:val="00D83338"/>
    <w:rsid w:val="00D90F00"/>
    <w:rsid w:val="00D93A0C"/>
    <w:rsid w:val="00D97222"/>
    <w:rsid w:val="00D975C0"/>
    <w:rsid w:val="00DA5285"/>
    <w:rsid w:val="00DB191D"/>
    <w:rsid w:val="00DB1C2F"/>
    <w:rsid w:val="00DB4F91"/>
    <w:rsid w:val="00DB6D0A"/>
    <w:rsid w:val="00DC06BE"/>
    <w:rsid w:val="00DC1F0F"/>
    <w:rsid w:val="00DC3117"/>
    <w:rsid w:val="00DC41E9"/>
    <w:rsid w:val="00DC435E"/>
    <w:rsid w:val="00DC4881"/>
    <w:rsid w:val="00DC5DD9"/>
    <w:rsid w:val="00DC6A76"/>
    <w:rsid w:val="00DC6A77"/>
    <w:rsid w:val="00DC6D2D"/>
    <w:rsid w:val="00DD30E2"/>
    <w:rsid w:val="00DD336A"/>
    <w:rsid w:val="00DD4E59"/>
    <w:rsid w:val="00DD5C24"/>
    <w:rsid w:val="00DD728F"/>
    <w:rsid w:val="00DE33B5"/>
    <w:rsid w:val="00DE5A28"/>
    <w:rsid w:val="00DE5E18"/>
    <w:rsid w:val="00DF0487"/>
    <w:rsid w:val="00DF2586"/>
    <w:rsid w:val="00DF2D5B"/>
    <w:rsid w:val="00DF5EA4"/>
    <w:rsid w:val="00E02681"/>
    <w:rsid w:val="00E02792"/>
    <w:rsid w:val="00E034D8"/>
    <w:rsid w:val="00E040C7"/>
    <w:rsid w:val="00E04CC0"/>
    <w:rsid w:val="00E04CF0"/>
    <w:rsid w:val="00E05AC6"/>
    <w:rsid w:val="00E1335D"/>
    <w:rsid w:val="00E13963"/>
    <w:rsid w:val="00E152A3"/>
    <w:rsid w:val="00E15816"/>
    <w:rsid w:val="00E160D5"/>
    <w:rsid w:val="00E17674"/>
    <w:rsid w:val="00E17A07"/>
    <w:rsid w:val="00E20AD7"/>
    <w:rsid w:val="00E239FF"/>
    <w:rsid w:val="00E27D7B"/>
    <w:rsid w:val="00E30556"/>
    <w:rsid w:val="00E30981"/>
    <w:rsid w:val="00E32109"/>
    <w:rsid w:val="00E32844"/>
    <w:rsid w:val="00E33136"/>
    <w:rsid w:val="00E34D7C"/>
    <w:rsid w:val="00E36941"/>
    <w:rsid w:val="00E3723D"/>
    <w:rsid w:val="00E4149F"/>
    <w:rsid w:val="00E4339A"/>
    <w:rsid w:val="00E44B8A"/>
    <w:rsid w:val="00E44C89"/>
    <w:rsid w:val="00E457A6"/>
    <w:rsid w:val="00E5009F"/>
    <w:rsid w:val="00E52375"/>
    <w:rsid w:val="00E5356A"/>
    <w:rsid w:val="00E61BA2"/>
    <w:rsid w:val="00E63864"/>
    <w:rsid w:val="00E6403F"/>
    <w:rsid w:val="00E73314"/>
    <w:rsid w:val="00E738C7"/>
    <w:rsid w:val="00E75451"/>
    <w:rsid w:val="00E770C4"/>
    <w:rsid w:val="00E8022A"/>
    <w:rsid w:val="00E82644"/>
    <w:rsid w:val="00E839E8"/>
    <w:rsid w:val="00E84C5A"/>
    <w:rsid w:val="00E861DB"/>
    <w:rsid w:val="00E868AA"/>
    <w:rsid w:val="00E908F1"/>
    <w:rsid w:val="00E90998"/>
    <w:rsid w:val="00E93406"/>
    <w:rsid w:val="00E93B78"/>
    <w:rsid w:val="00E9402C"/>
    <w:rsid w:val="00E956C5"/>
    <w:rsid w:val="00E95C11"/>
    <w:rsid w:val="00E95C39"/>
    <w:rsid w:val="00E970F0"/>
    <w:rsid w:val="00EA2C39"/>
    <w:rsid w:val="00EA49ED"/>
    <w:rsid w:val="00EA6D66"/>
    <w:rsid w:val="00EB0A3C"/>
    <w:rsid w:val="00EB0A96"/>
    <w:rsid w:val="00EB1038"/>
    <w:rsid w:val="00EB164C"/>
    <w:rsid w:val="00EB1D82"/>
    <w:rsid w:val="00EB3113"/>
    <w:rsid w:val="00EB5D88"/>
    <w:rsid w:val="00EB77F9"/>
    <w:rsid w:val="00EB799E"/>
    <w:rsid w:val="00EC4116"/>
    <w:rsid w:val="00EC46CB"/>
    <w:rsid w:val="00EC5769"/>
    <w:rsid w:val="00EC7D00"/>
    <w:rsid w:val="00ED0304"/>
    <w:rsid w:val="00ED5B7B"/>
    <w:rsid w:val="00EE38FA"/>
    <w:rsid w:val="00EE3E2C"/>
    <w:rsid w:val="00EE573E"/>
    <w:rsid w:val="00EE5D23"/>
    <w:rsid w:val="00EE6AA8"/>
    <w:rsid w:val="00EE750D"/>
    <w:rsid w:val="00EF18AC"/>
    <w:rsid w:val="00EF3CA4"/>
    <w:rsid w:val="00EF4310"/>
    <w:rsid w:val="00EF4C4C"/>
    <w:rsid w:val="00EF6149"/>
    <w:rsid w:val="00EF6A62"/>
    <w:rsid w:val="00EF7362"/>
    <w:rsid w:val="00EF7859"/>
    <w:rsid w:val="00F014DA"/>
    <w:rsid w:val="00F02591"/>
    <w:rsid w:val="00F047F9"/>
    <w:rsid w:val="00F13F3F"/>
    <w:rsid w:val="00F172F8"/>
    <w:rsid w:val="00F249D8"/>
    <w:rsid w:val="00F26F71"/>
    <w:rsid w:val="00F273F4"/>
    <w:rsid w:val="00F353DC"/>
    <w:rsid w:val="00F448D4"/>
    <w:rsid w:val="00F44D33"/>
    <w:rsid w:val="00F528C3"/>
    <w:rsid w:val="00F53754"/>
    <w:rsid w:val="00F54EF0"/>
    <w:rsid w:val="00F55225"/>
    <w:rsid w:val="00F55D39"/>
    <w:rsid w:val="00F5647C"/>
    <w:rsid w:val="00F5696E"/>
    <w:rsid w:val="00F60870"/>
    <w:rsid w:val="00F60BF6"/>
    <w:rsid w:val="00F60EFF"/>
    <w:rsid w:val="00F62657"/>
    <w:rsid w:val="00F62D89"/>
    <w:rsid w:val="00F64279"/>
    <w:rsid w:val="00F65F16"/>
    <w:rsid w:val="00F67D2D"/>
    <w:rsid w:val="00F71988"/>
    <w:rsid w:val="00F71BDD"/>
    <w:rsid w:val="00F71DCB"/>
    <w:rsid w:val="00F772A5"/>
    <w:rsid w:val="00F851ED"/>
    <w:rsid w:val="00F858F2"/>
    <w:rsid w:val="00F860CC"/>
    <w:rsid w:val="00F93D88"/>
    <w:rsid w:val="00F94204"/>
    <w:rsid w:val="00F94398"/>
    <w:rsid w:val="00F96433"/>
    <w:rsid w:val="00F966F9"/>
    <w:rsid w:val="00FA1689"/>
    <w:rsid w:val="00FA4631"/>
    <w:rsid w:val="00FA5D4F"/>
    <w:rsid w:val="00FA6FCA"/>
    <w:rsid w:val="00FB2349"/>
    <w:rsid w:val="00FB2B56"/>
    <w:rsid w:val="00FB55D5"/>
    <w:rsid w:val="00FC02C2"/>
    <w:rsid w:val="00FC12BF"/>
    <w:rsid w:val="00FC13FD"/>
    <w:rsid w:val="00FC2C60"/>
    <w:rsid w:val="00FC76AB"/>
    <w:rsid w:val="00FD3E6F"/>
    <w:rsid w:val="00FD51B9"/>
    <w:rsid w:val="00FD5849"/>
    <w:rsid w:val="00FE2A39"/>
    <w:rsid w:val="00FE3536"/>
    <w:rsid w:val="00FE4C28"/>
    <w:rsid w:val="00FE6BDE"/>
    <w:rsid w:val="00FF1E21"/>
    <w:rsid w:val="00FF25CD"/>
    <w:rsid w:val="00FF39CF"/>
    <w:rsid w:val="00FF4B04"/>
    <w:rsid w:val="00FF7159"/>
    <w:rsid w:val="00FF723A"/>
    <w:rsid w:val="00FF792F"/>
    <w:rsid w:val="0F05ED2C"/>
    <w:rsid w:val="12793D9E"/>
    <w:rsid w:val="1ADEF06D"/>
    <w:rsid w:val="1B530C2C"/>
    <w:rsid w:val="2D5A438D"/>
    <w:rsid w:val="2DDC299B"/>
    <w:rsid w:val="33E90459"/>
    <w:rsid w:val="46092D4F"/>
    <w:rsid w:val="4D4DC34E"/>
    <w:rsid w:val="58F8D7E2"/>
    <w:rsid w:val="61958F04"/>
    <w:rsid w:val="6538272F"/>
    <w:rsid w:val="752DE319"/>
    <w:rsid w:val="7E4BB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B6661"/>
  <w15:docId w15:val="{650D8D5C-AB8A-459E-A18E-8BFCDC2A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34"/>
    <w:rPr>
      <w:rFonts w:ascii="Lato" w:hAnsi="Lato"/>
    </w:rPr>
  </w:style>
  <w:style w:type="paragraph" w:styleId="Heading1">
    <w:name w:val="heading 1"/>
    <w:basedOn w:val="Normal"/>
    <w:next w:val="Normal"/>
    <w:link w:val="Heading1Char"/>
    <w:uiPriority w:val="2"/>
    <w:qFormat/>
    <w:rsid w:val="00E93B78"/>
    <w:pPr>
      <w:keepNext/>
      <w:keepLines/>
      <w:spacing w:before="240"/>
      <w:outlineLvl w:val="0"/>
    </w:pPr>
    <w:rPr>
      <w:rFonts w:ascii="Lato Semibold" w:eastAsia="Times New Roman" w:hAnsi="Lato Semibold"/>
      <w:color w:val="2E979C" w:themeColor="accent3"/>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3A3440"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3A344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3A344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3A344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E93B78"/>
    <w:rPr>
      <w:rFonts w:ascii="Lato Semibold" w:eastAsia="Times New Roman" w:hAnsi="Lato Semibold"/>
      <w:color w:val="2E979C" w:themeColor="accent3"/>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E93B78"/>
    <w:pPr>
      <w:spacing w:after="800"/>
    </w:pPr>
    <w:rPr>
      <w:rFonts w:ascii="Lato Semibold" w:eastAsia="Times New Roman" w:hAnsi="Lato Semibold"/>
      <w:bCs/>
      <w:color w:val="3A3440" w:themeColor="text1"/>
      <w:kern w:val="32"/>
      <w:sz w:val="60"/>
      <w:szCs w:val="64"/>
    </w:rPr>
  </w:style>
  <w:style w:type="character" w:customStyle="1" w:styleId="TitleChar">
    <w:name w:val="Title Char"/>
    <w:basedOn w:val="DefaultParagraphFont"/>
    <w:link w:val="Title"/>
    <w:rsid w:val="00E93B78"/>
    <w:rPr>
      <w:rFonts w:ascii="Lato Semibold" w:eastAsia="Times New Roman" w:hAnsi="Lato Semibold"/>
      <w:bCs/>
      <w:color w:val="3A3440" w:themeColor="text1"/>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3A344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93B78"/>
    <w:pPr>
      <w:numPr>
        <w:ilvl w:val="1"/>
      </w:numPr>
      <w:spacing w:after="160"/>
      <w:jc w:val="right"/>
    </w:pPr>
    <w:rPr>
      <w:rFonts w:asciiTheme="majorHAnsi" w:eastAsia="Times New Roman" w:hAnsiTheme="majorHAnsi"/>
      <w:color w:val="E35205" w:themeColor="tex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let Point,Bullet point,Bullet points,Bulleted Para,CAB - List Bullet,Content descriptions,Dot Point,FooterText,L,List Bullet Cab,List Paragraph Number,List Paragraph1,List Paragraph11,List Paragraph2,NAST Quote,NFP GP Bulleted List,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3A344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3A344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3A344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BFD39C" w:themeColor="accent4" w:themeTint="66"/>
        <w:left w:val="single" w:sz="4" w:space="0" w:color="BFD39C" w:themeColor="accent4" w:themeTint="66"/>
        <w:bottom w:val="single" w:sz="4" w:space="0" w:color="BFD39C" w:themeColor="accent4" w:themeTint="66"/>
        <w:right w:val="single" w:sz="4" w:space="0" w:color="BFD39C" w:themeColor="accent4" w:themeTint="66"/>
        <w:insideH w:val="single" w:sz="4" w:space="0" w:color="BFD39C" w:themeColor="accent4" w:themeTint="66"/>
        <w:insideV w:val="single" w:sz="4" w:space="0" w:color="BFD39C" w:themeColor="accent4" w:themeTint="66"/>
      </w:tblBorders>
    </w:tblPr>
    <w:tblStylePr w:type="firstRow">
      <w:rPr>
        <w:b/>
        <w:bCs/>
      </w:rPr>
      <w:tblPr/>
      <w:tcPr>
        <w:tcBorders>
          <w:bottom w:val="single" w:sz="12" w:space="0" w:color="9FBD6B" w:themeColor="accent4" w:themeTint="99"/>
        </w:tcBorders>
      </w:tcPr>
    </w:tblStylePr>
    <w:tblStylePr w:type="lastRow">
      <w:rPr>
        <w:b/>
        <w:bCs/>
      </w:rPr>
      <w:tblPr/>
      <w:tcPr>
        <w:tcBorders>
          <w:top w:val="double" w:sz="2" w:space="0" w:color="9FBD6B"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3A3440" w:themeColor="text1"/>
        <w:left w:val="single" w:sz="4" w:space="0" w:color="3A3440" w:themeColor="text1"/>
        <w:bottom w:val="single" w:sz="4" w:space="0" w:color="3A3440" w:themeColor="text1"/>
        <w:right w:val="single" w:sz="4" w:space="0" w:color="3A3440" w:themeColor="text1"/>
        <w:insideV w:val="single" w:sz="4" w:space="0" w:color="3A3440" w:themeColor="text1"/>
      </w:tblBorders>
    </w:tblPr>
    <w:tcPr>
      <w:vAlign w:val="center"/>
    </w:tcPr>
    <w:tblStylePr w:type="firstRow">
      <w:rPr>
        <w:b/>
      </w:rPr>
      <w:tblPr/>
      <w:trPr>
        <w:tblHeader/>
      </w:trPr>
      <w:tcPr>
        <w:shd w:val="clear" w:color="auto" w:fill="3A3440" w:themeFill="text1"/>
      </w:tcPr>
    </w:tblStylePr>
    <w:tblStylePr w:type="firstCol">
      <w:rPr>
        <w:b/>
      </w:rPr>
      <w:tblPr/>
      <w:tcPr>
        <w:shd w:val="clear" w:color="auto" w:fill="3A3440"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character" w:styleId="CommentReference">
    <w:name w:val="annotation reference"/>
    <w:basedOn w:val="DefaultParagraphFont"/>
    <w:uiPriority w:val="99"/>
    <w:semiHidden/>
    <w:unhideWhenUsed/>
    <w:rsid w:val="00946834"/>
    <w:rPr>
      <w:sz w:val="16"/>
      <w:szCs w:val="16"/>
    </w:rPr>
  </w:style>
  <w:style w:type="paragraph" w:styleId="CommentText">
    <w:name w:val="annotation text"/>
    <w:basedOn w:val="Normal"/>
    <w:link w:val="CommentTextChar"/>
    <w:uiPriority w:val="99"/>
    <w:unhideWhenUsed/>
    <w:rsid w:val="00946834"/>
    <w:rPr>
      <w:sz w:val="20"/>
      <w:szCs w:val="20"/>
    </w:rPr>
  </w:style>
  <w:style w:type="character" w:customStyle="1" w:styleId="CommentTextChar">
    <w:name w:val="Comment Text Char"/>
    <w:basedOn w:val="DefaultParagraphFont"/>
    <w:link w:val="CommentText"/>
    <w:uiPriority w:val="99"/>
    <w:rsid w:val="00946834"/>
    <w:rPr>
      <w:rFonts w:ascii="Lato" w:hAnsi="Lato"/>
      <w:sz w:val="20"/>
      <w:szCs w:val="20"/>
    </w:rPr>
  </w:style>
  <w:style w:type="character" w:customStyle="1" w:styleId="ListParagraphChar">
    <w:name w:val="List Paragraph Char"/>
    <w:aliases w:val="Bullet Point Char,Bullet point Char,Bullet points Char,Bulleted Para Char,CAB - List Bullet Char,Content descriptions Char,Dot Point Char,FooterText Char,L Char,List Bullet Cab Char,List Paragraph Number Char,List Paragraph1 Char"/>
    <w:basedOn w:val="DefaultParagraphFont"/>
    <w:link w:val="ListParagraph"/>
    <w:uiPriority w:val="34"/>
    <w:qFormat/>
    <w:locked/>
    <w:rsid w:val="00946834"/>
    <w:rPr>
      <w:rFonts w:ascii="Lato" w:eastAsiaTheme="minorEastAsia" w:hAnsi="Lato"/>
      <w:iCs/>
    </w:rPr>
  </w:style>
  <w:style w:type="paragraph" w:customStyle="1" w:styleId="DotpointList">
    <w:name w:val="Dotpoint List"/>
    <w:basedOn w:val="ListParagraph"/>
    <w:link w:val="DotpointListChar"/>
    <w:qFormat/>
    <w:rsid w:val="00946834"/>
    <w:pPr>
      <w:numPr>
        <w:numId w:val="13"/>
      </w:numPr>
      <w:spacing w:before="60" w:after="60"/>
      <w:jc w:val="both"/>
    </w:pPr>
    <w:rPr>
      <w:rFonts w:eastAsiaTheme="minorHAnsi" w:cs="Arial"/>
      <w:sz w:val="23"/>
      <w:szCs w:val="23"/>
    </w:rPr>
  </w:style>
  <w:style w:type="character" w:customStyle="1" w:styleId="DotpointListChar">
    <w:name w:val="Dotpoint List Char"/>
    <w:basedOn w:val="DefaultParagraphFont"/>
    <w:link w:val="DotpointList"/>
    <w:rsid w:val="00946834"/>
    <w:rPr>
      <w:rFonts w:ascii="Lato" w:eastAsiaTheme="minorHAnsi" w:hAnsi="Lato" w:cs="Arial"/>
      <w:iCs/>
      <w:sz w:val="23"/>
      <w:szCs w:val="23"/>
    </w:rPr>
  </w:style>
  <w:style w:type="character" w:styleId="Mention">
    <w:name w:val="Mention"/>
    <w:basedOn w:val="DefaultParagraphFont"/>
    <w:uiPriority w:val="99"/>
    <w:unhideWhenUsed/>
    <w:rsid w:val="00946834"/>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B7E20"/>
    <w:rPr>
      <w:b/>
      <w:bCs/>
    </w:rPr>
  </w:style>
  <w:style w:type="character" w:customStyle="1" w:styleId="CommentSubjectChar">
    <w:name w:val="Comment Subject Char"/>
    <w:basedOn w:val="CommentTextChar"/>
    <w:link w:val="CommentSubject"/>
    <w:uiPriority w:val="99"/>
    <w:semiHidden/>
    <w:rsid w:val="004B7E20"/>
    <w:rPr>
      <w:rFonts w:ascii="Lato" w:hAnsi="Lato"/>
      <w:b/>
      <w:bCs/>
      <w:sz w:val="20"/>
      <w:szCs w:val="20"/>
    </w:rPr>
  </w:style>
  <w:style w:type="character" w:styleId="UnresolvedMention">
    <w:name w:val="Unresolved Mention"/>
    <w:basedOn w:val="DefaultParagraphFont"/>
    <w:uiPriority w:val="99"/>
    <w:semiHidden/>
    <w:unhideWhenUsed/>
    <w:rsid w:val="00E839E8"/>
    <w:rPr>
      <w:color w:val="605E5C"/>
      <w:shd w:val="clear" w:color="auto" w:fill="E1DFDD"/>
    </w:rPr>
  </w:style>
  <w:style w:type="paragraph" w:styleId="Revision">
    <w:name w:val="Revision"/>
    <w:hidden/>
    <w:uiPriority w:val="99"/>
    <w:semiHidden/>
    <w:rsid w:val="00005FC7"/>
    <w:pPr>
      <w:spacing w:after="0"/>
    </w:pPr>
    <w:rPr>
      <w:rFonts w:ascii="Lato" w:hAnsi="Lato"/>
    </w:rPr>
  </w:style>
  <w:style w:type="character" w:styleId="FollowedHyperlink">
    <w:name w:val="FollowedHyperlink"/>
    <w:basedOn w:val="DefaultParagraphFont"/>
    <w:uiPriority w:val="99"/>
    <w:semiHidden/>
    <w:unhideWhenUsed/>
    <w:rsid w:val="00CB4BEF"/>
    <w:rPr>
      <w:color w:val="0D5D90" w:themeColor="followedHyperlink"/>
      <w:u w:val="single"/>
    </w:rPr>
  </w:style>
  <w:style w:type="character" w:customStyle="1" w:styleId="normaltextrun">
    <w:name w:val="normaltextrun"/>
    <w:basedOn w:val="DefaultParagraphFont"/>
    <w:rsid w:val="007D0BA1"/>
  </w:style>
  <w:style w:type="character" w:customStyle="1" w:styleId="eop">
    <w:name w:val="eop"/>
    <w:basedOn w:val="DefaultParagraphFont"/>
    <w:rsid w:val="007D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0493011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62946524">
      <w:bodyDiv w:val="1"/>
      <w:marLeft w:val="0"/>
      <w:marRight w:val="0"/>
      <w:marTop w:val="0"/>
      <w:marBottom w:val="0"/>
      <w:divBdr>
        <w:top w:val="none" w:sz="0" w:space="0" w:color="auto"/>
        <w:left w:val="none" w:sz="0" w:space="0" w:color="auto"/>
        <w:bottom w:val="none" w:sz="0" w:space="0" w:color="auto"/>
        <w:right w:val="none" w:sz="0" w:space="0" w:color="auto"/>
      </w:divBdr>
    </w:div>
    <w:div w:id="1843272897">
      <w:bodyDiv w:val="1"/>
      <w:marLeft w:val="0"/>
      <w:marRight w:val="0"/>
      <w:marTop w:val="0"/>
      <w:marBottom w:val="0"/>
      <w:divBdr>
        <w:top w:val="none" w:sz="0" w:space="0" w:color="auto"/>
        <w:left w:val="none" w:sz="0" w:space="0" w:color="auto"/>
        <w:bottom w:val="none" w:sz="0" w:space="0" w:color="auto"/>
        <w:right w:val="none" w:sz="0" w:space="0" w:color="auto"/>
      </w:divBdr>
    </w:div>
    <w:div w:id="19819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t.gov.au/statistics-research-and-strategies/secondary-reform-program/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D207803AD748578AF1F499C50D034A"/>
        <w:category>
          <w:name w:val="General"/>
          <w:gallery w:val="placeholder"/>
        </w:category>
        <w:types>
          <w:type w:val="bbPlcHdr"/>
        </w:types>
        <w:behaviors>
          <w:behavior w:val="content"/>
        </w:behaviors>
        <w:guid w:val="{C70E11C0-8567-4CAE-A361-E1306204E4C0}"/>
      </w:docPartPr>
      <w:docPartBody>
        <w:p w:rsidR="00BA6A1E" w:rsidRDefault="00BA6A1E" w:rsidP="00BA6A1E">
          <w:pPr>
            <w:pStyle w:val="41D207803AD748578AF1F499C50D034A"/>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1E"/>
    <w:rsid w:val="000B4CDA"/>
    <w:rsid w:val="001254CB"/>
    <w:rsid w:val="001B4607"/>
    <w:rsid w:val="001E1428"/>
    <w:rsid w:val="00257D7D"/>
    <w:rsid w:val="00384D80"/>
    <w:rsid w:val="00387221"/>
    <w:rsid w:val="00445370"/>
    <w:rsid w:val="00452E89"/>
    <w:rsid w:val="00507940"/>
    <w:rsid w:val="0054067B"/>
    <w:rsid w:val="006661B5"/>
    <w:rsid w:val="00674DCA"/>
    <w:rsid w:val="006F3B6D"/>
    <w:rsid w:val="007C5CFA"/>
    <w:rsid w:val="007E4562"/>
    <w:rsid w:val="009A6E52"/>
    <w:rsid w:val="00B04A6F"/>
    <w:rsid w:val="00BA6A1E"/>
    <w:rsid w:val="00C70757"/>
    <w:rsid w:val="00CF3EC7"/>
    <w:rsid w:val="00D40A21"/>
    <w:rsid w:val="00EE713A"/>
    <w:rsid w:val="00F17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A1E"/>
    <w:rPr>
      <w:color w:val="808080"/>
    </w:rPr>
  </w:style>
  <w:style w:type="paragraph" w:customStyle="1" w:styleId="41D207803AD748578AF1F499C50D034A">
    <w:name w:val="41D207803AD748578AF1F499C50D034A"/>
    <w:rsid w:val="00BA6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TG theme new">
  <a:themeElements>
    <a:clrScheme name="NTG 2025">
      <a:dk1>
        <a:srgbClr val="3A3440"/>
      </a:dk1>
      <a:lt1>
        <a:sysClr val="window" lastClr="FFFFFF"/>
      </a:lt1>
      <a:dk2>
        <a:srgbClr val="E35205"/>
      </a:dk2>
      <a:lt2>
        <a:srgbClr val="FFFFFF"/>
      </a:lt2>
      <a:accent1>
        <a:srgbClr val="FA3E00"/>
      </a:accent1>
      <a:accent2>
        <a:srgbClr val="00235D"/>
      </a:accent2>
      <a:accent3>
        <a:srgbClr val="2E979C"/>
      </a:accent3>
      <a:accent4>
        <a:srgbClr val="566C30"/>
      </a:accent4>
      <a:accent5>
        <a:srgbClr val="552855"/>
      </a:accent5>
      <a:accent6>
        <a:srgbClr val="009DC1"/>
      </a:accent6>
      <a:hlink>
        <a:srgbClr val="0563C1"/>
      </a:hlink>
      <a:folHlink>
        <a:srgbClr val="0D5D90"/>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7D68DA1C1C2C41A61519463D58A09B" ma:contentTypeVersion="13" ma:contentTypeDescription="Create a new document." ma:contentTypeScope="" ma:versionID="3540b008702352df365de36fb20e4e17">
  <xsd:schema xmlns:xsd="http://www.w3.org/2001/XMLSchema" xmlns:xs="http://www.w3.org/2001/XMLSchema" xmlns:p="http://schemas.microsoft.com/office/2006/metadata/properties" xmlns:ns2="778f0396-9fc0-4505-be2b-e3ef5eafd7ff" targetNamespace="http://schemas.microsoft.com/office/2006/metadata/properties" ma:root="true" ma:fieldsID="1cea366d0a3298c4e6cbe7f6e3b02d98" ns2:_="">
    <xsd:import namespace="778f0396-9fc0-4505-be2b-e3ef5eafd7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ink"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f0396-9fc0-4505-be2b-e3ef5eaf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Note">
          <xsd:maxLength value="255"/>
        </xsd:restriction>
      </xsd:simpleType>
    </xsd:element>
    <xsd:element name="Link" ma:index="1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3788cf-610f-42dc-8072-4cdb1230cf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8f0396-9fc0-4505-be2b-e3ef5eafd7ff">
      <Terms xmlns="http://schemas.microsoft.com/office/infopath/2007/PartnerControls"/>
    </lcf76f155ced4ddcb4097134ff3c332f>
    <Notes xmlns="778f0396-9fc0-4505-be2b-e3ef5eafd7ff" xsi:nil="true"/>
    <Link xmlns="778f0396-9fc0-4505-be2b-e3ef5eafd7ff">
      <Url xsi:nil="true"/>
      <Description xsi:nil="true"/>
    </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B6E4A-F0E3-450C-AE21-AB01F67EF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f0396-9fc0-4505-be2b-e3ef5eafd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855B0-0AAF-47F2-BB08-C0FC8C5549C8}">
  <ds:schemaRefs>
    <ds:schemaRef ds:uri="http://schemas.openxmlformats.org/officeDocument/2006/bibliography"/>
  </ds:schemaRefs>
</ds:datastoreItem>
</file>

<file path=customXml/itemProps4.xml><?xml version="1.0" encoding="utf-8"?>
<ds:datastoreItem xmlns:ds="http://schemas.openxmlformats.org/officeDocument/2006/customXml" ds:itemID="{AB97B8DE-0CD3-481F-8681-8D486F736E81}">
  <ds:schemaRefs>
    <ds:schemaRef ds:uri="http://schemas.microsoft.com/office/2006/metadata/properties"/>
    <ds:schemaRef ds:uri="http://schemas.microsoft.com/office/infopath/2007/PartnerControls"/>
    <ds:schemaRef ds:uri="778f0396-9fc0-4505-be2b-e3ef5eafd7ff"/>
  </ds:schemaRefs>
</ds:datastoreItem>
</file>

<file path=customXml/itemProps5.xml><?xml version="1.0" encoding="utf-8"?>
<ds:datastoreItem xmlns:ds="http://schemas.openxmlformats.org/officeDocument/2006/customXml" ds:itemID="{43C6BDF2-8CA1-45FC-AEBA-1C3EA9DA0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Reforming urban secondary education in the NT – 
Alice Springs</vt:lpstr>
    </vt:vector>
  </TitlesOfParts>
  <Company>EDUCATION AND TRAINING</Company>
  <LinksUpToDate>false</LinksUpToDate>
  <CharactersWithSpaces>7193</CharactersWithSpaces>
  <SharedDoc>false</SharedDoc>
  <HLinks>
    <vt:vector size="6" baseType="variant">
      <vt:variant>
        <vt:i4>6750311</vt:i4>
      </vt:variant>
      <vt:variant>
        <vt:i4>0</vt:i4>
      </vt:variant>
      <vt:variant>
        <vt:i4>0</vt:i4>
      </vt:variant>
      <vt:variant>
        <vt:i4>5</vt:i4>
      </vt:variant>
      <vt:variant>
        <vt:lpwstr>https://education.nt.gov.au/statistics-research-and-strategies/secondary-reform-program/information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Reforming urban secondary education in the NT – 
Alice Springs</dc:title>
  <dc:subject/>
  <dc:creator>Sarah Code</dc:creator>
  <cp:keywords/>
  <cp:lastModifiedBy>Paul Vanholsteyn</cp:lastModifiedBy>
  <cp:revision>5</cp:revision>
  <cp:lastPrinted>2019-08-30T07:41:00Z</cp:lastPrinted>
  <dcterms:created xsi:type="dcterms:W3CDTF">2025-07-17T03:02:00Z</dcterms:created>
  <dcterms:modified xsi:type="dcterms:W3CDTF">2025-07-17T05:36:00Z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63800</vt:r8>
  </property>
  <property fmtid="{D5CDD505-2E9C-101B-9397-08002B2CF9AE}" pid="3" name="TriggerFlowInfo">
    <vt:lpwstr/>
  </property>
  <property fmtid="{D5CDD505-2E9C-101B-9397-08002B2CF9AE}" pid="4" name="ComplianceAssetId">
    <vt:lpwstr/>
  </property>
  <property fmtid="{D5CDD505-2E9C-101B-9397-08002B2CF9AE}" pid="5" name="_ExtendedDescription">
    <vt:lpwstr/>
  </property>
  <property fmtid="{D5CDD505-2E9C-101B-9397-08002B2CF9AE}" pid="6" name="ContentTypeId">
    <vt:lpwstr>0x0101007B7D68DA1C1C2C41A61519463D58A09B</vt:lpwstr>
  </property>
  <property fmtid="{D5CDD505-2E9C-101B-9397-08002B2CF9AE}" pid="7" name="xd_ProgID">
    <vt:lpwstr/>
  </property>
  <property fmtid="{D5CDD505-2E9C-101B-9397-08002B2CF9AE}" pid="8" name="MediaServiceImageTags">
    <vt:lpwstr/>
  </property>
  <property fmtid="{D5CDD505-2E9C-101B-9397-08002B2CF9AE}" pid="9" name="TemplateUrl">
    <vt:lpwstr/>
  </property>
  <property fmtid="{D5CDD505-2E9C-101B-9397-08002B2CF9AE}" pid="10" name="xd_Signature">
    <vt:bool>false</vt:bool>
  </property>
</Properties>
</file>