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C077" w14:textId="77777777" w:rsidR="00BB50AD" w:rsidRDefault="00A8587F">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sz w:val="32"/>
        </w:rPr>
      </w:pPr>
      <w:r>
        <w:rPr>
          <w:rFonts w:ascii="Arial" w:eastAsia="Verdana" w:hAnsi="Arial" w:cs="Arial"/>
          <w:b/>
          <w:sz w:val="32"/>
        </w:rPr>
        <w:t>SAFETY DATA SHEET</w:t>
      </w:r>
    </w:p>
    <w:p w14:paraId="254FC078" w14:textId="77777777" w:rsidR="00BB50AD" w:rsidRDefault="00A8587F">
      <w:pPr>
        <w:spacing w:line="380" w:lineRule="exact"/>
        <w:textAlignment w:val="baseline"/>
        <w:rPr>
          <w:rFonts w:ascii="Arial" w:eastAsia="Verdana" w:hAnsi="Arial" w:cs="Arial"/>
          <w:b/>
          <w:sz w:val="24"/>
          <w:szCs w:val="24"/>
          <w:u w:val="single"/>
        </w:rPr>
      </w:pPr>
      <w:r>
        <w:rPr>
          <w:rFonts w:ascii="Arial" w:eastAsia="Verdana" w:hAnsi="Arial" w:cs="Arial"/>
          <w:b/>
          <w:sz w:val="24"/>
          <w:szCs w:val="24"/>
          <w:u w:val="single"/>
        </w:rPr>
        <w:t>SECTION 1 - IDENTIFICATION OF THE MATERIAL AND SUPPLIER</w:t>
      </w:r>
    </w:p>
    <w:p w14:paraId="254FC079"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Product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b/>
          <w:sz w:val="18"/>
          <w:szCs w:val="18"/>
        </w:rPr>
        <w:t>CLEAN HANDS</w:t>
      </w:r>
    </w:p>
    <w:p w14:paraId="254FC07A"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Product Code: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allocated.</w:t>
      </w:r>
    </w:p>
    <w:p w14:paraId="254FC07B"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Other names: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7C"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Recommended use:</w:t>
      </w:r>
      <w:r>
        <w:rPr>
          <w:rFonts w:ascii="Arial" w:eastAsia="Verdana" w:hAnsi="Arial" w:cs="Arial"/>
          <w:spacing w:val="-1"/>
          <w:sz w:val="18"/>
          <w:szCs w:val="18"/>
        </w:rPr>
        <w:tab/>
      </w:r>
      <w:r>
        <w:rPr>
          <w:rFonts w:ascii="Arial" w:eastAsia="Verdana" w:hAnsi="Arial" w:cs="Arial"/>
          <w:spacing w:val="-1"/>
          <w:sz w:val="18"/>
          <w:szCs w:val="18"/>
        </w:rPr>
        <w:tab/>
        <w:t>HAND WASH</w:t>
      </w:r>
    </w:p>
    <w:p w14:paraId="254FC07D"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54FC07E"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w:t>
      </w:r>
      <w:r>
        <w:rPr>
          <w:rFonts w:ascii="Arial" w:eastAsia="Verdana" w:hAnsi="Arial" w:cs="Arial"/>
          <w:sz w:val="18"/>
          <w:szCs w:val="18"/>
        </w:rPr>
        <w:t>Box 274 Kilcoy QLD 4515</w:t>
      </w:r>
    </w:p>
    <w:p w14:paraId="254FC07F"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54FC080"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54FC081"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54FC082"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54FC083"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54FC084"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54FC085" w14:textId="77777777" w:rsidR="00BB50AD" w:rsidRDefault="00A8587F">
      <w:pPr>
        <w:spacing w:line="380" w:lineRule="exact"/>
        <w:textAlignment w:val="baseline"/>
        <w:rPr>
          <w:rFonts w:ascii="Arial" w:eastAsia="Verdana" w:hAnsi="Arial" w:cs="Arial"/>
          <w:b/>
          <w:spacing w:val="5"/>
          <w:sz w:val="24"/>
          <w:szCs w:val="24"/>
          <w:u w:val="single"/>
        </w:rPr>
      </w:pPr>
      <w:r>
        <w:rPr>
          <w:rFonts w:ascii="Arial" w:eastAsia="Verdana" w:hAnsi="Arial" w:cs="Arial"/>
          <w:b/>
          <w:spacing w:val="5"/>
          <w:sz w:val="24"/>
          <w:szCs w:val="24"/>
          <w:u w:val="single"/>
        </w:rPr>
        <w:t>SECTION 2 - HAZARDS IDENTIFICATION</w:t>
      </w:r>
    </w:p>
    <w:p w14:paraId="254FC086" w14:textId="77777777" w:rsidR="00BB50AD" w:rsidRDefault="00BB50AD">
      <w:pPr>
        <w:spacing w:line="380" w:lineRule="exact"/>
        <w:textAlignment w:val="baseline"/>
        <w:rPr>
          <w:rFonts w:ascii="Arial" w:eastAsia="Verdana" w:hAnsi="Arial" w:cs="Arial"/>
          <w:b/>
          <w:sz w:val="24"/>
          <w:szCs w:val="24"/>
          <w:u w:val="single"/>
        </w:rPr>
      </w:pPr>
    </w:p>
    <w:p w14:paraId="254FC087" w14:textId="77777777" w:rsidR="00BB50AD" w:rsidRDefault="00A8587F">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Not 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w:t>
      </w:r>
    </w:p>
    <w:p w14:paraId="254FC088" w14:textId="77777777" w:rsidR="00BB50AD" w:rsidRDefault="00A8587F">
      <w:pPr>
        <w:pStyle w:val="ListParagraph"/>
        <w:rPr>
          <w:rFonts w:ascii="Arial" w:eastAsia="Verdana" w:hAnsi="Arial" w:cs="Arial"/>
          <w:color w:val="000000"/>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and </w:t>
      </w:r>
      <w:r>
        <w:rPr>
          <w:rFonts w:ascii="Arial" w:eastAsia="Verdana" w:hAnsi="Arial" w:cs="Arial"/>
          <w:color w:val="000000"/>
          <w:sz w:val="18"/>
          <w:szCs w:val="18"/>
        </w:rPr>
        <w:t>Labelling of Chemicals (GHS).</w:t>
      </w:r>
    </w:p>
    <w:p w14:paraId="254FC089" w14:textId="77777777" w:rsidR="00BB50AD" w:rsidRDefault="00A8587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254FC08A" w14:textId="77777777" w:rsidR="00BB50AD" w:rsidRDefault="00A8587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54FC08B" w14:textId="77777777" w:rsidR="00BB50AD" w:rsidRDefault="00BB50AD">
      <w:pPr>
        <w:spacing w:line="380" w:lineRule="exact"/>
        <w:textAlignment w:val="baseline"/>
        <w:rPr>
          <w:rFonts w:ascii="Arial" w:eastAsia="Verdana" w:hAnsi="Arial" w:cs="Arial"/>
          <w:b/>
          <w:sz w:val="24"/>
          <w:szCs w:val="24"/>
          <w:u w:val="single"/>
        </w:rPr>
      </w:pPr>
    </w:p>
    <w:p w14:paraId="254FC08C" w14:textId="77777777" w:rsidR="00BB50AD" w:rsidRDefault="00A8587F">
      <w:pPr>
        <w:spacing w:line="380" w:lineRule="exact"/>
        <w:textAlignment w:val="baseline"/>
        <w:rPr>
          <w:rFonts w:ascii="Arial" w:eastAsia="Verdana" w:hAnsi="Arial" w:cs="Arial"/>
          <w:b/>
          <w:sz w:val="24"/>
          <w:szCs w:val="24"/>
          <w:u w:val="single"/>
        </w:rPr>
      </w:pPr>
      <w:r>
        <w:rPr>
          <w:rFonts w:ascii="Arial" w:eastAsia="Verdana" w:hAnsi="Arial" w:cs="Arial"/>
          <w:b/>
          <w:sz w:val="24"/>
          <w:szCs w:val="24"/>
          <w:u w:val="single"/>
        </w:rPr>
        <w:t>SECTION 3 - COMPOSITION / INFORMATION ON INGREDIENTS</w:t>
      </w:r>
    </w:p>
    <w:p w14:paraId="254FC08D" w14:textId="77777777" w:rsidR="00BB50AD" w:rsidRDefault="00BB50AD">
      <w:pPr>
        <w:spacing w:line="380" w:lineRule="exact"/>
        <w:textAlignment w:val="baseline"/>
        <w:rPr>
          <w:rFonts w:ascii="Arial" w:eastAsia="Verdana" w:hAnsi="Arial" w:cs="Arial"/>
          <w:b/>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BB50AD" w14:paraId="254FC091" w14:textId="77777777">
        <w:tc>
          <w:tcPr>
            <w:tcW w:w="5952" w:type="dxa"/>
            <w:shd w:val="clear" w:color="auto" w:fill="auto"/>
          </w:tcPr>
          <w:p w14:paraId="254FC08E" w14:textId="77777777" w:rsidR="00BB50AD" w:rsidRDefault="00A8587F">
            <w:pPr>
              <w:widowControl w:val="0"/>
              <w:spacing w:before="8" w:line="235" w:lineRule="exact"/>
              <w:jc w:val="both"/>
              <w:textAlignment w:val="baseline"/>
              <w:rPr>
                <w:rFonts w:ascii="Arial" w:eastAsia="Verdana" w:hAnsi="Arial" w:cs="Arial"/>
                <w:b/>
                <w:spacing w:val="-1"/>
                <w:sz w:val="18"/>
                <w:szCs w:val="18"/>
              </w:rPr>
            </w:pPr>
            <w:r>
              <w:rPr>
                <w:rFonts w:ascii="Arial" w:eastAsia="Verdana" w:hAnsi="Arial" w:cs="Arial"/>
                <w:b/>
                <w:spacing w:val="-1"/>
                <w:sz w:val="18"/>
                <w:szCs w:val="18"/>
              </w:rPr>
              <w:t>Ingredients</w:t>
            </w:r>
          </w:p>
        </w:tc>
        <w:tc>
          <w:tcPr>
            <w:tcW w:w="2410" w:type="dxa"/>
            <w:shd w:val="clear" w:color="auto" w:fill="auto"/>
          </w:tcPr>
          <w:p w14:paraId="254FC08F" w14:textId="77777777" w:rsidR="00BB50AD" w:rsidRDefault="00A8587F">
            <w:pPr>
              <w:widowControl w:val="0"/>
              <w:spacing w:before="8" w:line="235" w:lineRule="exact"/>
              <w:jc w:val="both"/>
              <w:textAlignment w:val="baseline"/>
              <w:rPr>
                <w:rFonts w:ascii="Arial" w:eastAsia="Verdana" w:hAnsi="Arial" w:cs="Arial"/>
                <w:b/>
                <w:spacing w:val="-1"/>
                <w:sz w:val="18"/>
                <w:szCs w:val="18"/>
              </w:rPr>
            </w:pPr>
            <w:r>
              <w:rPr>
                <w:rFonts w:ascii="Arial" w:eastAsia="Verdana" w:hAnsi="Arial" w:cs="Arial"/>
                <w:b/>
                <w:spacing w:val="-1"/>
                <w:sz w:val="18"/>
                <w:szCs w:val="18"/>
              </w:rPr>
              <w:t>CAS Number</w:t>
            </w:r>
          </w:p>
        </w:tc>
        <w:tc>
          <w:tcPr>
            <w:tcW w:w="1702" w:type="dxa"/>
            <w:shd w:val="clear" w:color="auto" w:fill="auto"/>
          </w:tcPr>
          <w:p w14:paraId="254FC090" w14:textId="77777777" w:rsidR="00BB50AD" w:rsidRDefault="00A8587F">
            <w:pPr>
              <w:widowControl w:val="0"/>
              <w:spacing w:before="8" w:line="235" w:lineRule="exact"/>
              <w:jc w:val="both"/>
              <w:textAlignment w:val="baseline"/>
              <w:rPr>
                <w:rFonts w:ascii="Arial" w:eastAsia="Verdana" w:hAnsi="Arial" w:cs="Arial"/>
                <w:b/>
                <w:spacing w:val="-1"/>
                <w:sz w:val="18"/>
                <w:szCs w:val="18"/>
              </w:rPr>
            </w:pPr>
            <w:r>
              <w:rPr>
                <w:rFonts w:ascii="Arial" w:eastAsia="Verdana" w:hAnsi="Arial" w:cs="Arial"/>
                <w:b/>
                <w:spacing w:val="-1"/>
                <w:sz w:val="18"/>
                <w:szCs w:val="18"/>
              </w:rPr>
              <w:t>Proportion</w:t>
            </w:r>
          </w:p>
        </w:tc>
      </w:tr>
      <w:tr w:rsidR="00BB50AD" w14:paraId="254FC095" w14:textId="77777777">
        <w:tc>
          <w:tcPr>
            <w:tcW w:w="5952" w:type="dxa"/>
            <w:shd w:val="clear" w:color="auto" w:fill="auto"/>
          </w:tcPr>
          <w:p w14:paraId="254FC092" w14:textId="77777777" w:rsidR="00BB50AD" w:rsidRDefault="00A8587F">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Ingredients determined to be non-hazardous</w:t>
            </w:r>
          </w:p>
        </w:tc>
        <w:tc>
          <w:tcPr>
            <w:tcW w:w="2410" w:type="dxa"/>
            <w:shd w:val="clear" w:color="auto" w:fill="auto"/>
          </w:tcPr>
          <w:p w14:paraId="254FC093" w14:textId="77777777" w:rsidR="00BB50AD" w:rsidRDefault="00A8587F">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Various</w:t>
            </w:r>
          </w:p>
        </w:tc>
        <w:tc>
          <w:tcPr>
            <w:tcW w:w="1702" w:type="dxa"/>
            <w:shd w:val="clear" w:color="auto" w:fill="auto"/>
          </w:tcPr>
          <w:p w14:paraId="254FC094" w14:textId="77777777" w:rsidR="00BB50AD" w:rsidRDefault="00A8587F">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To 100%</w:t>
            </w:r>
          </w:p>
        </w:tc>
      </w:tr>
    </w:tbl>
    <w:p w14:paraId="254FC096" w14:textId="77777777" w:rsidR="00BB50AD" w:rsidRDefault="00BB50AD">
      <w:pPr>
        <w:spacing w:line="380" w:lineRule="exact"/>
        <w:textAlignment w:val="baseline"/>
        <w:rPr>
          <w:rFonts w:ascii="Arial Bold" w:eastAsia="Courier New" w:hAnsi="Arial Bold" w:cs="Arial"/>
          <w:b/>
          <w:sz w:val="24"/>
          <w:szCs w:val="24"/>
          <w:u w:val="single"/>
        </w:rPr>
      </w:pPr>
    </w:p>
    <w:p w14:paraId="254FC097" w14:textId="77777777" w:rsidR="00BB50AD" w:rsidRDefault="00A8587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4 - FIRST AID MEASURES</w:t>
      </w:r>
    </w:p>
    <w:p w14:paraId="254FC098" w14:textId="77777777" w:rsidR="00BB50AD" w:rsidRDefault="00A8587F">
      <w:pPr>
        <w:spacing w:before="120" w:line="300" w:lineRule="auto"/>
        <w:textAlignment w:val="baseline"/>
        <w:rPr>
          <w:rFonts w:ascii="Arial" w:eastAsia="Courier New" w:hAnsi="Arial" w:cs="Arial"/>
          <w:sz w:val="18"/>
          <w:szCs w:val="18"/>
        </w:rPr>
      </w:pPr>
      <w:r>
        <w:rPr>
          <w:rFonts w:ascii="Arial" w:eastAsia="Courier New" w:hAnsi="Arial" w:cs="Arial"/>
          <w:sz w:val="18"/>
          <w:szCs w:val="18"/>
        </w:rPr>
        <w:t xml:space="preserve">Not classified as a scheduled poison. </w:t>
      </w:r>
    </w:p>
    <w:p w14:paraId="254FC099"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First Aid Facilities: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Normal washroom facilities. </w:t>
      </w:r>
    </w:p>
    <w:p w14:paraId="254FC09A"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Eye Contact: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Rinse eyes immediately (including under eye lids) for at least 20 minutes with </w:t>
      </w:r>
    </w:p>
    <w:p w14:paraId="254FC09B" w14:textId="77777777" w:rsidR="00BB50AD" w:rsidRDefault="00A8587F">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running water. Seek medical advice immediately.</w:t>
      </w:r>
    </w:p>
    <w:p w14:paraId="254FC09C"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Skin Contact: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Remove all contaminated clothing and footwear. Wash the skin with plenty of </w:t>
      </w:r>
    </w:p>
    <w:p w14:paraId="254FC09D" w14:textId="77777777" w:rsidR="00BB50AD" w:rsidRDefault="00A8587F">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water. Seek medical advice.  Fully launder clothes before re-use.</w:t>
      </w:r>
    </w:p>
    <w:p w14:paraId="254FC09E"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DO NOT INDUCE VOMITING. Seek medical advice immediately. Do NOT         </w:t>
      </w:r>
    </w:p>
    <w:p w14:paraId="254FC09F" w14:textId="77777777" w:rsidR="00BB50AD" w:rsidRDefault="00A8587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attempt to give anything by mouth to an unconscious person. Rinse mouth with water. Give water to drink. If vomiting occurs, give further water to dilute. </w:t>
      </w:r>
    </w:p>
    <w:p w14:paraId="254FC0A0" w14:textId="77777777" w:rsidR="00BB50AD" w:rsidRDefault="00A8587F">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Remove to fresh air. Seek medical advice immediately. If not breathing </w:t>
      </w:r>
    </w:p>
    <w:p w14:paraId="254FC0A1" w14:textId="77777777" w:rsidR="00BB50AD" w:rsidRDefault="00A8587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provide artificial respiration. </w:t>
      </w:r>
    </w:p>
    <w:p w14:paraId="254FC0A2" w14:textId="77777777" w:rsidR="00BB50AD" w:rsidRDefault="00A8587F">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Advice to Doctor: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Treat symptomatically. All treatments should be based on observation and  </w:t>
      </w:r>
    </w:p>
    <w:p w14:paraId="254FC0A3" w14:textId="77777777" w:rsidR="00BB50AD" w:rsidRDefault="00A8587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symptoms of distress. </w:t>
      </w:r>
    </w:p>
    <w:p w14:paraId="254FC0A4" w14:textId="77777777" w:rsidR="00BB50AD" w:rsidRDefault="00A8587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54FC0A5"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54FC0A6"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54FC0A7" w14:textId="77777777" w:rsidR="00BB50AD" w:rsidRDefault="00A8587F">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54FC0A8"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254FC0A9" w14:textId="77777777" w:rsidR="00BB50AD" w:rsidRDefault="00A8587F">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254FC0AA"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allocated. </w:t>
      </w:r>
    </w:p>
    <w:p w14:paraId="254FC0AB"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Not combustible.  </w:t>
      </w:r>
    </w:p>
    <w:p w14:paraId="254FC0AC" w14:textId="77777777" w:rsidR="00BB50AD" w:rsidRDefault="00BB50AD">
      <w:pPr>
        <w:spacing w:line="380" w:lineRule="exact"/>
        <w:textAlignment w:val="baseline"/>
        <w:rPr>
          <w:rFonts w:ascii="Arial Bold" w:eastAsia="Courier New" w:hAnsi="Arial Bold" w:cs="Arial"/>
          <w:b/>
          <w:sz w:val="24"/>
          <w:szCs w:val="24"/>
          <w:u w:val="single"/>
        </w:rPr>
      </w:pPr>
    </w:p>
    <w:p w14:paraId="254FC0AD" w14:textId="77777777" w:rsidR="00BB50AD" w:rsidRDefault="00A8587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lastRenderedPageBreak/>
        <w:t>SECTION 6 - ACCIDENTAL RELEASE MEASURES</w:t>
      </w:r>
    </w:p>
    <w:p w14:paraId="254FC0AE"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 Hazchem code.</w:t>
      </w:r>
    </w:p>
    <w:p w14:paraId="254FC0AF"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54FC0B0" w14:textId="77777777" w:rsidR="00BB50AD" w:rsidRDefault="00A8587F">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254FC0B1" w14:textId="77777777" w:rsidR="00BB50AD" w:rsidRDefault="00A8587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54FC0B2"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54FC0B3" w14:textId="77777777" w:rsidR="00BB50AD" w:rsidRDefault="00A8587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54FC0B4"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54FC0B5" w14:textId="77777777" w:rsidR="00BB50AD" w:rsidRDefault="00A8587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54FC0B6" w14:textId="77777777" w:rsidR="00BB50AD" w:rsidRDefault="00A8587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54FC0B7" w14:textId="77777777" w:rsidR="00BB50AD" w:rsidRDefault="00A8587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254FC0B8" w14:textId="77777777" w:rsidR="00BB50AD" w:rsidRDefault="00A8587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54FC0B9" w14:textId="77777777" w:rsidR="00BB50AD" w:rsidRDefault="00A8587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No special requirements. </w:t>
      </w:r>
    </w:p>
    <w:p w14:paraId="254FC0BA" w14:textId="77777777" w:rsidR="00BB50AD" w:rsidRDefault="00A8587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54FC0BB" w14:textId="77777777" w:rsidR="00BB50AD" w:rsidRDefault="00A8587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Generally not required with this product. Avoid contact with eyes. The use of safety goggles/ glasses with side protection is recommended to handle in quantity. </w:t>
      </w:r>
    </w:p>
    <w:p w14:paraId="254FC0BC" w14:textId="77777777" w:rsidR="00BB50AD" w:rsidRDefault="00A8587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 xml:space="preserve">Generally not required with this product. Wear chemical resistant </w:t>
      </w:r>
      <w:r>
        <w:rPr>
          <w:rFonts w:ascii="Arial" w:eastAsia="Verdana" w:hAnsi="Arial" w:cs="Arial"/>
          <w:sz w:val="18"/>
          <w:szCs w:val="18"/>
        </w:rPr>
        <w:t>gloves, overalls, apron and appropriate footwear when handling in quantity.</w:t>
      </w:r>
    </w:p>
    <w:p w14:paraId="254FC0BD" w14:textId="77777777" w:rsidR="00BB50AD" w:rsidRDefault="00A8587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Not required for normal cleaning operations. </w:t>
      </w:r>
    </w:p>
    <w:p w14:paraId="254FC0BE" w14:textId="77777777" w:rsidR="00BB50AD" w:rsidRDefault="00A8587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Material suitable for detergent contact – Butyl rubber, Neoprene, PVC, Natural Latex and Nitrile.</w:t>
      </w:r>
    </w:p>
    <w:p w14:paraId="254FC0BF" w14:textId="77777777" w:rsidR="00BB50AD" w:rsidRDefault="00A8587F">
      <w:pPr>
        <w:pStyle w:val="ListParagraph"/>
        <w:spacing w:before="120" w:after="120" w:line="300" w:lineRule="auto"/>
        <w:ind w:left="3600" w:hanging="2880"/>
        <w:jc w:val="both"/>
        <w:textAlignment w:val="baseline"/>
        <w:rPr>
          <w:rFonts w:ascii="Arial" w:eastAsia="Verdana" w:hAnsi="Arial" w:cs="Arial"/>
          <w:color w:val="FF0000"/>
          <w:sz w:val="18"/>
          <w:szCs w:val="18"/>
        </w:rPr>
      </w:pPr>
      <w:r>
        <w:rPr>
          <w:noProof/>
        </w:rPr>
        <w:drawing>
          <wp:inline distT="0" distB="0" distL="0" distR="0" wp14:anchorId="254FC0FB" wp14:editId="254FC0FC">
            <wp:extent cx="561975" cy="58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61975" cy="588645"/>
                    </a:xfrm>
                    <a:prstGeom prst="rect">
                      <a:avLst/>
                    </a:prstGeom>
                  </pic:spPr>
                </pic:pic>
              </a:graphicData>
            </a:graphic>
          </wp:inline>
        </w:drawing>
      </w:r>
      <w:r>
        <w:rPr>
          <w:rFonts w:ascii="Arial" w:eastAsia="Verdana" w:hAnsi="Arial" w:cs="Arial"/>
          <w:color w:val="FF0000"/>
          <w:sz w:val="18"/>
          <w:szCs w:val="18"/>
          <w:lang w:val="en-AU" w:eastAsia="en-AU"/>
        </w:rPr>
        <w:t xml:space="preserve">                  </w:t>
      </w:r>
      <w:r>
        <w:rPr>
          <w:noProof/>
        </w:rPr>
        <w:drawing>
          <wp:inline distT="0" distB="0" distL="0" distR="0" wp14:anchorId="254FC0FD" wp14:editId="254FC0FE">
            <wp:extent cx="608330" cy="58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608330" cy="589915"/>
                    </a:xfrm>
                    <a:prstGeom prst="rect">
                      <a:avLst/>
                    </a:prstGeom>
                  </pic:spPr>
                </pic:pic>
              </a:graphicData>
            </a:graphic>
          </wp:inline>
        </w:drawing>
      </w:r>
      <w:r>
        <w:rPr>
          <w:rFonts w:ascii="Arial" w:eastAsia="Verdana" w:hAnsi="Arial" w:cs="Arial"/>
          <w:color w:val="FF0000"/>
          <w:sz w:val="18"/>
          <w:szCs w:val="18"/>
          <w:lang w:val="en-AU" w:eastAsia="en-AU"/>
        </w:rPr>
        <w:t xml:space="preserve">                  </w:t>
      </w:r>
      <w:r>
        <w:rPr>
          <w:noProof/>
        </w:rPr>
        <w:drawing>
          <wp:inline distT="0" distB="0" distL="0" distR="0" wp14:anchorId="254FC0FF" wp14:editId="254FC100">
            <wp:extent cx="628650" cy="584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stretch>
                      <a:fillRect/>
                    </a:stretch>
                  </pic:blipFill>
                  <pic:spPr bwMode="auto">
                    <a:xfrm>
                      <a:off x="0" y="0"/>
                      <a:ext cx="628650" cy="584835"/>
                    </a:xfrm>
                    <a:prstGeom prst="rect">
                      <a:avLst/>
                    </a:prstGeom>
                  </pic:spPr>
                </pic:pic>
              </a:graphicData>
            </a:graphic>
          </wp:inline>
        </w:drawing>
      </w:r>
      <w:r>
        <w:rPr>
          <w:rFonts w:ascii="Arial" w:eastAsia="Verdana" w:hAnsi="Arial" w:cs="Arial"/>
          <w:color w:val="FF0000"/>
          <w:sz w:val="18"/>
          <w:szCs w:val="18"/>
          <w:lang w:val="en-AU" w:eastAsia="en-AU"/>
        </w:rPr>
        <w:t xml:space="preserve">                  </w:t>
      </w:r>
      <w:r>
        <w:rPr>
          <w:rFonts w:ascii="Arial" w:eastAsia="Verdana" w:hAnsi="Arial" w:cs="Arial"/>
          <w:color w:val="FF0000"/>
          <w:sz w:val="18"/>
          <w:szCs w:val="18"/>
        </w:rPr>
        <w:tab/>
      </w:r>
    </w:p>
    <w:p w14:paraId="254FC0C0" w14:textId="77777777" w:rsidR="00BB50AD" w:rsidRDefault="00A8587F">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54FC0C1"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Green Liquid.</w:t>
      </w:r>
    </w:p>
    <w:p w14:paraId="254FC0C2"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254FC0C3"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6 - 8 (Neat).</w:t>
      </w:r>
    </w:p>
    <w:p w14:paraId="254FC0C4"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54FC0C5"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54FC0C6"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54FC0C7"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54FC0C8"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54FC0C9"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 – 1.05.</w:t>
      </w:r>
    </w:p>
    <w:p w14:paraId="254FC0CA"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54FC0CB"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54FC0CC" w14:textId="77777777" w:rsidR="00BB50AD" w:rsidRDefault="00A8587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254FC0CD" w14:textId="77777777" w:rsidR="00BB50AD" w:rsidRDefault="00A8587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 xml:space="preserve">Stable at normal temperatures and </w:t>
      </w:r>
      <w:r>
        <w:rPr>
          <w:rFonts w:ascii="Arial" w:eastAsia="Verdana" w:hAnsi="Arial" w:cs="Arial"/>
          <w:sz w:val="18"/>
          <w:szCs w:val="18"/>
        </w:rPr>
        <w:t>pressure.</w:t>
      </w:r>
    </w:p>
    <w:p w14:paraId="254FC0CE" w14:textId="77777777" w:rsidR="00BB50AD" w:rsidRDefault="00A8587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254FC0CF" w14:textId="77777777" w:rsidR="00BB50AD" w:rsidRDefault="00A8587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254FC0D0" w14:textId="77777777" w:rsidR="00BB50AD" w:rsidRDefault="00A8587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54FC0D1" w14:textId="77777777" w:rsidR="00BB50AD" w:rsidRDefault="00A8587F">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54FC0D2" w14:textId="77777777" w:rsidR="00BB50AD" w:rsidRDefault="00A8587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254FC0D3" w14:textId="77777777" w:rsidR="00BB50AD" w:rsidRDefault="00A8587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254FC0D4"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Swallowing can cause nausea and vomiting. </w:t>
      </w:r>
    </w:p>
    <w:p w14:paraId="254FC0D5"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redness, itching, irritation if extended use with concentrated product. </w:t>
      </w:r>
    </w:p>
    <w:p w14:paraId="254FC0D6"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May cause irritation and stinging.</w:t>
      </w:r>
    </w:p>
    <w:p w14:paraId="254FC0D7" w14:textId="77777777" w:rsidR="00BB50AD" w:rsidRDefault="00A8587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 harmful vapours produced.</w:t>
      </w:r>
    </w:p>
    <w:p w14:paraId="254FC0D8" w14:textId="77777777" w:rsidR="00BB50AD" w:rsidRDefault="00A8587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54FC0D9" w14:textId="77777777" w:rsidR="00BB50AD" w:rsidRDefault="00BB50AD">
      <w:pPr>
        <w:spacing w:line="380" w:lineRule="exact"/>
        <w:textAlignment w:val="baseline"/>
        <w:rPr>
          <w:rFonts w:ascii="Arial Bold" w:eastAsia="Verdana" w:hAnsi="Arial Bold" w:cs="Arial"/>
          <w:b/>
          <w:sz w:val="24"/>
          <w:u w:val="single"/>
        </w:rPr>
      </w:pPr>
    </w:p>
    <w:p w14:paraId="254FC0DA"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54FC0DB"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54FC0DC"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54FC0DD" w14:textId="77777777" w:rsidR="00BB50AD" w:rsidRDefault="00A8587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54FC0DE" w14:textId="77777777" w:rsidR="00BB50AD" w:rsidRDefault="00A8587F">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54FC0DF" w14:textId="77777777" w:rsidR="00BB50AD" w:rsidRDefault="00A8587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254FC0E0" w14:textId="77777777" w:rsidR="00BB50AD" w:rsidRDefault="00A8587F">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54FC0E1" w14:textId="77777777" w:rsidR="00BB50AD" w:rsidRDefault="00A8587F">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54FC0E2" w14:textId="77777777" w:rsidR="00BB50AD" w:rsidRDefault="00A8587F">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14 - TRANSPORT INFORMATION</w:t>
      </w:r>
    </w:p>
    <w:p w14:paraId="254FC0E3"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E4"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E5"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E6"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Packing Group:</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E7"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254FC0E8" w14:textId="77777777" w:rsidR="00BB50AD" w:rsidRDefault="00A8587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Special precautions: </w:t>
      </w:r>
      <w:r>
        <w:rPr>
          <w:rFonts w:ascii="Arial" w:eastAsia="Verdana" w:hAnsi="Arial" w:cs="Arial"/>
          <w:spacing w:val="-1"/>
          <w:sz w:val="18"/>
          <w:szCs w:val="18"/>
        </w:rPr>
        <w:tab/>
      </w:r>
      <w:r>
        <w:rPr>
          <w:rFonts w:ascii="Arial" w:eastAsia="Verdana" w:hAnsi="Arial" w:cs="Arial"/>
          <w:spacing w:val="-1"/>
          <w:sz w:val="18"/>
          <w:szCs w:val="18"/>
        </w:rPr>
        <w:tab/>
        <w:t xml:space="preserve">None allocated. </w:t>
      </w:r>
    </w:p>
    <w:p w14:paraId="254FC0E9" w14:textId="77777777" w:rsidR="00BB50AD" w:rsidRDefault="00A8587F">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54FC0EA" w14:textId="77777777" w:rsidR="00BB50AD" w:rsidRDefault="00BB50AD">
      <w:pPr>
        <w:spacing w:line="380" w:lineRule="exact"/>
        <w:textAlignment w:val="baseline"/>
        <w:rPr>
          <w:rFonts w:ascii="Arial Bold" w:eastAsia="Verdana" w:hAnsi="Arial Bold" w:cs="Arial"/>
          <w:b/>
          <w:sz w:val="24"/>
          <w:szCs w:val="24"/>
          <w:u w:val="single"/>
        </w:rPr>
      </w:pPr>
    </w:p>
    <w:p w14:paraId="254FC0EB" w14:textId="77777777" w:rsidR="00BB50AD" w:rsidRDefault="00A8587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54FC0EC" w14:textId="77777777" w:rsidR="00BB50AD" w:rsidRDefault="00A8587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t xml:space="preserve">Not </w:t>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54FC0ED" w14:textId="77777777" w:rsidR="00BB50AD" w:rsidRDefault="00BB50AD">
      <w:pPr>
        <w:spacing w:line="380" w:lineRule="exact"/>
        <w:textAlignment w:val="baseline"/>
        <w:rPr>
          <w:rFonts w:ascii="Arial Bold" w:eastAsia="Verdana" w:hAnsi="Arial Bold" w:cs="Arial"/>
          <w:b/>
          <w:sz w:val="24"/>
          <w:szCs w:val="24"/>
          <w:u w:val="single"/>
        </w:rPr>
      </w:pPr>
    </w:p>
    <w:p w14:paraId="254FC0EE" w14:textId="77777777" w:rsidR="00BB50AD" w:rsidRDefault="00A8587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254FC0EF"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r>
        <w:rPr>
          <w:rFonts w:ascii="Arial" w:eastAsia="Verdana" w:hAnsi="Arial" w:cs="Arial"/>
          <w:sz w:val="18"/>
          <w:szCs w:val="18"/>
        </w:rPr>
        <w:tab/>
      </w:r>
    </w:p>
    <w:p w14:paraId="254FC0F0"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54FC0F1" w14:textId="77777777" w:rsidR="00BB50AD" w:rsidRDefault="00A8587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54FC0F2" w14:textId="77777777" w:rsidR="00BB50AD" w:rsidRDefault="00A8587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54FC0F3" w14:textId="77777777" w:rsidR="00BB50AD" w:rsidRDefault="00A8587F">
      <w:pPr>
        <w:pStyle w:val="ListParagraph"/>
        <w:spacing w:before="120" w:after="120" w:line="300" w:lineRule="auto"/>
        <w:ind w:left="0"/>
        <w:textAlignment w:val="baseline"/>
        <w:rPr>
          <w:rFonts w:ascii="Arial Bold" w:eastAsia="Verdana" w:hAnsi="Arial Bold" w:cs="Arial"/>
          <w:b/>
          <w:color w:val="FF0000"/>
          <w:sz w:val="24"/>
        </w:rPr>
      </w:pPr>
      <w:r>
        <w:rPr>
          <w:rFonts w:ascii="Arial" w:eastAsia="Verdana" w:hAnsi="Arial" w:cs="Arial"/>
          <w:sz w:val="18"/>
          <w:szCs w:val="18"/>
        </w:rPr>
        <w:t>END OF SDS</w:t>
      </w:r>
    </w:p>
    <w:p w14:paraId="254FC0F4" w14:textId="77777777" w:rsidR="00BB50AD" w:rsidRDefault="00BB50AD">
      <w:pPr>
        <w:spacing w:line="381" w:lineRule="exact"/>
        <w:textAlignment w:val="baseline"/>
        <w:rPr>
          <w:rFonts w:ascii="Arial Bold" w:eastAsia="Verdana" w:hAnsi="Arial Bold" w:cs="Arial"/>
          <w:b/>
          <w:color w:val="FF0000"/>
          <w:sz w:val="24"/>
        </w:rPr>
      </w:pPr>
    </w:p>
    <w:p w14:paraId="254FC0F5" w14:textId="77777777" w:rsidR="00BB50AD" w:rsidRDefault="00BB50AD">
      <w:pPr>
        <w:spacing w:line="381" w:lineRule="exact"/>
        <w:textAlignment w:val="baseline"/>
        <w:rPr>
          <w:rFonts w:ascii="Arial Bold" w:eastAsia="Verdana" w:hAnsi="Arial Bold" w:cs="Arial"/>
          <w:b/>
          <w:color w:val="FF0000"/>
          <w:sz w:val="24"/>
        </w:rPr>
      </w:pPr>
    </w:p>
    <w:p w14:paraId="254FC0F6" w14:textId="77777777" w:rsidR="00BB50AD" w:rsidRDefault="00BB50AD">
      <w:pPr>
        <w:spacing w:line="381" w:lineRule="exact"/>
        <w:textAlignment w:val="baseline"/>
        <w:rPr>
          <w:rFonts w:ascii="Arial Bold" w:eastAsia="Verdana" w:hAnsi="Arial Bold" w:cs="Arial"/>
          <w:b/>
          <w:color w:val="FF0000"/>
          <w:sz w:val="24"/>
        </w:rPr>
      </w:pPr>
    </w:p>
    <w:p w14:paraId="254FC0F7" w14:textId="77777777" w:rsidR="00BB50AD" w:rsidRDefault="00BB50AD">
      <w:pPr>
        <w:sectPr w:rsidR="00BB50AD">
          <w:headerReference w:type="even" r:id="rId13"/>
          <w:headerReference w:type="default" r:id="rId14"/>
          <w:footerReference w:type="even" r:id="rId15"/>
          <w:footerReference w:type="default" r:id="rId16"/>
          <w:headerReference w:type="first" r:id="rId17"/>
          <w:footerReference w:type="first" r:id="rId18"/>
          <w:pgSz w:w="11906" w:h="16838"/>
          <w:pgMar w:top="851" w:right="680" w:bottom="567" w:left="851" w:header="454" w:footer="113" w:gutter="0"/>
          <w:cols w:space="720"/>
          <w:formProt w:val="0"/>
          <w:docGrid w:linePitch="100" w:charSpace="4096"/>
        </w:sectPr>
      </w:pPr>
    </w:p>
    <w:p w14:paraId="254FC0F8" w14:textId="77777777" w:rsidR="00BB50AD" w:rsidRDefault="00BB50AD">
      <w:pPr>
        <w:textAlignment w:val="baseline"/>
        <w:rPr>
          <w:rFonts w:ascii="Arial" w:eastAsia="Times New Roman" w:hAnsi="Arial" w:cs="Arial"/>
          <w:color w:val="FF0000"/>
          <w:sz w:val="24"/>
        </w:rPr>
      </w:pPr>
    </w:p>
    <w:p w14:paraId="254FC0F9" w14:textId="77777777" w:rsidR="00BB50AD" w:rsidRDefault="00BB50AD">
      <w:pPr>
        <w:textAlignment w:val="baseline"/>
        <w:rPr>
          <w:rFonts w:ascii="Arial" w:eastAsia="Times New Roman" w:hAnsi="Arial" w:cs="Arial"/>
          <w:color w:val="FF0000"/>
          <w:sz w:val="24"/>
        </w:rPr>
      </w:pPr>
    </w:p>
    <w:p w14:paraId="254FC0FA" w14:textId="77777777" w:rsidR="00BB50AD" w:rsidRDefault="00BB50AD">
      <w:pPr>
        <w:textAlignment w:val="baseline"/>
      </w:pPr>
    </w:p>
    <w:sectPr w:rsidR="00BB50AD">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C109" w14:textId="77777777" w:rsidR="00A8587F" w:rsidRDefault="00A8587F">
      <w:r>
        <w:separator/>
      </w:r>
    </w:p>
  </w:endnote>
  <w:endnote w:type="continuationSeparator" w:id="0">
    <w:p w14:paraId="254FC10B" w14:textId="77777777" w:rsidR="00A8587F" w:rsidRDefault="00A8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F016" w14:textId="77777777" w:rsidR="00A8587F" w:rsidRDefault="00A8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76579"/>
      <w:docPartObj>
        <w:docPartGallery w:val="Page Numbers (Top of Page)"/>
        <w:docPartUnique/>
      </w:docPartObj>
    </w:sdtPr>
    <w:sdtEndPr/>
    <w:sdtContent>
      <w:p w14:paraId="254FC103" w14:textId="77777777" w:rsidR="00BB50AD" w:rsidRDefault="00A8587F">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3</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3</w:t>
        </w:r>
        <w:r>
          <w:rPr>
            <w:rFonts w:ascii="Arial" w:hAnsi="Arial" w:cs="Arial"/>
            <w:b/>
            <w:bCs/>
            <w:sz w:val="18"/>
            <w:szCs w:val="18"/>
          </w:rPr>
          <w:fldChar w:fldCharType="end"/>
        </w:r>
      </w:p>
    </w:sdtContent>
  </w:sdt>
  <w:p w14:paraId="254FC104" w14:textId="77777777" w:rsidR="00BB50AD" w:rsidRDefault="00BB5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0EB" w14:textId="77777777" w:rsidR="00A8587F" w:rsidRDefault="00A85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C105" w14:textId="77777777" w:rsidR="00A8587F" w:rsidRDefault="00A8587F">
      <w:r>
        <w:separator/>
      </w:r>
    </w:p>
  </w:footnote>
  <w:footnote w:type="continuationSeparator" w:id="0">
    <w:p w14:paraId="254FC107" w14:textId="77777777" w:rsidR="00A8587F" w:rsidRDefault="00A85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736D" w14:textId="77777777" w:rsidR="00A8587F" w:rsidRDefault="00A8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C101" w14:textId="77777777" w:rsidR="00BB50AD" w:rsidRDefault="00A8587F">
    <w:pPr>
      <w:pStyle w:val="Header"/>
      <w:jc w:val="right"/>
    </w:pPr>
    <w:r>
      <w:rPr>
        <w:rFonts w:ascii="Arial" w:hAnsi="Arial" w:cs="Arial"/>
        <w:b/>
        <w:sz w:val="20"/>
        <w:szCs w:val="20"/>
      </w:rPr>
      <w:t>CLEAN HANDS</w:t>
    </w:r>
    <w:r>
      <w:rPr>
        <w:rFonts w:ascii="Arial" w:hAnsi="Arial" w:cs="Arial"/>
        <w:sz w:val="20"/>
        <w:szCs w:val="20"/>
      </w:rPr>
      <w:tab/>
    </w:r>
    <w:r>
      <w:rPr>
        <w:rFonts w:ascii="Arial" w:hAnsi="Arial" w:cs="Arial"/>
        <w:sz w:val="20"/>
        <w:szCs w:val="20"/>
      </w:rPr>
      <w:tab/>
      <w:t>Date Of Issue: November 2016</w:t>
    </w:r>
  </w:p>
  <w:p w14:paraId="254FC102" w14:textId="0E8215D5" w:rsidR="00BB50AD" w:rsidRDefault="00A8587F">
    <w:pPr>
      <w:pStyle w:val="Header"/>
      <w:jc w:val="right"/>
    </w:pPr>
    <w:r>
      <w:rPr>
        <w:rFonts w:ascii="Arial" w:hAnsi="Arial" w:cs="Arial"/>
        <w:sz w:val="20"/>
        <w:szCs w:val="20"/>
      </w:rPr>
      <w:t>Revision Date: 1</w:t>
    </w:r>
    <w:r w:rsidRPr="00A8587F">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98C4" w14:textId="77777777" w:rsidR="00A8587F" w:rsidRDefault="00A8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2C8"/>
    <w:multiLevelType w:val="multilevel"/>
    <w:tmpl w:val="6BAC204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D916AE"/>
    <w:multiLevelType w:val="multilevel"/>
    <w:tmpl w:val="8278987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59E0C34"/>
    <w:multiLevelType w:val="multilevel"/>
    <w:tmpl w:val="BAEC94A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50E7740A"/>
    <w:multiLevelType w:val="multilevel"/>
    <w:tmpl w:val="D474E57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DF83AA7"/>
    <w:multiLevelType w:val="multilevel"/>
    <w:tmpl w:val="BD281C7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F285863"/>
    <w:multiLevelType w:val="multilevel"/>
    <w:tmpl w:val="1A92B8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3444BC6"/>
    <w:multiLevelType w:val="multilevel"/>
    <w:tmpl w:val="80E65DE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C4F3C5E"/>
    <w:multiLevelType w:val="multilevel"/>
    <w:tmpl w:val="2D1006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F966DEB"/>
    <w:multiLevelType w:val="multilevel"/>
    <w:tmpl w:val="268C510E"/>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1260601426">
    <w:abstractNumId w:val="8"/>
  </w:num>
  <w:num w:numId="2" w16cid:durableId="1563564491">
    <w:abstractNumId w:val="0"/>
  </w:num>
  <w:num w:numId="3" w16cid:durableId="1197038154">
    <w:abstractNumId w:val="7"/>
  </w:num>
  <w:num w:numId="4" w16cid:durableId="830146990">
    <w:abstractNumId w:val="3"/>
  </w:num>
  <w:num w:numId="5" w16cid:durableId="5521700">
    <w:abstractNumId w:val="2"/>
  </w:num>
  <w:num w:numId="6" w16cid:durableId="498547024">
    <w:abstractNumId w:val="1"/>
  </w:num>
  <w:num w:numId="7" w16cid:durableId="660931448">
    <w:abstractNumId w:val="4"/>
  </w:num>
  <w:num w:numId="8" w16cid:durableId="362099868">
    <w:abstractNumId w:val="6"/>
  </w:num>
  <w:num w:numId="9" w16cid:durableId="3023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AD"/>
    <w:rsid w:val="001D2C45"/>
    <w:rsid w:val="00A8587F"/>
    <w:rsid w:val="00BB50A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4FC077"/>
  <w15:docId w15:val="{4FF0D55A-6C08-4FBD-975B-8A7304D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7C1B76"/>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52CB4-DC83-40DC-8514-77DBA517DEC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EE2BEE50-5636-4ED7-905E-30DCCDBEB168}">
  <ds:schemaRefs>
    <ds:schemaRef ds:uri="http://schemas.microsoft.com/sharepoint/v3/contenttype/forms"/>
  </ds:schemaRefs>
</ds:datastoreItem>
</file>

<file path=customXml/itemProps3.xml><?xml version="1.0" encoding="utf-8"?>
<ds:datastoreItem xmlns:ds="http://schemas.openxmlformats.org/officeDocument/2006/customXml" ds:itemID="{79AE5A91-7C42-4F88-BFA7-F36A3A7BA344}"/>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6056</Characters>
  <Application>Microsoft Office Word</Application>
  <DocSecurity>0</DocSecurity>
  <Lines>50</Lines>
  <Paragraphs>14</Paragraphs>
  <ScaleCrop>false</ScaleCrop>
  <Company>Grizli777</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2013-05-20T23:38:00Z</cp:lastPrinted>
  <dcterms:created xsi:type="dcterms:W3CDTF">2016-12-13T06:56:00Z</dcterms:created>
  <dcterms:modified xsi:type="dcterms:W3CDTF">2025-03-20T22:25:00Z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