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EB Garamond" w:cs="EB Garamond" w:eastAsia="EB Garamond" w:hAnsi="EB Garamond"/>
        </w:rPr>
      </w:pPr>
      <w:bookmarkStart w:colFirst="0" w:colLast="0" w:name="_heading=h.x3l1zuw7vl01" w:id="0"/>
      <w:bookmarkEnd w:id="0"/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Client Tax Document Checklist (Form 1120-S) — Tax Year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EB Garamond" w:cs="EB Garamond" w:eastAsia="EB Garamond" w:hAnsi="EB Garamond"/>
          <w:b w:val="1"/>
          <w:bCs w:val="1"/>
        </w:rPr>
        <w:sectPr>
          <w:headerReference r:id="rId7" w:type="default"/>
          <w:headerReference r:id="rId8" w:type="first"/>
          <w:footerReference r:id="rId9" w:type="first"/>
          <w:pgSz w:h="15840" w:w="12240" w:orient="portrait"/>
          <w:pgMar w:bottom="1440" w:top="1440" w:left="1800" w:right="180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Company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</w:rPr>
      </w:pPr>
      <w:sdt>
        <w:sdtPr>
          <w:id w:val="-135614178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◻ Business name, EIN, and mailing address</w:t>
            <w:br w:type="textWrapping"/>
            <w:t xml:space="preserve">◻ Date business formed and state of registration</w:t>
            <w:br w:type="textWrapping"/>
            <w:t xml:space="preserve">◻ Shareholder ownership % and changes during the year</w:t>
            <w:br w:type="textWrapping"/>
            <w:t xml:space="preserve">◻ Prior-year 1120-S return (federal &amp; state)</w:t>
          </w:r>
        </w:sdtContent>
      </w:sdt>
    </w:p>
    <w:p w:rsidR="00000000" w:rsidDel="00000000" w:rsidP="00000000" w:rsidRDefault="00000000" w:rsidRPr="00000000" w14:paraId="00000005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Income 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EB Garamond" w:cs="EB Garamond" w:eastAsia="EB Garamond" w:hAnsi="EB Garamond"/>
        </w:rPr>
      </w:pPr>
      <w:sdt>
        <w:sdtPr>
          <w:id w:val="189816206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◻ Profit &amp; Loss statement (full-year)</w:t>
            <w:br w:type="textWrapping"/>
            <w:t xml:space="preserve">◻ Balance Sheet as of 12/31/2026</w:t>
            <w:br w:type="textWrapping"/>
            <w:t xml:space="preserve">◻ 1099-K (sales or card receipts)</w:t>
            <w:br w:type="textWrapping"/>
            <w:t xml:space="preserve">◻ 1099-INT / 1099-DIV (interest or dividends)</w:t>
            <w:br w:type="textWrapping"/>
            <w:t xml:space="preserve">◻ Other income (sales, rent, commissions, etc.)</w:t>
          </w:r>
        </w:sdtContent>
      </w:sdt>
    </w:p>
    <w:p w:rsidR="00000000" w:rsidDel="00000000" w:rsidP="00000000" w:rsidRDefault="00000000" w:rsidRPr="00000000" w14:paraId="00000007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Cost of Goods Sold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EB Garamond" w:cs="EB Garamond" w:eastAsia="EB Garamond" w:hAnsi="EB Garamond"/>
        </w:rPr>
      </w:pPr>
      <w:sdt>
        <w:sdtPr>
          <w:id w:val="125411797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◻ Inventory at beginning and end of year</w:t>
            <w:br w:type="textWrapping"/>
            <w:t xml:space="preserve">◻ Purchases and supplies used in production</w:t>
            <w:br w:type="textWrapping"/>
            <w:t xml:space="preserve">◻ Direct labor and materials costs</w:t>
          </w:r>
        </w:sdtContent>
      </w:sdt>
    </w:p>
    <w:p w:rsidR="00000000" w:rsidDel="00000000" w:rsidP="00000000" w:rsidRDefault="00000000" w:rsidRPr="00000000" w14:paraId="00000009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Business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EB Garamond" w:cs="EB Garamond" w:eastAsia="EB Garamond" w:hAnsi="EB Garamond"/>
        </w:rPr>
      </w:pPr>
      <w:sdt>
        <w:sdtPr>
          <w:id w:val="156292627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◻ Advertising / marketing expenses</w:t>
            <w:br w:type="textWrapping"/>
            <w:t xml:space="preserve">◻ Bank fees / merchant processing</w:t>
            <w:br w:type="textWrapping"/>
            <w:t xml:space="preserve">◻ Contract labor (attach 1099-NECs if issued)</w:t>
            <w:br w:type="textWrapping"/>
            <w:t xml:space="preserve">◻ Insurance (business, health, vehicle)</w:t>
            <w:br w:type="textWrapping"/>
            <w:t xml:space="preserve">◻ Interest paid on loans or credit lines</w:t>
            <w:br w:type="textWrapping"/>
            <w:t xml:space="preserve">◻ Legal &amp; professional fees</w:t>
            <w:br w:type="textWrapping"/>
            <w:t xml:space="preserve">◻ Office supplies and software subscriptions</w:t>
            <w:br w:type="textWrapping"/>
            <w:t xml:space="preserve">◻ Rent or lease agreements</w:t>
            <w:br w:type="textWrapping"/>
            <w:t xml:space="preserve">◻ Repairs and maintenance</w:t>
            <w:br w:type="textWrapping"/>
            <w:t xml:space="preserve">◻ Payroll reports (Form 941/940/W-3)</w:t>
            <w:br w:type="textWrapping"/>
            <w:t xml:space="preserve">◻ Taxes and licenses</w:t>
            <w:br w:type="textWrapping"/>
            <w:t xml:space="preserve">◻ Travel / meals / utilities bills</w:t>
          </w:r>
        </w:sdtContent>
      </w:sdt>
    </w:p>
    <w:p w:rsidR="00000000" w:rsidDel="00000000" w:rsidP="00000000" w:rsidRDefault="00000000" w:rsidRPr="00000000" w14:paraId="0000000B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Assets &amp; Loans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EB Garamond" w:cs="EB Garamond" w:eastAsia="EB Garamond" w:hAnsi="EB Garamond"/>
          <w:b w:val="1"/>
          <w:bCs w:val="1"/>
        </w:rPr>
        <w:sectPr>
          <w:type w:val="continuous"/>
          <w:pgSz w:h="15840" w:w="12240" w:orient="portrait"/>
          <w:pgMar w:bottom="1440" w:top="1440" w:left="1800" w:right="1800" w:header="720" w:footer="720"/>
          <w:cols w:equalWidth="0" w:num="2">
            <w:col w:space="720" w:w="3960"/>
            <w:col w:space="0" w:w="3960"/>
          </w:cols>
        </w:sectPr>
      </w:pPr>
      <w:sdt>
        <w:sdtPr>
          <w:id w:val="110370918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◻ Fixed asset purchases or sales with invoices</w:t>
            <w:br w:type="textWrapping"/>
            <w:t xml:space="preserve">◻ Depreciation schedule (prior year)</w:t>
            <w:br w:type="textWrapping"/>
            <w:t xml:space="preserve">◻ Loan statements and balances at year-end</w:t>
            <w:br w:type="textWrapping"/>
            <w:t xml:space="preserve">◻ Shareholder loans / capital contributions / distributions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Other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EB Garamond" w:cs="EB Garamond" w:eastAsia="EB Garamond" w:hAnsi="EB Garamond"/>
        </w:rPr>
      </w:pPr>
      <w:sdt>
        <w:sdtPr>
          <w:id w:val="-123265106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◻ Health insurance paid for owners</w:t>
          </w:r>
        </w:sdtContent>
      </w:sdt>
    </w:p>
    <w:p w:rsidR="00000000" w:rsidDel="00000000" w:rsidP="00000000" w:rsidRDefault="00000000" w:rsidRPr="00000000" w14:paraId="0000000F">
      <w:pPr>
        <w:spacing w:after="0" w:line="276" w:lineRule="auto"/>
        <w:jc w:val="center"/>
        <w:rPr>
          <w:rFonts w:ascii="EB Garamond" w:cs="EB Garamond" w:eastAsia="EB Garamond" w:hAnsi="EB Garamond"/>
        </w:rPr>
      </w:pPr>
      <w:sdt>
        <w:sdtPr>
          <w:id w:val="-169784827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◻ Business Use of Home Reimbursement plan and transfers</w:t>
          </w:r>
        </w:sdtContent>
      </w:sdt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EB Garamond" w:cs="EB Garamond" w:eastAsia="EB Garamond" w:hAnsi="EB Garamond"/>
        </w:rPr>
      </w:pPr>
      <w:sdt>
        <w:sdtPr>
          <w:id w:val="57416526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◻ Retirement plan contributions (SEP / SIMPLE / 401k)</w:t>
            <w:br w:type="textWrapping"/>
            <w:t xml:space="preserve">◻ PPP / ERTC / grant documentation</w:t>
            <w:br w:type="textWrapping"/>
            <w:t xml:space="preserve">◻ IRS or state tax letters (if received) </w:t>
          </w:r>
        </w:sdtContent>
      </w:sdt>
    </w:p>
    <w:sectPr>
      <w:type w:val="continuous"/>
      <w:pgSz w:h="15840" w:w="12240" w:orient="portrait"/>
      <w:pgMar w:bottom="1440" w:top="1440" w:left="1800" w:right="1800" w:header="720" w:footer="720"/>
      <w:cols w:equalWidth="0" w:num="1">
        <w:col w:space="0" w:w="8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 Unicode M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line="276" w:lineRule="auto"/>
      <w:jc w:val="center"/>
      <w:rPr/>
    </w:pPr>
    <w:r w:rsidDel="00000000" w:rsidR="00000000" w:rsidRPr="00000000">
      <w:rPr>
        <w:rtl w:val="0"/>
      </w:rPr>
      <w:t xml:space="preserve">For assistance or secure document upload links, contact Elite Financial Consulting LLC.</w:t>
      <w:br w:type="textWrapping"/>
      <w:t xml:space="preserve">📧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txelitefin@gmail.com</w:t>
      </w:r>
    </w:hyperlink>
    <w:r w:rsidDel="00000000" w:rsidR="00000000" w:rsidRPr="00000000">
      <w:rPr>
        <w:rtl w:val="0"/>
      </w:rPr>
      <w:t xml:space="preserve">  or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Karla@TXEliteFin.com</w:t>
      </w:r>
    </w:hyperlink>
    <w:r w:rsidDel="00000000" w:rsidR="00000000" w:rsidRPr="00000000">
      <w:rPr>
        <w:rtl w:val="0"/>
      </w:rPr>
      <w:t xml:space="preserve">  | 📞 830-515-2414</w:t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Style w:val="Title"/>
      <w:jc w:val="center"/>
      <w:rPr>
        <w:rFonts w:ascii="EB Garamond" w:cs="EB Garamond" w:eastAsia="EB Garamond" w:hAnsi="EB Garamond"/>
        <w:b w:val="1"/>
        <w:bCs w:val="1"/>
      </w:rPr>
    </w:pPr>
    <w:bookmarkStart w:colFirst="0" w:colLast="0" w:name="_heading=h.n42wpzgb74gm" w:id="1"/>
    <w:bookmarkEnd w:id="1"/>
    <w:r w:rsidDel="00000000" w:rsidR="00000000" w:rsidRPr="00000000">
      <w:rPr>
        <w:rFonts w:ascii="EB Garamond" w:cs="EB Garamond" w:eastAsia="EB Garamond" w:hAnsi="EB Garamond"/>
        <w:b w:val="1"/>
        <w:bCs w:val="1"/>
        <w:rtl w:val="0"/>
      </w:rPr>
      <w:t xml:space="preserve">Elite Financial Consulting LLC</w:t>
    </w:r>
  </w:p>
  <w:p w:rsidR="00000000" w:rsidDel="00000000" w:rsidP="00000000" w:rsidRDefault="00000000" w:rsidRPr="00000000" w14:paraId="00000013">
    <w:pPr>
      <w:spacing w:after="0" w:lineRule="auto"/>
      <w:jc w:val="center"/>
      <w:rPr>
        <w:rFonts w:ascii="EB Garamond" w:cs="EB Garamond" w:eastAsia="EB Garamond" w:hAnsi="EB Garamond"/>
      </w:rPr>
    </w:pPr>
    <w:r w:rsidDel="00000000" w:rsidR="00000000" w:rsidRPr="00000000">
      <w:rPr>
        <w:rFonts w:ascii="EB Garamond" w:cs="EB Garamond" w:eastAsia="EB Garamond" w:hAnsi="EB Garamond"/>
        <w:rtl w:val="0"/>
      </w:rPr>
      <w:t xml:space="preserve">2075 FM2673 suite D</w:t>
    </w:r>
    <w:r w:rsidDel="00000000" w:rsidR="00000000" w:rsidRPr="00000000">
      <w:rPr>
        <w:rFonts w:ascii="EB Garamond" w:cs="EB Garamond" w:eastAsia="EB Garamond" w:hAnsi="EB Garamond"/>
        <w:rtl w:val="0"/>
      </w:rPr>
      <w:t xml:space="preserve">, Canyon Lake, TX 78133</w:t>
    </w:r>
  </w:p>
  <w:p w:rsidR="00000000" w:rsidDel="00000000" w:rsidP="00000000" w:rsidRDefault="00000000" w:rsidRPr="00000000" w14:paraId="00000014">
    <w:pPr>
      <w:spacing w:after="0" w:lineRule="auto"/>
      <w:jc w:val="center"/>
      <w:rPr/>
    </w:pPr>
    <w:r w:rsidDel="00000000" w:rsidR="00000000" w:rsidRPr="00000000">
      <w:rPr>
        <w:rFonts w:ascii="EB Garamond" w:cs="EB Garamond" w:eastAsia="EB Garamond" w:hAnsi="EB Garamond"/>
        <w:rtl w:val="0"/>
      </w:rPr>
      <w:t xml:space="preserve">Phone: 830-515-2414 | Email: </w:t>
    </w:r>
    <w:hyperlink r:id="rId1">
      <w:r w:rsidDel="00000000" w:rsidR="00000000" w:rsidRPr="00000000">
        <w:rPr>
          <w:rFonts w:ascii="EB Garamond" w:cs="EB Garamond" w:eastAsia="EB Garamond" w:hAnsi="EB Garamond"/>
          <w:color w:val="1155cc"/>
          <w:u w:val="single"/>
          <w:rtl w:val="0"/>
        </w:rPr>
        <w:t xml:space="preserve">txelitefin@gmail.com</w:t>
      </w:r>
    </w:hyperlink>
    <w:r w:rsidDel="00000000" w:rsidR="00000000" w:rsidRPr="00000000">
      <w:rPr>
        <w:rFonts w:ascii="EB Garamond" w:cs="EB Garamond" w:eastAsia="EB Garamond" w:hAnsi="EB Garamond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xelitefin@gmail.com" TargetMode="External"/><Relationship Id="rId2" Type="http://schemas.openxmlformats.org/officeDocument/2006/relationships/hyperlink" Target="mailto:Karla@TXEliteFi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txelitef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GwkrfolaldAsPVHl1ZUfzFMefQ==">CgMxLjAaKgoBMBIlCiMIB0IfCgtFQiBHYXJhbW9uZBIQQXJpYWwgVW5pY29kZSBNUxoqCgExEiUKIwgHQh8KC0VCIEdhcmFtb25kEhBBcmlhbCBVbmljb2RlIE1TGioKATISJQojCAdCHwoLRUIgR2FyYW1vbmQSEEFyaWFsIFVuaWNvZGUgTVMaKgoBMxIlCiMIB0IfCgtFQiBHYXJhbW9uZBIQQXJpYWwgVW5pY29kZSBNUxoqCgE0EiUKIwgHQh8KC0VCIEdhcmFtb25kEhBBcmlhbCBVbmljb2RlIE1TGioKATUSJQojCAdCHwoLRUIgR2FyYW1vbmQSEEFyaWFsIFVuaWNvZGUgTVMaKgoBNhIlCiMIB0IfCgtFQiBHYXJhbW9uZBIQQXJpYWwgVW5pY29kZSBNUxoqCgE3EiUKIwgHQh8KC0VCIEdhcmFtb25kEhBBcmlhbCBVbmljb2RlIE1TMg5oLngzbDF6dXc3dmwwMTIOaC5uNDJ3cHpnYjc0Z204AHIhMUx3ejhpdjZ4WFUyekNwNkZvdllHTEZFVjVaRG9DS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