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0" w:lineRule="auto"/>
        <w:ind w:left="720" w:firstLine="0"/>
        <w:rPr>
          <w:rFonts w:ascii="EB Garamond" w:cs="EB Garamond" w:eastAsia="EB Garamond" w:hAnsi="EB Garamond"/>
          <w:b w:val="1"/>
          <w:bCs w:val="1"/>
          <w:sz w:val="46"/>
          <w:szCs w:val="46"/>
        </w:rPr>
      </w:pPr>
      <w:bookmarkStart w:colFirst="0" w:colLast="0" w:name="_kozkt4gr8i5h" w:id="0"/>
      <w:bookmarkEnd w:id="0"/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46"/>
          <w:szCs w:val="46"/>
          <w:rtl w:val="0"/>
        </w:rPr>
        <w:t xml:space="preserve">2026 Self-Employment Deduction Checklist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after="0" w:before="0" w:lineRule="auto"/>
        <w:ind w:left="0" w:firstLine="0"/>
        <w:jc w:val="center"/>
        <w:rPr>
          <w:rFonts w:ascii="EB Garamond" w:cs="EB Garamond" w:eastAsia="EB Garamond" w:hAnsi="EB Garamond"/>
          <w:b w:val="1"/>
          <w:bCs w:val="1"/>
          <w:color w:val="000000"/>
          <w:sz w:val="26"/>
          <w:szCs w:val="26"/>
        </w:rPr>
      </w:pPr>
      <w:bookmarkStart w:colFirst="0" w:colLast="0" w:name="_lzfpftxgl7kj" w:id="1"/>
      <w:bookmarkEnd w:id="1"/>
      <w:r w:rsidDel="00000000" w:rsidR="00000000" w:rsidRPr="00000000">
        <w:rPr>
          <w:rFonts w:ascii="EB Garamond" w:cs="EB Garamond" w:eastAsia="EB Garamond" w:hAnsi="EB Garamond"/>
          <w:b w:val="1"/>
          <w:bCs w:val="1"/>
          <w:color w:val="000000"/>
          <w:sz w:val="26"/>
          <w:szCs w:val="26"/>
          <w:rtl w:val="0"/>
        </w:rPr>
        <w:t xml:space="preserve">Business Income:</w:t>
      </w:r>
    </w:p>
    <w:p w:rsidR="00000000" w:rsidDel="00000000" w:rsidP="00000000" w:rsidRDefault="00000000" w:rsidRPr="00000000" w14:paraId="00000004">
      <w:pPr>
        <w:spacing w:after="0" w:before="0" w:lineRule="auto"/>
        <w:jc w:val="center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1099-NEC, 1099-K, 1099-MISC</w:t>
        <w:br w:type="textWrapping"/>
      </w:r>
    </w:p>
    <w:p w:rsidR="00000000" w:rsidDel="00000000" w:rsidP="00000000" w:rsidRDefault="00000000" w:rsidRPr="00000000" w14:paraId="00000005">
      <w:pPr>
        <w:spacing w:after="0" w:before="0" w:lineRule="auto"/>
        <w:jc w:val="center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Bank statements or sales reports</w:t>
        <w:br w:type="textWrapping"/>
      </w:r>
    </w:p>
    <w:p w:rsidR="00000000" w:rsidDel="00000000" w:rsidP="00000000" w:rsidRDefault="00000000" w:rsidRPr="00000000" w14:paraId="00000006">
      <w:pPr>
        <w:spacing w:after="0" w:before="0" w:lineRule="auto"/>
        <w:jc w:val="center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Records of cash income</w:t>
        <w:br w:type="textWrapping"/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after="0" w:before="0" w:lineRule="auto"/>
        <w:rPr>
          <w:rFonts w:ascii="EB Garamond" w:cs="EB Garamond" w:eastAsia="EB Garamond" w:hAnsi="EB Garamond"/>
          <w:b w:val="1"/>
          <w:bCs w:val="1"/>
          <w:color w:val="000000"/>
          <w:sz w:val="26"/>
          <w:szCs w:val="26"/>
        </w:rPr>
        <w:sectPr>
          <w:headerReference r:id="rId6" w:type="default"/>
          <w:headerReference r:id="rId7" w:type="first"/>
          <w:footerReference r:id="rId8" w:type="default"/>
          <w:footerReference r:id="rId9" w:type="first"/>
          <w:pgSz w:h="15840" w:w="12240" w:orient="portrait"/>
          <w:pgMar w:bottom="1440" w:top="1440" w:left="1440" w:right="1440" w:header="720" w:footer="720"/>
          <w:pgNumType w:start="1"/>
          <w:titlePg w:val="1"/>
        </w:sectPr>
      </w:pPr>
      <w:bookmarkStart w:colFirst="0" w:colLast="0" w:name="_p3jwwoe0d7a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after="0" w:before="0" w:line="240" w:lineRule="auto"/>
        <w:rPr>
          <w:rFonts w:ascii="EB Garamond" w:cs="EB Garamond" w:eastAsia="EB Garamond" w:hAnsi="EB Garamond"/>
          <w:b w:val="1"/>
          <w:bCs w:val="1"/>
          <w:color w:val="000000"/>
          <w:sz w:val="26"/>
          <w:szCs w:val="26"/>
        </w:rPr>
      </w:pPr>
      <w:bookmarkStart w:colFirst="0" w:colLast="0" w:name="_nfaoipksap1i" w:id="3"/>
      <w:bookmarkEnd w:id="3"/>
      <w:r w:rsidDel="00000000" w:rsidR="00000000" w:rsidRPr="00000000">
        <w:rPr>
          <w:rFonts w:ascii="EB Garamond" w:cs="EB Garamond" w:eastAsia="EB Garamond" w:hAnsi="EB Garamond"/>
          <w:b w:val="1"/>
          <w:bCs w:val="1"/>
          <w:color w:val="000000"/>
          <w:sz w:val="26"/>
          <w:szCs w:val="26"/>
          <w:rtl w:val="0"/>
        </w:rPr>
        <w:t xml:space="preserve">General Business Expenses:</w:t>
      </w:r>
    </w:p>
    <w:p w:rsidR="00000000" w:rsidDel="00000000" w:rsidP="00000000" w:rsidRDefault="00000000" w:rsidRPr="00000000" w14:paraId="00000009">
      <w:pPr>
        <w:spacing w:after="0" w:before="0" w:line="24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Advertising &amp; marketing (ads, website, business cards)</w:t>
        <w:br w:type="textWrapping"/>
      </w:r>
    </w:p>
    <w:p w:rsidR="00000000" w:rsidDel="00000000" w:rsidP="00000000" w:rsidRDefault="00000000" w:rsidRPr="00000000" w14:paraId="0000000A">
      <w:pPr>
        <w:spacing w:after="0" w:before="0" w:line="24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Office supplies &amp; postage</w:t>
        <w:br w:type="textWrapping"/>
      </w:r>
    </w:p>
    <w:p w:rsidR="00000000" w:rsidDel="00000000" w:rsidP="00000000" w:rsidRDefault="00000000" w:rsidRPr="00000000" w14:paraId="0000000B">
      <w:pPr>
        <w:spacing w:after="0" w:before="0" w:line="24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Subscriptions &amp; software (QuickBooks, Zoom, CRM tools)</w:t>
        <w:br w:type="textWrapping"/>
      </w:r>
    </w:p>
    <w:p w:rsidR="00000000" w:rsidDel="00000000" w:rsidP="00000000" w:rsidRDefault="00000000" w:rsidRPr="00000000" w14:paraId="0000000C">
      <w:pPr>
        <w:spacing w:after="0" w:before="0" w:line="24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Professional fees (legal, accounting, consulting)</w:t>
        <w:br w:type="textWrapping"/>
      </w:r>
    </w:p>
    <w:p w:rsidR="00000000" w:rsidDel="00000000" w:rsidP="00000000" w:rsidRDefault="00000000" w:rsidRPr="00000000" w14:paraId="0000000D">
      <w:pPr>
        <w:spacing w:after="0" w:before="0" w:line="24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Bank &amp; merchant processing fees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Meals and Entertainment for Clients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Uniform and Job supplies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after="0" w:before="0" w:line="240" w:lineRule="auto"/>
        <w:rPr>
          <w:rFonts w:ascii="EB Garamond" w:cs="EB Garamond" w:eastAsia="EB Garamond" w:hAnsi="EB Garamond"/>
          <w:b w:val="1"/>
          <w:bCs w:val="1"/>
          <w:color w:val="000000"/>
          <w:sz w:val="26"/>
          <w:szCs w:val="26"/>
        </w:rPr>
      </w:pPr>
      <w:bookmarkStart w:colFirst="0" w:colLast="0" w:name="_u233t9j90gwe" w:id="4"/>
      <w:bookmarkEnd w:id="4"/>
      <w:r w:rsidDel="00000000" w:rsidR="00000000" w:rsidRPr="00000000">
        <w:rPr>
          <w:rFonts w:ascii="EB Garamond" w:cs="EB Garamond" w:eastAsia="EB Garamond" w:hAnsi="EB Garamond"/>
          <w:b w:val="1"/>
          <w:bCs w:val="1"/>
          <w:color w:val="000000"/>
          <w:sz w:val="26"/>
          <w:szCs w:val="26"/>
          <w:rtl w:val="0"/>
        </w:rPr>
        <w:t xml:space="preserve">Home Office (if used regularly &amp; exclusively) Totals for the year:</w:t>
      </w:r>
    </w:p>
    <w:p w:rsidR="00000000" w:rsidDel="00000000" w:rsidP="00000000" w:rsidRDefault="00000000" w:rsidRPr="00000000" w14:paraId="00000014">
      <w:pPr>
        <w:spacing w:after="0" w:before="0" w:line="24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Square footage of home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&amp; 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office space</w:t>
        <w:br w:type="textWrapping"/>
      </w:r>
    </w:p>
    <w:p w:rsidR="00000000" w:rsidDel="00000000" w:rsidP="00000000" w:rsidRDefault="00000000" w:rsidRPr="00000000" w14:paraId="00000015">
      <w:pPr>
        <w:spacing w:after="0" w:before="0" w:line="24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Rent or mortgage interest</w:t>
        <w:br w:type="textWrapping"/>
      </w:r>
    </w:p>
    <w:p w:rsidR="00000000" w:rsidDel="00000000" w:rsidP="00000000" w:rsidRDefault="00000000" w:rsidRPr="00000000" w14:paraId="00000016">
      <w:pPr>
        <w:spacing w:after="0" w:before="0" w:line="24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Utilities (electricity, internet, water, trash)</w:t>
        <w:br w:type="textWrapping"/>
      </w:r>
    </w:p>
    <w:p w:rsidR="00000000" w:rsidDel="00000000" w:rsidP="00000000" w:rsidRDefault="00000000" w:rsidRPr="00000000" w14:paraId="00000017">
      <w:pPr>
        <w:spacing w:after="0" w:before="0" w:line="24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Property taxes, insurance, HOA fees</w:t>
        <w:br w:type="textWrapping"/>
      </w:r>
    </w:p>
    <w:p w:rsidR="00000000" w:rsidDel="00000000" w:rsidP="00000000" w:rsidRDefault="00000000" w:rsidRPr="00000000" w14:paraId="00000018">
      <w:pPr>
        <w:spacing w:after="0" w:before="0" w:line="240" w:lineRule="auto"/>
        <w:rPr>
          <w:rFonts w:ascii="EB Garamond" w:cs="EB Garamond" w:eastAsia="EB Garamond" w:hAnsi="EB Garamond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Repairs &amp; maintenance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after="0" w:before="0" w:line="240" w:lineRule="auto"/>
        <w:rPr>
          <w:rFonts w:ascii="EB Garamond" w:cs="EB Garamond" w:eastAsia="EB Garamond" w:hAnsi="EB Garamond"/>
          <w:b w:val="1"/>
          <w:bCs w:val="1"/>
          <w:color w:val="000000"/>
          <w:sz w:val="26"/>
          <w:szCs w:val="26"/>
        </w:rPr>
      </w:pPr>
      <w:bookmarkStart w:colFirst="0" w:colLast="0" w:name="_syunl1xnj2mr" w:id="5"/>
      <w:bookmarkEnd w:id="5"/>
      <w:r w:rsidDel="00000000" w:rsidR="00000000" w:rsidRPr="00000000">
        <w:rPr>
          <w:rFonts w:ascii="EB Garamond" w:cs="EB Garamond" w:eastAsia="EB Garamond" w:hAnsi="EB Garamond"/>
          <w:b w:val="1"/>
          <w:bCs w:val="1"/>
          <w:color w:val="000000"/>
          <w:sz w:val="26"/>
          <w:szCs w:val="26"/>
          <w:rtl w:val="0"/>
        </w:rPr>
        <w:t xml:space="preserve">Vehicle &amp; Travel:</w:t>
      </w:r>
    </w:p>
    <w:p w:rsidR="00000000" w:rsidDel="00000000" w:rsidP="00000000" w:rsidRDefault="00000000" w:rsidRPr="00000000" w14:paraId="0000001A">
      <w:pPr>
        <w:spacing w:after="0" w:before="0" w:line="240" w:lineRule="auto"/>
        <w:rPr>
          <w:rFonts w:ascii="EB Garamond" w:cs="EB Garamond" w:eastAsia="EB Garamond" w:hAnsi="EB Garamond"/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Mileage log (business miles only)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70¢/mile – Business</w:t>
        <w:br w:type="textWrapping"/>
      </w:r>
    </w:p>
    <w:p w:rsidR="00000000" w:rsidDel="00000000" w:rsidP="00000000" w:rsidRDefault="00000000" w:rsidRPr="00000000" w14:paraId="0000001B">
      <w:pPr>
        <w:spacing w:after="0" w:before="0" w:line="24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Parking &amp; tolls</w:t>
        <w:br w:type="textWrapping"/>
      </w:r>
    </w:p>
    <w:p w:rsidR="00000000" w:rsidDel="00000000" w:rsidP="00000000" w:rsidRDefault="00000000" w:rsidRPr="00000000" w14:paraId="0000001C">
      <w:pPr>
        <w:spacing w:after="0" w:before="0" w:line="24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Gas, insurance, repairs (if using actual expenses)</w:t>
        <w:br w:type="textWrapping"/>
      </w:r>
    </w:p>
    <w:p w:rsidR="00000000" w:rsidDel="00000000" w:rsidP="00000000" w:rsidRDefault="00000000" w:rsidRPr="00000000" w14:paraId="0000001D">
      <w:pPr>
        <w:spacing w:after="0" w:before="0" w:line="24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Airfare, hotels, car rentals for business trips</w:t>
        <w:br w:type="textWrapping"/>
      </w:r>
    </w:p>
    <w:p w:rsidR="00000000" w:rsidDel="00000000" w:rsidP="00000000" w:rsidRDefault="00000000" w:rsidRPr="00000000" w14:paraId="0000001E">
      <w:pPr>
        <w:spacing w:after="0" w:before="0" w:line="24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Meals while traveling (50% deductible)</w:t>
        <w:br w:type="textWrapping"/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after="0" w:before="0" w:line="240" w:lineRule="auto"/>
        <w:rPr>
          <w:rFonts w:ascii="EB Garamond" w:cs="EB Garamond" w:eastAsia="EB Garamond" w:hAnsi="EB Garamond"/>
          <w:b w:val="1"/>
          <w:bCs w:val="1"/>
          <w:color w:val="000000"/>
          <w:sz w:val="26"/>
          <w:szCs w:val="26"/>
        </w:rPr>
      </w:pPr>
      <w:bookmarkStart w:colFirst="0" w:colLast="0" w:name="_lzksigp8url0" w:id="6"/>
      <w:bookmarkEnd w:id="6"/>
      <w:r w:rsidDel="00000000" w:rsidR="00000000" w:rsidRPr="00000000">
        <w:rPr>
          <w:rFonts w:ascii="EB Garamond" w:cs="EB Garamond" w:eastAsia="EB Garamond" w:hAnsi="EB Garamond"/>
          <w:b w:val="1"/>
          <w:bCs w:val="1"/>
          <w:color w:val="000000"/>
          <w:sz w:val="26"/>
          <w:szCs w:val="26"/>
          <w:rtl w:val="0"/>
        </w:rPr>
        <w:t xml:space="preserve">Communications &amp; Technology:</w:t>
      </w:r>
    </w:p>
    <w:p w:rsidR="00000000" w:rsidDel="00000000" w:rsidP="00000000" w:rsidRDefault="00000000" w:rsidRPr="00000000" w14:paraId="00000020">
      <w:pPr>
        <w:spacing w:after="0" w:before="0" w:line="24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Cell phone &amp; internet (business % only)</w:t>
        <w:br w:type="textWrapping"/>
      </w:r>
    </w:p>
    <w:p w:rsidR="00000000" w:rsidDel="00000000" w:rsidP="00000000" w:rsidRDefault="00000000" w:rsidRPr="00000000" w14:paraId="00000021">
      <w:pPr>
        <w:spacing w:after="0" w:before="0" w:line="24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Computer, laptop, tablet, phone purchases</w:t>
        <w:br w:type="textWrapping"/>
      </w:r>
    </w:p>
    <w:p w:rsidR="00000000" w:rsidDel="00000000" w:rsidP="00000000" w:rsidRDefault="00000000" w:rsidRPr="00000000" w14:paraId="00000022">
      <w:pPr>
        <w:spacing w:after="0" w:before="0" w:line="24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Printers, monitors, other equipment</w:t>
        <w:br w:type="textWrapping"/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after="0" w:before="0" w:line="240" w:lineRule="auto"/>
        <w:rPr>
          <w:rFonts w:ascii="EB Garamond" w:cs="EB Garamond" w:eastAsia="EB Garamond" w:hAnsi="EB Garamond"/>
          <w:b w:val="1"/>
          <w:bCs w:val="1"/>
          <w:color w:val="000000"/>
          <w:sz w:val="26"/>
          <w:szCs w:val="26"/>
        </w:rPr>
      </w:pPr>
      <w:bookmarkStart w:colFirst="0" w:colLast="0" w:name="_4yc0lzfnmevc" w:id="7"/>
      <w:bookmarkEnd w:id="7"/>
      <w:r w:rsidDel="00000000" w:rsidR="00000000" w:rsidRPr="00000000">
        <w:rPr>
          <w:rFonts w:ascii="EB Garamond" w:cs="EB Garamond" w:eastAsia="EB Garamond" w:hAnsi="EB Garamond"/>
          <w:b w:val="1"/>
          <w:bCs w:val="1"/>
          <w:color w:val="000000"/>
          <w:sz w:val="26"/>
          <w:szCs w:val="26"/>
          <w:rtl w:val="0"/>
        </w:rPr>
        <w:t xml:space="preserve">Employees &amp; Contractors:</w:t>
      </w:r>
    </w:p>
    <w:p w:rsidR="00000000" w:rsidDel="00000000" w:rsidP="00000000" w:rsidRDefault="00000000" w:rsidRPr="00000000" w14:paraId="00000024">
      <w:pPr>
        <w:spacing w:after="0" w:before="0" w:line="24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W-2 wage records</w:t>
        <w:br w:type="textWrapping"/>
      </w:r>
    </w:p>
    <w:p w:rsidR="00000000" w:rsidDel="00000000" w:rsidP="00000000" w:rsidRDefault="00000000" w:rsidRPr="00000000" w14:paraId="00000025">
      <w:pPr>
        <w:spacing w:after="0" w:before="0" w:line="24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1099-NEC/1096 for contractors</w:t>
        <w:br w:type="textWrapping"/>
      </w:r>
    </w:p>
    <w:p w:rsidR="00000000" w:rsidDel="00000000" w:rsidP="00000000" w:rsidRDefault="00000000" w:rsidRPr="00000000" w14:paraId="00000026">
      <w:pPr>
        <w:spacing w:after="0" w:before="0" w:line="24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Payroll service fees</w:t>
        <w:br w:type="textWrapping"/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after="0" w:before="0" w:line="240" w:lineRule="auto"/>
        <w:rPr>
          <w:rFonts w:ascii="EB Garamond" w:cs="EB Garamond" w:eastAsia="EB Garamond" w:hAnsi="EB Garamond"/>
          <w:b w:val="1"/>
          <w:bCs w:val="1"/>
          <w:color w:val="000000"/>
          <w:sz w:val="26"/>
          <w:szCs w:val="26"/>
        </w:rPr>
      </w:pPr>
      <w:bookmarkStart w:colFirst="0" w:colLast="0" w:name="_fgm3juktb4bi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after="0" w:before="0" w:line="240" w:lineRule="auto"/>
        <w:rPr>
          <w:rFonts w:ascii="EB Garamond" w:cs="EB Garamond" w:eastAsia="EB Garamond" w:hAnsi="EB Garamond"/>
          <w:b w:val="1"/>
          <w:bCs w:val="1"/>
          <w:color w:val="000000"/>
          <w:sz w:val="26"/>
          <w:szCs w:val="26"/>
        </w:rPr>
      </w:pPr>
      <w:bookmarkStart w:colFirst="0" w:colLast="0" w:name="_t3y99s1j1rq5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after="0" w:before="0" w:line="240" w:lineRule="auto"/>
        <w:rPr>
          <w:rFonts w:ascii="EB Garamond" w:cs="EB Garamond" w:eastAsia="EB Garamond" w:hAnsi="EB Garamond"/>
          <w:b w:val="1"/>
          <w:bCs w:val="1"/>
          <w:color w:val="000000"/>
          <w:sz w:val="26"/>
          <w:szCs w:val="26"/>
        </w:rPr>
      </w:pPr>
      <w:bookmarkStart w:colFirst="0" w:colLast="0" w:name="_8tdhl79lbra5" w:id="10"/>
      <w:bookmarkEnd w:id="10"/>
      <w:r w:rsidDel="00000000" w:rsidR="00000000" w:rsidRPr="00000000">
        <w:rPr>
          <w:rFonts w:ascii="EB Garamond" w:cs="EB Garamond" w:eastAsia="EB Garamond" w:hAnsi="EB Garamond"/>
          <w:b w:val="1"/>
          <w:bCs w:val="1"/>
          <w:color w:val="000000"/>
          <w:sz w:val="26"/>
          <w:szCs w:val="26"/>
          <w:rtl w:val="0"/>
        </w:rPr>
        <w:t xml:space="preserve">Retirement &amp; Benefits:</w:t>
      </w:r>
    </w:p>
    <w:p w:rsidR="00000000" w:rsidDel="00000000" w:rsidP="00000000" w:rsidRDefault="00000000" w:rsidRPr="00000000" w14:paraId="0000002A">
      <w:pPr>
        <w:spacing w:after="0" w:before="0" w:line="24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SEP IRA, SIMPLE IRA, or Solo 401(k) contributions</w:t>
        <w:br w:type="textWrapping"/>
      </w:r>
    </w:p>
    <w:p w:rsidR="00000000" w:rsidDel="00000000" w:rsidP="00000000" w:rsidRDefault="00000000" w:rsidRPr="00000000" w14:paraId="0000002B">
      <w:pPr>
        <w:spacing w:after="0" w:before="0" w:line="24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Health insurance premiums (if self-employed)</w:t>
        <w:br w:type="textWrapping"/>
      </w:r>
    </w:p>
    <w:p w:rsidR="00000000" w:rsidDel="00000000" w:rsidP="00000000" w:rsidRDefault="00000000" w:rsidRPr="00000000" w14:paraId="0000002C">
      <w:pPr>
        <w:spacing w:after="0" w:before="0" w:line="24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HSA contributions</w:t>
        <w:br w:type="textWrapping"/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after="0" w:before="0" w:line="240" w:lineRule="auto"/>
        <w:rPr>
          <w:rFonts w:ascii="EB Garamond" w:cs="EB Garamond" w:eastAsia="EB Garamond" w:hAnsi="EB Garamond"/>
          <w:b w:val="1"/>
          <w:bCs w:val="1"/>
          <w:color w:val="000000"/>
          <w:sz w:val="26"/>
          <w:szCs w:val="26"/>
        </w:rPr>
      </w:pPr>
      <w:bookmarkStart w:colFirst="0" w:colLast="0" w:name="_guqsewchf56t" w:id="11"/>
      <w:bookmarkEnd w:id="11"/>
      <w:r w:rsidDel="00000000" w:rsidR="00000000" w:rsidRPr="00000000">
        <w:rPr>
          <w:rFonts w:ascii="EB Garamond" w:cs="EB Garamond" w:eastAsia="EB Garamond" w:hAnsi="EB Garamond"/>
          <w:b w:val="1"/>
          <w:bCs w:val="1"/>
          <w:color w:val="000000"/>
          <w:sz w:val="26"/>
          <w:szCs w:val="26"/>
          <w:rtl w:val="0"/>
        </w:rPr>
        <w:t xml:space="preserve">Insurance:</w:t>
      </w:r>
    </w:p>
    <w:p w:rsidR="00000000" w:rsidDel="00000000" w:rsidP="00000000" w:rsidRDefault="00000000" w:rsidRPr="00000000" w14:paraId="0000002E">
      <w:pPr>
        <w:spacing w:after="0" w:before="0" w:line="24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Liability insurance</w:t>
        <w:br w:type="textWrapping"/>
      </w:r>
    </w:p>
    <w:p w:rsidR="00000000" w:rsidDel="00000000" w:rsidP="00000000" w:rsidRDefault="00000000" w:rsidRPr="00000000" w14:paraId="0000002F">
      <w:pPr>
        <w:spacing w:after="0" w:before="0" w:line="24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Professional malpractice insurance</w:t>
        <w:br w:type="textWrapping"/>
      </w:r>
    </w:p>
    <w:p w:rsidR="00000000" w:rsidDel="00000000" w:rsidP="00000000" w:rsidRDefault="00000000" w:rsidRPr="00000000" w14:paraId="00000030">
      <w:pPr>
        <w:spacing w:after="0" w:before="0" w:line="24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Business property insurance</w:t>
      </w:r>
    </w:p>
    <w:p w:rsidR="00000000" w:rsidDel="00000000" w:rsidP="00000000" w:rsidRDefault="00000000" w:rsidRPr="00000000" w14:paraId="00000031">
      <w:pPr>
        <w:spacing w:after="0" w:before="0" w:line="24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before="0" w:line="24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br w:type="textWrapping"/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after="0" w:before="0" w:line="240" w:lineRule="auto"/>
        <w:rPr>
          <w:rFonts w:ascii="EB Garamond" w:cs="EB Garamond" w:eastAsia="EB Garamond" w:hAnsi="EB Garamond"/>
          <w:b w:val="1"/>
          <w:bCs w:val="1"/>
          <w:color w:val="000000"/>
          <w:sz w:val="26"/>
          <w:szCs w:val="26"/>
        </w:rPr>
      </w:pPr>
      <w:bookmarkStart w:colFirst="0" w:colLast="0" w:name="_q7qqe1zb1602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after="0" w:before="0" w:line="240" w:lineRule="auto"/>
        <w:rPr>
          <w:rFonts w:ascii="EB Garamond" w:cs="EB Garamond" w:eastAsia="EB Garamond" w:hAnsi="EB Garamond"/>
          <w:b w:val="1"/>
          <w:bCs w:val="1"/>
          <w:color w:val="000000"/>
          <w:sz w:val="26"/>
          <w:szCs w:val="26"/>
        </w:rPr>
      </w:pPr>
      <w:bookmarkStart w:colFirst="0" w:colLast="0" w:name="_swqkeisgit9l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after="0" w:before="0" w:line="240" w:lineRule="auto"/>
        <w:rPr>
          <w:rFonts w:ascii="EB Garamond" w:cs="EB Garamond" w:eastAsia="EB Garamond" w:hAnsi="EB Garamond"/>
          <w:b w:val="1"/>
          <w:bCs w:val="1"/>
          <w:color w:val="000000"/>
          <w:sz w:val="26"/>
          <w:szCs w:val="26"/>
        </w:rPr>
      </w:pPr>
      <w:bookmarkStart w:colFirst="0" w:colLast="0" w:name="_p0d78x5ebk6d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spacing w:after="0" w:before="0" w:line="240" w:lineRule="auto"/>
        <w:rPr>
          <w:rFonts w:ascii="EB Garamond" w:cs="EB Garamond" w:eastAsia="EB Garamond" w:hAnsi="EB Garamond"/>
          <w:b w:val="1"/>
          <w:bCs w:val="1"/>
          <w:color w:val="000000"/>
          <w:sz w:val="26"/>
          <w:szCs w:val="26"/>
        </w:rPr>
      </w:pPr>
      <w:bookmarkStart w:colFirst="0" w:colLast="0" w:name="_6ogg6y8xgga9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spacing w:after="0" w:before="0" w:line="240" w:lineRule="auto"/>
        <w:rPr>
          <w:rFonts w:ascii="EB Garamond" w:cs="EB Garamond" w:eastAsia="EB Garamond" w:hAnsi="EB Garamond"/>
          <w:b w:val="1"/>
          <w:bCs w:val="1"/>
          <w:color w:val="000000"/>
          <w:sz w:val="26"/>
          <w:szCs w:val="26"/>
        </w:rPr>
      </w:pPr>
      <w:bookmarkStart w:colFirst="0" w:colLast="0" w:name="_x3aq28al9rog" w:id="16"/>
      <w:bookmarkEnd w:id="16"/>
      <w:r w:rsidDel="00000000" w:rsidR="00000000" w:rsidRPr="00000000">
        <w:rPr>
          <w:rFonts w:ascii="EB Garamond" w:cs="EB Garamond" w:eastAsia="EB Garamond" w:hAnsi="EB Garamond"/>
          <w:b w:val="1"/>
          <w:bCs w:val="1"/>
          <w:color w:val="000000"/>
          <w:sz w:val="26"/>
          <w:szCs w:val="26"/>
          <w:rtl w:val="0"/>
        </w:rPr>
        <w:t xml:space="preserve">Other Major Deductions:</w:t>
      </w:r>
    </w:p>
    <w:p w:rsidR="00000000" w:rsidDel="00000000" w:rsidP="00000000" w:rsidRDefault="00000000" w:rsidRPr="00000000" w14:paraId="00000038">
      <w:pPr>
        <w:spacing w:after="0" w:before="0" w:line="24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Depreciation of assets (vehicles, machinery, equipment, computers, etc. ) need: Item name, date purchased, purchase price</w:t>
        <w:br w:type="textWrapping"/>
      </w:r>
    </w:p>
    <w:p w:rsidR="00000000" w:rsidDel="00000000" w:rsidP="00000000" w:rsidRDefault="00000000" w:rsidRPr="00000000" w14:paraId="00000039">
      <w:pPr>
        <w:spacing w:after="0" w:before="0" w:line="240" w:lineRule="auto"/>
        <w:rPr>
          <w:rFonts w:ascii="EB Garamond" w:cs="EB Garamond" w:eastAsia="EB Garamond" w:hAnsi="EB Garamond"/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Bonus Depreciation (2025 rules):</w:t>
        <w:br w:type="textWrapping"/>
      </w:r>
    </w:p>
    <w:p w:rsidR="00000000" w:rsidDel="00000000" w:rsidP="00000000" w:rsidRDefault="00000000" w:rsidRPr="00000000" w14:paraId="0000003A">
      <w:pPr>
        <w:spacing w:after="0" w:before="0" w:line="240" w:lineRule="auto"/>
        <w:ind w:left="720" w:firstLine="0"/>
        <w:rPr>
          <w:rFonts w:ascii="EB Garamond" w:cs="EB Garamond" w:eastAsia="EB Garamond" w:hAnsi="EB Garamond"/>
          <w:b w:val="1"/>
          <w:bCs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100%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for property acquired &amp; placed in service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on/after Jan. 20, 2025</w:t>
        <w:br w:type="textWrapping"/>
      </w:r>
    </w:p>
    <w:p w:rsidR="00000000" w:rsidDel="00000000" w:rsidP="00000000" w:rsidRDefault="00000000" w:rsidRPr="00000000" w14:paraId="0000003B">
      <w:pPr>
        <w:spacing w:after="0" w:before="0" w:line="240" w:lineRule="auto"/>
        <w:ind w:left="720" w:firstLine="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40%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for property acquired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before Jan. 20, 2025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but placed in service in 2025</w:t>
        <w:br w:type="textWrapping"/>
      </w:r>
    </w:p>
    <w:p w:rsidR="00000000" w:rsidDel="00000000" w:rsidP="00000000" w:rsidRDefault="00000000" w:rsidRPr="00000000" w14:paraId="0000003C">
      <w:pPr>
        <w:spacing w:after="0" w:before="0" w:line="24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Start-up &amp; organizational costs</w:t>
        <w:br w:type="textWrapping"/>
      </w:r>
    </w:p>
    <w:p w:rsidR="00000000" w:rsidDel="00000000" w:rsidP="00000000" w:rsidRDefault="00000000" w:rsidRPr="00000000" w14:paraId="0000003D">
      <w:pPr>
        <w:spacing w:after="0" w:before="0" w:line="24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Business loan interest</w:t>
        <w:br w:type="textWrapping"/>
      </w:r>
    </w:p>
    <w:p w:rsidR="00000000" w:rsidDel="00000000" w:rsidP="00000000" w:rsidRDefault="00000000" w:rsidRPr="00000000" w14:paraId="0000003E">
      <w:pPr>
        <w:spacing w:after="0" w:before="0" w:line="24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Education, training, and certifications</w:t>
        <w:br w:type="textWrapping"/>
      </w:r>
    </w:p>
    <w:p w:rsidR="00000000" w:rsidDel="00000000" w:rsidP="00000000" w:rsidRDefault="00000000" w:rsidRPr="00000000" w14:paraId="0000003F">
      <w:pPr>
        <w:spacing w:after="0" w:before="0" w:line="240" w:lineRule="auto"/>
        <w:rPr>
          <w:rFonts w:ascii="EB Garamond" w:cs="EB Garamond" w:eastAsia="EB Garamond" w:hAnsi="EB Garamond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2" w:sep="1">
            <w:col w:space="720" w:w="4320"/>
            <w:col w:space="0" w:w="4320"/>
          </w:cols>
        </w:sect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Business gifts (up to $25 per person for 2026)</w:t>
      </w:r>
    </w:p>
    <w:p w:rsidR="00000000" w:rsidDel="00000000" w:rsidP="00000000" w:rsidRDefault="00000000" w:rsidRPr="00000000" w14:paraId="00000040">
      <w:pPr>
        <w:spacing w:before="0" w:line="24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before="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ambria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spacing w:after="40" w:line="276" w:lineRule="auto"/>
      <w:rPr>
        <w:rFonts w:ascii="Cambria" w:cs="Cambria" w:eastAsia="Cambria" w:hAnsi="Cambria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spacing w:after="200" w:lineRule="auto"/>
      <w:jc w:val="center"/>
      <w:rPr>
        <w:rFonts w:ascii="Cambria" w:cs="Cambria" w:eastAsia="Cambria" w:hAnsi="Cambria"/>
      </w:rPr>
    </w:pPr>
    <w:r w:rsidDel="00000000" w:rsidR="00000000" w:rsidRPr="00000000">
      <w:rPr>
        <w:rFonts w:ascii="Cambria" w:cs="Cambria" w:eastAsia="Cambria" w:hAnsi="Cambria"/>
        <w:rtl w:val="0"/>
      </w:rPr>
      <w:t xml:space="preserve">For assistance or secure document upload links, contact Elite Financial Consulting LLC.</w:t>
      <w:br w:type="textWrapping"/>
      <w:t xml:space="preserve">📧 </w:t>
    </w:r>
    <w:hyperlink r:id="rId1">
      <w:r w:rsidDel="00000000" w:rsidR="00000000" w:rsidRPr="00000000">
        <w:rPr>
          <w:rFonts w:ascii="Cambria" w:cs="Cambria" w:eastAsia="Cambria" w:hAnsi="Cambria"/>
          <w:color w:val="1155cc"/>
          <w:u w:val="single"/>
          <w:rtl w:val="0"/>
        </w:rPr>
        <w:t xml:space="preserve">Txelitefin@gmail.com</w:t>
      </w:r>
    </w:hyperlink>
    <w:r w:rsidDel="00000000" w:rsidR="00000000" w:rsidRPr="00000000">
      <w:rPr>
        <w:rFonts w:ascii="Cambria" w:cs="Cambria" w:eastAsia="Cambria" w:hAnsi="Cambria"/>
        <w:rtl w:val="0"/>
      </w:rPr>
      <w:t xml:space="preserve"> or </w:t>
    </w:r>
    <w:hyperlink r:id="rId2">
      <w:r w:rsidDel="00000000" w:rsidR="00000000" w:rsidRPr="00000000">
        <w:rPr>
          <w:rFonts w:ascii="Cambria" w:cs="Cambria" w:eastAsia="Cambria" w:hAnsi="Cambria"/>
          <w:color w:val="1155cc"/>
          <w:u w:val="single"/>
          <w:rtl w:val="0"/>
        </w:rPr>
        <w:t xml:space="preserve">Karla@TXEliteFin.com</w:t>
      </w:r>
    </w:hyperlink>
    <w:r w:rsidDel="00000000" w:rsidR="00000000" w:rsidRPr="00000000">
      <w:rPr>
        <w:rFonts w:ascii="Cambria" w:cs="Cambria" w:eastAsia="Cambria" w:hAnsi="Cambria"/>
        <w:rtl w:val="0"/>
      </w:rPr>
      <w:t xml:space="preserve"> | 📞 830-515-2414</w:t>
    </w:r>
  </w:p>
  <w:p w:rsidR="00000000" w:rsidDel="00000000" w:rsidP="00000000" w:rsidRDefault="00000000" w:rsidRPr="00000000" w14:paraId="00000049">
    <w:pPr>
      <w:spacing w:after="200" w:line="240" w:lineRule="auto"/>
      <w:rPr>
        <w:rFonts w:ascii="Cambria" w:cs="Cambria" w:eastAsia="Cambria" w:hAnsi="Cambria"/>
        <w:b w:val="1"/>
        <w:bCs w:val="1"/>
        <w:color w:val="4f81bd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spacing w:line="276" w:lineRule="auto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pStyle w:val="Title"/>
      <w:keepNext w:val="0"/>
      <w:keepLines w:val="0"/>
      <w:pBdr>
        <w:bottom w:color="4f81bd" w:space="4" w:sz="8" w:val="single"/>
      </w:pBdr>
      <w:spacing w:after="0" w:line="240" w:lineRule="auto"/>
      <w:jc w:val="center"/>
      <w:rPr>
        <w:rFonts w:ascii="EB Garamond" w:cs="EB Garamond" w:eastAsia="EB Garamond" w:hAnsi="EB Garamond"/>
        <w:color w:val="17365d"/>
      </w:rPr>
    </w:pPr>
    <w:bookmarkStart w:colFirst="0" w:colLast="0" w:name="_n42wpzgb74gm" w:id="17"/>
    <w:bookmarkEnd w:id="17"/>
    <w:r w:rsidDel="00000000" w:rsidR="00000000" w:rsidRPr="00000000">
      <w:rPr>
        <w:rFonts w:ascii="EB Garamond" w:cs="EB Garamond" w:eastAsia="EB Garamond" w:hAnsi="EB Garamond"/>
        <w:color w:val="17365d"/>
        <w:rtl w:val="0"/>
      </w:rPr>
      <w:t xml:space="preserve">Elite Financial Consulting LLC</w:t>
    </w:r>
  </w:p>
  <w:p w:rsidR="00000000" w:rsidDel="00000000" w:rsidP="00000000" w:rsidRDefault="00000000" w:rsidRPr="00000000" w14:paraId="00000044">
    <w:pPr>
      <w:spacing w:line="276" w:lineRule="auto"/>
      <w:jc w:val="center"/>
      <w:rPr>
        <w:rFonts w:ascii="Cambria" w:cs="Cambria" w:eastAsia="Cambria" w:hAnsi="Cambria"/>
      </w:rPr>
    </w:pPr>
    <w:r w:rsidDel="00000000" w:rsidR="00000000" w:rsidRPr="00000000">
      <w:rPr>
        <w:rFonts w:ascii="Cambria" w:cs="Cambria" w:eastAsia="Cambria" w:hAnsi="Cambria"/>
        <w:rtl w:val="0"/>
      </w:rPr>
      <w:t xml:space="preserve">2075 FM 2673 suite D</w:t>
    </w:r>
    <w:r w:rsidDel="00000000" w:rsidR="00000000" w:rsidRPr="00000000">
      <w:rPr>
        <w:rFonts w:ascii="Cambria" w:cs="Cambria" w:eastAsia="Cambria" w:hAnsi="Cambria"/>
        <w:rtl w:val="0"/>
      </w:rPr>
      <w:t xml:space="preserve">, Canyon Lake, TX 78133</w:t>
    </w:r>
  </w:p>
  <w:p w:rsidR="00000000" w:rsidDel="00000000" w:rsidP="00000000" w:rsidRDefault="00000000" w:rsidRPr="00000000" w14:paraId="00000045">
    <w:pPr>
      <w:spacing w:line="276" w:lineRule="auto"/>
      <w:jc w:val="center"/>
      <w:rPr/>
    </w:pPr>
    <w:r w:rsidDel="00000000" w:rsidR="00000000" w:rsidRPr="00000000">
      <w:rPr>
        <w:rFonts w:ascii="Cambria" w:cs="Cambria" w:eastAsia="Cambria" w:hAnsi="Cambria"/>
        <w:rtl w:val="0"/>
      </w:rPr>
      <w:t xml:space="preserve">Phone: 830-515-2414 | Email: </w:t>
    </w:r>
    <w:hyperlink r:id="rId1">
      <w:r w:rsidDel="00000000" w:rsidR="00000000" w:rsidRPr="00000000">
        <w:rPr>
          <w:rFonts w:ascii="Cambria" w:cs="Cambria" w:eastAsia="Cambria" w:hAnsi="Cambria"/>
          <w:color w:val="1155cc"/>
          <w:u w:val="single"/>
          <w:rtl w:val="0"/>
        </w:rPr>
        <w:t xml:space="preserve">TXelitefin@gmail.com</w:t>
      </w:r>
    </w:hyperlink>
    <w:r w:rsidDel="00000000" w:rsidR="00000000" w:rsidRPr="00000000">
      <w:rPr>
        <w:rFonts w:ascii="Cambria" w:cs="Cambria" w:eastAsia="Cambria" w:hAnsi="Cambria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mailto:Txelitefin@gmail.com" TargetMode="External"/><Relationship Id="rId2" Type="http://schemas.openxmlformats.org/officeDocument/2006/relationships/hyperlink" Target="mailto:Karla@TXEliteFin.com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hyperlink" Target="mailto:TXelitefi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