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9536" w14:textId="272A5180" w:rsidR="00D6420D" w:rsidRDefault="0089321B">
      <w:pPr>
        <w:spacing w:before="77"/>
        <w:jc w:val="center"/>
        <w:rPr>
          <w:b/>
        </w:rPr>
      </w:pPr>
      <w:r>
        <w:rPr>
          <w:b/>
          <w:u w:val="single"/>
        </w:rPr>
        <w:t>FIBRE TELECOMS (UK) LTD</w:t>
      </w:r>
    </w:p>
    <w:p w14:paraId="63870DBC" w14:textId="77777777" w:rsidR="00D6420D" w:rsidRDefault="00D6420D">
      <w:pPr>
        <w:pStyle w:val="BodyText"/>
        <w:spacing w:before="1"/>
        <w:rPr>
          <w:b/>
        </w:rPr>
      </w:pPr>
    </w:p>
    <w:p w14:paraId="4F26CC53" w14:textId="77777777" w:rsidR="00D6420D" w:rsidRDefault="00000000">
      <w:pPr>
        <w:jc w:val="center"/>
        <w:rPr>
          <w:b/>
        </w:rPr>
      </w:pPr>
      <w:r>
        <w:rPr>
          <w:b/>
          <w:u w:val="single"/>
        </w:rPr>
        <w:t>Complaints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Handling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Policy</w:t>
      </w:r>
    </w:p>
    <w:p w14:paraId="1E795CA1" w14:textId="77777777" w:rsidR="00D6420D" w:rsidRDefault="00D6420D">
      <w:pPr>
        <w:pStyle w:val="BodyText"/>
        <w:rPr>
          <w:b/>
        </w:rPr>
      </w:pPr>
    </w:p>
    <w:p w14:paraId="30E3431D" w14:textId="77777777" w:rsidR="00D6420D" w:rsidRDefault="00000000">
      <w:pPr>
        <w:ind w:left="120"/>
        <w:rPr>
          <w:b/>
        </w:rPr>
      </w:pPr>
      <w:r>
        <w:rPr>
          <w:b/>
          <w:spacing w:val="-2"/>
        </w:rPr>
        <w:t>Introduction</w:t>
      </w:r>
    </w:p>
    <w:p w14:paraId="199272F9" w14:textId="77777777" w:rsidR="00D6420D" w:rsidRDefault="00D6420D">
      <w:pPr>
        <w:pStyle w:val="BodyText"/>
        <w:rPr>
          <w:b/>
        </w:rPr>
      </w:pPr>
    </w:p>
    <w:p w14:paraId="22518038" w14:textId="77777777" w:rsidR="00D6420D" w:rsidRDefault="00000000">
      <w:pPr>
        <w:pStyle w:val="BodyText"/>
        <w:ind w:left="120" w:right="115"/>
        <w:jc w:val="both"/>
      </w:pPr>
      <w:r>
        <w:t xml:space="preserve">We are committed to providing a high-quality legal service to all our clients and have a procedure in place to ensure that any complaint is handled promptly, fairly and </w:t>
      </w:r>
      <w:r>
        <w:rPr>
          <w:spacing w:val="-2"/>
        </w:rPr>
        <w:t>effectively.</w:t>
      </w:r>
    </w:p>
    <w:p w14:paraId="2BB09BF1" w14:textId="7D36693F" w:rsidR="00D6420D" w:rsidRDefault="00000000">
      <w:pPr>
        <w:pStyle w:val="BodyText"/>
        <w:spacing w:before="252"/>
        <w:ind w:left="119" w:right="117"/>
        <w:jc w:val="both"/>
      </w:pPr>
      <w:r>
        <w:t xml:space="preserve">In the event that you do have a complaint about the services you have received from </w:t>
      </w:r>
      <w:r w:rsidR="0089321B">
        <w:t>Fibre Telecoms (UK) Ltd</w:t>
      </w:r>
      <w:r>
        <w:t>, please follow the procedures set out below.</w:t>
      </w:r>
    </w:p>
    <w:p w14:paraId="315B3DD9" w14:textId="77777777" w:rsidR="00D6420D" w:rsidRDefault="00D6420D">
      <w:pPr>
        <w:pStyle w:val="BodyText"/>
      </w:pPr>
    </w:p>
    <w:p w14:paraId="14608ABF" w14:textId="77777777" w:rsidR="00D6420D" w:rsidRDefault="00000000">
      <w:pPr>
        <w:ind w:left="119"/>
        <w:jc w:val="both"/>
        <w:rPr>
          <w:b/>
        </w:rPr>
      </w:pPr>
      <w:r>
        <w:rPr>
          <w:b/>
        </w:rPr>
        <w:t>How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notify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complaint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us</w:t>
      </w:r>
    </w:p>
    <w:p w14:paraId="56B77DDA" w14:textId="77777777" w:rsidR="00D6420D" w:rsidRDefault="00D6420D">
      <w:pPr>
        <w:pStyle w:val="BodyText"/>
        <w:spacing w:before="1"/>
        <w:rPr>
          <w:b/>
        </w:rPr>
      </w:pPr>
    </w:p>
    <w:p w14:paraId="58640470" w14:textId="20FF5506" w:rsidR="00D6420D" w:rsidRDefault="00000000">
      <w:pPr>
        <w:pStyle w:val="BodyText"/>
        <w:ind w:left="119" w:right="118"/>
        <w:jc w:val="both"/>
      </w:pPr>
      <w:r>
        <w:t xml:space="preserve">If you are dissatisfied with the advice or service you have received, we recommend that, in the first instance, you raise this with the </w:t>
      </w:r>
      <w:r w:rsidR="0089321B">
        <w:t>employee</w:t>
      </w:r>
      <w:r>
        <w:t xml:space="preserve"> who has been leading your </w:t>
      </w:r>
      <w:r w:rsidR="0089321B">
        <w:rPr>
          <w:spacing w:val="-2"/>
        </w:rPr>
        <w:t>case</w:t>
      </w:r>
      <w:r>
        <w:rPr>
          <w:spacing w:val="-2"/>
        </w:rPr>
        <w:t>.</w:t>
      </w:r>
    </w:p>
    <w:p w14:paraId="100B1A47" w14:textId="77777777" w:rsidR="00D6420D" w:rsidRDefault="00D6420D">
      <w:pPr>
        <w:pStyle w:val="BodyText"/>
      </w:pPr>
    </w:p>
    <w:p w14:paraId="14FBC440" w14:textId="445DA0FB" w:rsidR="00D6420D" w:rsidRDefault="00000000">
      <w:pPr>
        <w:pStyle w:val="BodyText"/>
        <w:ind w:left="119" w:right="120"/>
        <w:jc w:val="both"/>
      </w:pPr>
      <w:r>
        <w:t xml:space="preserve">However, if you do not want to do that or if your discussions with that person do not resolve your issues, you can contact </w:t>
      </w:r>
      <w:r w:rsidR="0089321B">
        <w:t xml:space="preserve">the </w:t>
      </w:r>
      <w:r w:rsidR="00173819">
        <w:t>companies’</w:t>
      </w:r>
      <w:r w:rsidR="0089321B">
        <w:t xml:space="preserve"> complaints handling officer.</w:t>
      </w:r>
    </w:p>
    <w:p w14:paraId="19A49668" w14:textId="77777777" w:rsidR="00D6420D" w:rsidRDefault="00D6420D">
      <w:pPr>
        <w:pStyle w:val="BodyText"/>
      </w:pPr>
    </w:p>
    <w:p w14:paraId="11667328" w14:textId="5DA117C1" w:rsidR="00D6420D" w:rsidRDefault="00D63B97">
      <w:pPr>
        <w:pStyle w:val="BodyText"/>
        <w:spacing w:before="1"/>
        <w:ind w:left="120"/>
        <w:jc w:val="both"/>
      </w:pPr>
      <w:r>
        <w:t>Remy Sunderland, Head of billing and Legal</w:t>
      </w:r>
    </w:p>
    <w:p w14:paraId="66AAB624" w14:textId="30E787F8" w:rsidR="0089321B" w:rsidRDefault="00785BB7">
      <w:pPr>
        <w:pStyle w:val="BodyText"/>
        <w:spacing w:before="1"/>
        <w:ind w:left="120"/>
        <w:jc w:val="both"/>
      </w:pPr>
      <w:hyperlink r:id="rId5" w:history="1">
        <w:r w:rsidRPr="0096436E">
          <w:rPr>
            <w:rStyle w:val="Hyperlink"/>
          </w:rPr>
          <w:t>remy.sunderland@fibretelecomsuk.co.uk</w:t>
        </w:r>
      </w:hyperlink>
    </w:p>
    <w:p w14:paraId="557DDC9D" w14:textId="691985EA" w:rsidR="0089321B" w:rsidRDefault="0089321B">
      <w:pPr>
        <w:pStyle w:val="BodyText"/>
        <w:spacing w:before="1"/>
        <w:ind w:left="120"/>
        <w:jc w:val="both"/>
      </w:pPr>
      <w:r>
        <w:t>0330 094 8797</w:t>
      </w:r>
    </w:p>
    <w:p w14:paraId="225C75A3" w14:textId="77777777" w:rsidR="00D6420D" w:rsidRDefault="00D6420D">
      <w:pPr>
        <w:pStyle w:val="BodyText"/>
      </w:pPr>
    </w:p>
    <w:p w14:paraId="5019B938" w14:textId="2A2B5F89" w:rsidR="00D6420D" w:rsidRDefault="00000000">
      <w:pPr>
        <w:pStyle w:val="BodyText"/>
        <w:ind w:left="120" w:right="116"/>
        <w:jc w:val="both"/>
      </w:pPr>
      <w:r>
        <w:t>When</w:t>
      </w:r>
      <w:r>
        <w:rPr>
          <w:spacing w:val="-1"/>
        </w:rPr>
        <w:t xml:space="preserve"> </w:t>
      </w:r>
      <w:r>
        <w:t>contacting</w:t>
      </w:r>
      <w:r>
        <w:rPr>
          <w:spacing w:val="-4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possible.</w:t>
      </w:r>
      <w:r>
        <w:rPr>
          <w:spacing w:val="40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you can also contact us by telephone using the number</w:t>
      </w:r>
      <w:r w:rsidR="0089321B">
        <w:t xml:space="preserve"> above.</w:t>
      </w:r>
    </w:p>
    <w:p w14:paraId="05E36C5E" w14:textId="77777777" w:rsidR="00D6420D" w:rsidRDefault="00000000">
      <w:pPr>
        <w:pStyle w:val="BodyText"/>
        <w:spacing w:before="253"/>
        <w:ind w:left="119" w:right="115"/>
        <w:jc w:val="both"/>
      </w:pPr>
      <w:r>
        <w:t>When notifying us of a</w:t>
      </w:r>
      <w:r>
        <w:rPr>
          <w:spacing w:val="-2"/>
        </w:rPr>
        <w:t xml:space="preserve"> </w:t>
      </w:r>
      <w:r>
        <w:t>complaint, please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full details of the</w:t>
      </w:r>
      <w:r>
        <w:rPr>
          <w:spacing w:val="-2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relevant to your complaint, including:</w:t>
      </w:r>
    </w:p>
    <w:p w14:paraId="00C10F85" w14:textId="75CA2FBA" w:rsidR="00D6420D" w:rsidRDefault="00173819">
      <w:pPr>
        <w:pStyle w:val="ListParagraph"/>
        <w:numPr>
          <w:ilvl w:val="0"/>
          <w:numId w:val="1"/>
        </w:numPr>
        <w:tabs>
          <w:tab w:val="left" w:pos="837"/>
        </w:tabs>
        <w:spacing w:before="252" w:line="240" w:lineRule="auto"/>
        <w:ind w:left="837" w:hanging="358"/>
      </w:pPr>
      <w:r>
        <w:t>Your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rPr>
          <w:spacing w:val="-2"/>
        </w:rPr>
        <w:t>details.</w:t>
      </w:r>
    </w:p>
    <w:p w14:paraId="097D0BBB" w14:textId="42A45CD6" w:rsidR="00D6420D" w:rsidRDefault="00173819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left="837" w:hanging="358"/>
      </w:pP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got</w:t>
      </w:r>
      <w:r>
        <w:rPr>
          <w:spacing w:val="-1"/>
        </w:rPr>
        <w:t xml:space="preserve"> </w:t>
      </w:r>
      <w:r>
        <w:t>wrong;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1D37B112" w14:textId="3B32794F" w:rsidR="00D6420D" w:rsidRDefault="00173819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</w:pPr>
      <w:r>
        <w:t>How</w:t>
      </w:r>
      <w:r>
        <w:rPr>
          <w:spacing w:val="-4"/>
        </w:rPr>
        <w:t xml:space="preserve"> </w:t>
      </w:r>
      <w:r>
        <w:t>you would like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resolved.</w:t>
      </w:r>
    </w:p>
    <w:p w14:paraId="7C90BDFD" w14:textId="77777777" w:rsidR="00D6420D" w:rsidRDefault="00D6420D">
      <w:pPr>
        <w:pStyle w:val="BodyText"/>
      </w:pPr>
    </w:p>
    <w:p w14:paraId="57D58F2D" w14:textId="77777777" w:rsidR="00D6420D" w:rsidRDefault="00000000">
      <w:pPr>
        <w:spacing w:before="1"/>
        <w:ind w:left="119"/>
        <w:jc w:val="both"/>
        <w:rPr>
          <w:b/>
        </w:rPr>
      </w:pPr>
      <w:r>
        <w:rPr>
          <w:b/>
        </w:rPr>
        <w:t>Our</w:t>
      </w:r>
      <w:r>
        <w:rPr>
          <w:b/>
          <w:spacing w:val="-4"/>
        </w:rPr>
        <w:t xml:space="preserve"> </w:t>
      </w:r>
      <w:r>
        <w:rPr>
          <w:b/>
        </w:rPr>
        <w:t>actions</w:t>
      </w:r>
      <w:r>
        <w:rPr>
          <w:b/>
          <w:spacing w:val="-3"/>
        </w:rPr>
        <w:t xml:space="preserve"> </w:t>
      </w:r>
      <w:r>
        <w:rPr>
          <w:b/>
        </w:rPr>
        <w:t>after</w:t>
      </w:r>
      <w:r>
        <w:rPr>
          <w:b/>
          <w:spacing w:val="-7"/>
        </w:rPr>
        <w:t xml:space="preserve"> </w:t>
      </w:r>
      <w:r>
        <w:rPr>
          <w:b/>
        </w:rPr>
        <w:t>we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notified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complaint</w:t>
      </w:r>
    </w:p>
    <w:p w14:paraId="36E2A81C" w14:textId="77777777" w:rsidR="00D6420D" w:rsidRDefault="00D6420D">
      <w:pPr>
        <w:pStyle w:val="BodyText"/>
        <w:rPr>
          <w:b/>
        </w:rPr>
      </w:pPr>
    </w:p>
    <w:p w14:paraId="30581031" w14:textId="77777777" w:rsidR="00D6420D" w:rsidRDefault="00000000">
      <w:pPr>
        <w:pStyle w:val="BodyText"/>
        <w:ind w:left="119" w:right="116"/>
        <w:jc w:val="both"/>
      </w:pPr>
      <w:r>
        <w:t>We will acknowledge receipt of your complaint promptly after receiving it, enclosing a copy of this procedure and will inform you in writing:</w:t>
      </w:r>
    </w:p>
    <w:p w14:paraId="3D71EF5C" w14:textId="77777777" w:rsidR="00D6420D" w:rsidRDefault="00D6420D">
      <w:pPr>
        <w:pStyle w:val="BodyText"/>
        <w:spacing w:before="3"/>
      </w:pPr>
    </w:p>
    <w:p w14:paraId="56F861CE" w14:textId="5F094F5E" w:rsidR="00D6420D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37" w:lineRule="auto"/>
        <w:ind w:right="119" w:hanging="360"/>
      </w:pPr>
      <w:r>
        <w:t xml:space="preserve">that we are treating your communication as a complaint under our complaints handling </w:t>
      </w:r>
      <w:r w:rsidR="00173819">
        <w:t>procedure.</w:t>
      </w:r>
    </w:p>
    <w:p w14:paraId="11CCFD52" w14:textId="20DC4011" w:rsidR="00D6420D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2" w:line="268" w:lineRule="exact"/>
        <w:ind w:hanging="360"/>
      </w:pPr>
      <w:r>
        <w:t>how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 w:rsidR="00173819">
        <w:rPr>
          <w:spacing w:val="-2"/>
        </w:rPr>
        <w:t>handled.</w:t>
      </w:r>
    </w:p>
    <w:p w14:paraId="001EF255" w14:textId="77777777" w:rsidR="00D6420D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68" w:lineRule="exact"/>
        <w:ind w:hanging="360"/>
      </w:pPr>
      <w:r>
        <w:t>our</w:t>
      </w:r>
      <w:r>
        <w:rPr>
          <w:spacing w:val="-5"/>
        </w:rPr>
        <w:t xml:space="preserve"> </w:t>
      </w:r>
      <w:r>
        <w:t>timescale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response;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3E435B8E" w14:textId="77777777" w:rsidR="00D6420D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69" w:lineRule="exact"/>
        <w:ind w:hanging="360"/>
      </w:pPr>
      <w:r>
        <w:t>who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dealing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complaint.</w:t>
      </w:r>
    </w:p>
    <w:p w14:paraId="391C24AA" w14:textId="77777777" w:rsidR="00D6420D" w:rsidRDefault="00D6420D">
      <w:pPr>
        <w:spacing w:line="269" w:lineRule="exact"/>
        <w:sectPr w:rsidR="00D6420D">
          <w:type w:val="continuous"/>
          <w:pgSz w:w="11910" w:h="16840"/>
          <w:pgMar w:top="1260" w:right="1680" w:bottom="280" w:left="1680" w:header="720" w:footer="720" w:gutter="0"/>
          <w:cols w:space="720"/>
        </w:sectPr>
      </w:pPr>
    </w:p>
    <w:p w14:paraId="07B759F7" w14:textId="77777777" w:rsidR="00D6420D" w:rsidRDefault="00000000">
      <w:pPr>
        <w:pStyle w:val="BodyText"/>
        <w:spacing w:before="73"/>
        <w:ind w:left="119" w:right="117"/>
        <w:jc w:val="both"/>
      </w:pPr>
      <w:r>
        <w:lastRenderedPageBreak/>
        <w:t>We may require further information from you but, subject to that, within 10 working days of receipt of your complaint, we will investigate and provide a response to you, including any conclusions we have reached and any actions we have taken.</w:t>
      </w:r>
    </w:p>
    <w:p w14:paraId="200301CB" w14:textId="77777777" w:rsidR="00D6420D" w:rsidRDefault="00000000">
      <w:pPr>
        <w:pStyle w:val="BodyText"/>
        <w:spacing w:before="252"/>
        <w:ind w:left="120" w:right="113"/>
        <w:jc w:val="both"/>
      </w:pPr>
      <w:r>
        <w:t>We may also, if appropriate, invite you to a meeting to discuss your complaint. You</w:t>
      </w:r>
      <w:r>
        <w:rPr>
          <w:spacing w:val="40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have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wish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to.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happy to discuss the matter with you by telephone or video conference where appropriate.</w:t>
      </w:r>
    </w:p>
    <w:p w14:paraId="2E6890E7" w14:textId="77777777" w:rsidR="00D6420D" w:rsidRDefault="00D6420D">
      <w:pPr>
        <w:pStyle w:val="BodyText"/>
      </w:pPr>
    </w:p>
    <w:p w14:paraId="7C8BC4AE" w14:textId="77777777" w:rsidR="00D6420D" w:rsidRDefault="00000000">
      <w:pPr>
        <w:pStyle w:val="BodyText"/>
        <w:ind w:left="119" w:right="113"/>
        <w:jc w:val="both"/>
      </w:pPr>
      <w:r>
        <w:t>In certain circumstances, it may not be possible to investigate fully and respond to you within 10 working days. If this is the case, we will give you a written progress update on or before the tenth working day and provide a further timeframe in which we will aim to provide our full response. We have eight weeks to resolve your complaint.</w:t>
      </w:r>
      <w:r>
        <w:rPr>
          <w:spacing w:val="40"/>
        </w:rPr>
        <w:t xml:space="preserve"> </w:t>
      </w:r>
      <w:r>
        <w:t>At the conclusion of our investigation and response, we will ask you whether your complaint has been resolved to your satisfaction.</w:t>
      </w:r>
    </w:p>
    <w:p w14:paraId="19055474" w14:textId="77777777" w:rsidR="00D6420D" w:rsidRDefault="00D6420D">
      <w:pPr>
        <w:pStyle w:val="BodyText"/>
      </w:pPr>
    </w:p>
    <w:p w14:paraId="7C85A8C0" w14:textId="77777777" w:rsidR="00D6420D" w:rsidRDefault="00000000">
      <w:pPr>
        <w:pStyle w:val="BodyText"/>
        <w:ind w:left="119"/>
        <w:jc w:val="both"/>
      </w:pPr>
      <w:r>
        <w:t>Please</w:t>
      </w:r>
      <w:r>
        <w:rPr>
          <w:spacing w:val="-5"/>
        </w:rPr>
        <w:t xml:space="preserve"> </w:t>
      </w:r>
      <w:r>
        <w:t>note,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complaint.</w:t>
      </w:r>
    </w:p>
    <w:p w14:paraId="2EA7B9F3" w14:textId="77777777" w:rsidR="00D6420D" w:rsidRDefault="00D6420D">
      <w:pPr>
        <w:pStyle w:val="BodyText"/>
      </w:pPr>
    </w:p>
    <w:p w14:paraId="73955DD7" w14:textId="303237A2" w:rsidR="00D6420D" w:rsidRDefault="00000000">
      <w:pPr>
        <w:spacing w:before="1"/>
        <w:ind w:left="119"/>
        <w:jc w:val="both"/>
        <w:rPr>
          <w:b/>
        </w:rPr>
      </w:pPr>
      <w:r>
        <w:rPr>
          <w:b/>
          <w:spacing w:val="-2"/>
        </w:rPr>
        <w:t>Ombudsman</w:t>
      </w:r>
      <w:r w:rsidR="0089321B">
        <w:rPr>
          <w:b/>
          <w:spacing w:val="-2"/>
        </w:rPr>
        <w:t xml:space="preserve"> Service</w:t>
      </w:r>
    </w:p>
    <w:p w14:paraId="443DF4A5" w14:textId="21DE5390" w:rsidR="00D6420D" w:rsidRDefault="00000000">
      <w:pPr>
        <w:pStyle w:val="BodyText"/>
        <w:spacing w:before="250"/>
        <w:ind w:left="119" w:right="116"/>
        <w:jc w:val="both"/>
      </w:pPr>
      <w:r>
        <w:t xml:space="preserve">If you are still not satisfied with the result provided by us, you may be entitled to take the matter up with the </w:t>
      </w:r>
      <w:r w:rsidR="0089321B">
        <w:t xml:space="preserve">The </w:t>
      </w:r>
      <w:r>
        <w:t>Ombudsman</w:t>
      </w:r>
      <w:r w:rsidR="0089321B">
        <w:t xml:space="preserve"> Service</w:t>
      </w:r>
      <w:r>
        <w:t xml:space="preserve">, an independent body which handles complaints against </w:t>
      </w:r>
      <w:r w:rsidR="0089321B">
        <w:t>Telecommunication companies</w:t>
      </w:r>
      <w:r>
        <w:t>.</w:t>
      </w:r>
      <w:r>
        <w:rPr>
          <w:spacing w:val="40"/>
        </w:rPr>
        <w:t xml:space="preserve"> </w:t>
      </w:r>
      <w:r w:rsidR="0089321B">
        <w:t>Their</w:t>
      </w:r>
      <w:r>
        <w:t xml:space="preserve"> service is free of charge.</w:t>
      </w:r>
    </w:p>
    <w:p w14:paraId="17DF3B61" w14:textId="77777777" w:rsidR="00D6420D" w:rsidRDefault="00D6420D">
      <w:pPr>
        <w:pStyle w:val="BodyText"/>
        <w:spacing w:before="1"/>
      </w:pPr>
    </w:p>
    <w:p w14:paraId="13B1DBA9" w14:textId="77777777" w:rsidR="00D6420D" w:rsidRDefault="00D6420D">
      <w:pPr>
        <w:pStyle w:val="BodyText"/>
        <w:spacing w:before="1"/>
      </w:pPr>
    </w:p>
    <w:p w14:paraId="29449C3E" w14:textId="37A0E8FB" w:rsidR="00D6420D" w:rsidRDefault="00000000">
      <w:pPr>
        <w:pStyle w:val="BodyText"/>
        <w:spacing w:before="1"/>
        <w:ind w:left="120" w:right="112" w:hanging="1"/>
        <w:jc w:val="both"/>
      </w:pPr>
      <w:r>
        <w:t>Where you are eligible, the</w:t>
      </w:r>
      <w:r w:rsidR="0089321B">
        <w:t xml:space="preserve"> </w:t>
      </w:r>
      <w:r>
        <w:t>Ombudsman</w:t>
      </w:r>
      <w:r w:rsidR="0089321B">
        <w:t xml:space="preserve"> service</w:t>
      </w:r>
      <w:r>
        <w:t xml:space="preserve"> expects complaints to be made to them within</w:t>
      </w:r>
      <w:r>
        <w:rPr>
          <w:spacing w:val="-2"/>
        </w:rPr>
        <w:t xml:space="preserve"> </w:t>
      </w:r>
      <w:r w:rsidR="0089321B">
        <w:t>three</w:t>
      </w:r>
      <w:r>
        <w:rPr>
          <w:spacing w:val="-4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conclusion</w:t>
      </w:r>
      <w:r>
        <w:rPr>
          <w:spacing w:val="-2"/>
        </w:rPr>
        <w:t xml:space="preserve"> </w:t>
      </w:r>
      <w:r>
        <w:t>of our</w:t>
      </w:r>
      <w:r>
        <w:rPr>
          <w:spacing w:val="-2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process</w:t>
      </w:r>
      <w:r w:rsidR="0089321B">
        <w:t xml:space="preserve"> (Deadlock letter issue date)</w:t>
      </w:r>
      <w:r w:rsidR="0089321B">
        <w:rPr>
          <w:spacing w:val="-1"/>
        </w:rPr>
        <w:t>.</w:t>
      </w:r>
    </w:p>
    <w:p w14:paraId="291604AC" w14:textId="77777777" w:rsidR="00D6420D" w:rsidRDefault="00D6420D">
      <w:pPr>
        <w:pStyle w:val="BodyText"/>
        <w:spacing w:before="1"/>
      </w:pPr>
    </w:p>
    <w:p w14:paraId="73063A39" w14:textId="3316C804" w:rsidR="00D6420D" w:rsidRDefault="00D6420D">
      <w:pPr>
        <w:pStyle w:val="BodyText"/>
        <w:ind w:left="119" w:right="116"/>
        <w:jc w:val="both"/>
      </w:pPr>
    </w:p>
    <w:sectPr w:rsidR="00D6420D">
      <w:pgSz w:w="11910" w:h="16840"/>
      <w:pgMar w:top="7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5682"/>
    <w:multiLevelType w:val="hybridMultilevel"/>
    <w:tmpl w:val="FF04F8AC"/>
    <w:lvl w:ilvl="0" w:tplc="74E87754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6361B76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9BE81C4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3" w:tplc="99FA8A18">
      <w:numFmt w:val="bullet"/>
      <w:lvlText w:val="•"/>
      <w:lvlJc w:val="left"/>
      <w:pPr>
        <w:ind w:left="3151" w:hanging="361"/>
      </w:pPr>
      <w:rPr>
        <w:rFonts w:hint="default"/>
        <w:lang w:val="en-US" w:eastAsia="en-US" w:bidi="ar-SA"/>
      </w:rPr>
    </w:lvl>
    <w:lvl w:ilvl="4" w:tplc="34B8D0AA">
      <w:numFmt w:val="bullet"/>
      <w:lvlText w:val="•"/>
      <w:lvlJc w:val="left"/>
      <w:pPr>
        <w:ind w:left="3922" w:hanging="361"/>
      </w:pPr>
      <w:rPr>
        <w:rFonts w:hint="default"/>
        <w:lang w:val="en-US" w:eastAsia="en-US" w:bidi="ar-SA"/>
      </w:rPr>
    </w:lvl>
    <w:lvl w:ilvl="5" w:tplc="ADDE8E40"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6" w:tplc="8E10807A">
      <w:numFmt w:val="bullet"/>
      <w:lvlText w:val="•"/>
      <w:lvlJc w:val="left"/>
      <w:pPr>
        <w:ind w:left="5463" w:hanging="361"/>
      </w:pPr>
      <w:rPr>
        <w:rFonts w:hint="default"/>
        <w:lang w:val="en-US" w:eastAsia="en-US" w:bidi="ar-SA"/>
      </w:rPr>
    </w:lvl>
    <w:lvl w:ilvl="7" w:tplc="2ADA4068">
      <w:numFmt w:val="bullet"/>
      <w:lvlText w:val="•"/>
      <w:lvlJc w:val="left"/>
      <w:pPr>
        <w:ind w:left="6234" w:hanging="361"/>
      </w:pPr>
      <w:rPr>
        <w:rFonts w:hint="default"/>
        <w:lang w:val="en-US" w:eastAsia="en-US" w:bidi="ar-SA"/>
      </w:rPr>
    </w:lvl>
    <w:lvl w:ilvl="8" w:tplc="4352F80A">
      <w:numFmt w:val="bullet"/>
      <w:lvlText w:val="•"/>
      <w:lvlJc w:val="left"/>
      <w:pPr>
        <w:ind w:left="7005" w:hanging="361"/>
      </w:pPr>
      <w:rPr>
        <w:rFonts w:hint="default"/>
        <w:lang w:val="en-US" w:eastAsia="en-US" w:bidi="ar-SA"/>
      </w:rPr>
    </w:lvl>
  </w:abstractNum>
  <w:num w:numId="1" w16cid:durableId="45707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0D"/>
    <w:rsid w:val="00173819"/>
    <w:rsid w:val="001C6E53"/>
    <w:rsid w:val="00445D0C"/>
    <w:rsid w:val="00785BB7"/>
    <w:rsid w:val="00821A67"/>
    <w:rsid w:val="0089321B"/>
    <w:rsid w:val="00D63B97"/>
    <w:rsid w:val="00D6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BBF1"/>
  <w15:docId w15:val="{0A3DBF7F-597F-4A7C-8085-2AE15A76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932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my.sunderland@fibretelecomsuk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2773</Characters>
  <Application>Microsoft Office Word</Application>
  <DocSecurity>0</DocSecurity>
  <Lines>23</Lines>
  <Paragraphs>6</Paragraphs>
  <ScaleCrop>false</ScaleCrop>
  <Company>The Law Society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Complaints Procedure</dc:title>
  <dc:creator>EOLON</dc:creator>
  <dc:description/>
  <cp:lastModifiedBy>Peach User</cp:lastModifiedBy>
  <cp:revision>5</cp:revision>
  <dcterms:created xsi:type="dcterms:W3CDTF">2024-12-13T11:38:00Z</dcterms:created>
  <dcterms:modified xsi:type="dcterms:W3CDTF">2026-06-17T09:59:00Z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Name">
    <vt:lpwstr>NICONQUEST</vt:lpwstr>
  </property>
  <property fmtid="{D5CDD505-2E9C-101B-9397-08002B2CF9AE}" pid="3" name="ClientName">
    <vt:lpwstr>Holland &amp; Knight LLP</vt:lpwstr>
  </property>
  <property fmtid="{D5CDD505-2E9C-101B-9397-08002B2CF9AE}" pid="4" name="ClientNumber">
    <vt:lpwstr>950000</vt:lpwstr>
  </property>
  <property fmtid="{D5CDD505-2E9C-101B-9397-08002B2CF9AE}" pid="5" name="Created">
    <vt:filetime>2024-01-29T00:00:00Z</vt:filetime>
  </property>
  <property fmtid="{D5CDD505-2E9C-101B-9397-08002B2CF9AE}" pid="6" name="Creator">
    <vt:lpwstr>Acrobat PDFMaker 23 for Word</vt:lpwstr>
  </property>
  <property fmtid="{D5CDD505-2E9C-101B-9397-08002B2CF9AE}" pid="7" name="DatabaseName">
    <vt:lpwstr>ACTIVE</vt:lpwstr>
  </property>
  <property fmtid="{D5CDD505-2E9C-101B-9397-08002B2CF9AE}" pid="8" name="DocumentNumber">
    <vt:lpwstr>214233909</vt:lpwstr>
  </property>
  <property fmtid="{D5CDD505-2E9C-101B-9397-08002B2CF9AE}" pid="9" name="DocumentVersion">
    <vt:lpwstr>3</vt:lpwstr>
  </property>
  <property fmtid="{D5CDD505-2E9C-101B-9397-08002B2CF9AE}" pid="10" name="EditDate">
    <vt:lpwstr>23/05/2023 12:37:36</vt:lpwstr>
  </property>
  <property fmtid="{D5CDD505-2E9C-101B-9397-08002B2CF9AE}" pid="11" name="EditTime">
    <vt:lpwstr/>
  </property>
  <property fmtid="{D5CDD505-2E9C-101B-9397-08002B2CF9AE}" pid="12" name="InUseBy">
    <vt:lpwstr>NICONQUEST</vt:lpwstr>
  </property>
  <property fmtid="{D5CDD505-2E9C-101B-9397-08002B2CF9AE}" pid="13" name="IsiManageWork">
    <vt:lpwstr>True</vt:lpwstr>
  </property>
  <property fmtid="{D5CDD505-2E9C-101B-9397-08002B2CF9AE}" pid="14" name="LastSaved">
    <vt:filetime>2024-12-13T00:00:00Z</vt:filetime>
  </property>
  <property fmtid="{D5CDD505-2E9C-101B-9397-08002B2CF9AE}" pid="15" name="MatterName">
    <vt:lpwstr>Compliance</vt:lpwstr>
  </property>
  <property fmtid="{D5CDD505-2E9C-101B-9397-08002B2CF9AE}" pid="16" name="MatterNumber">
    <vt:lpwstr>00002</vt:lpwstr>
  </property>
  <property fmtid="{D5CDD505-2E9C-101B-9397-08002B2CF9AE}" pid="17" name="Producer">
    <vt:lpwstr>Adobe PDF Library 23.3.45</vt:lpwstr>
  </property>
  <property fmtid="{D5CDD505-2E9C-101B-9397-08002B2CF9AE}" pid="18" name="SourceModified">
    <vt:lpwstr>D:20240129140922</vt:lpwstr>
  </property>
  <property fmtid="{D5CDD505-2E9C-101B-9397-08002B2CF9AE}" pid="19" name="TypistName">
    <vt:lpwstr>NICONQUEST</vt:lpwstr>
  </property>
</Properties>
</file>