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61D4" w14:textId="2803D235" w:rsidR="00665243" w:rsidRDefault="00E77AE2" w:rsidP="00E77AE2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/>
          <w:b/>
          <w:bCs/>
          <w:color w:val="050505"/>
          <w:sz w:val="26"/>
          <w:szCs w:val="26"/>
        </w:rPr>
      </w:pPr>
      <w:r w:rsidRPr="00E77AE2">
        <w:rPr>
          <w:rFonts w:ascii="Arial,Bold" w:hAnsi="Arial,Bold"/>
          <w:b/>
          <w:bCs/>
          <w:color w:val="050505"/>
          <w:sz w:val="26"/>
          <w:szCs w:val="26"/>
        </w:rPr>
        <w:t>Hoja de información de denuncia ciudadana</w:t>
      </w:r>
    </w:p>
    <w:p w14:paraId="35A3FCAB" w14:textId="77777777" w:rsidR="00E77AE2" w:rsidRDefault="00E77AE2" w:rsidP="00E77AE2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6"/>
          <w:szCs w:val="26"/>
        </w:rPr>
      </w:pPr>
    </w:p>
    <w:p w14:paraId="575A649E" w14:textId="5665DBB1" w:rsidR="00665243" w:rsidRDefault="00665243" w:rsidP="006D3B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Los miembros del</w:t>
      </w:r>
      <w:r>
        <w:rPr>
          <w:rFonts w:ascii="Arial" w:hAnsi="Arial"/>
          <w:color w:val="050505"/>
          <w:sz w:val="21"/>
          <w:szCs w:val="21"/>
        </w:rPr>
        <w:tab/>
      </w:r>
      <w:proofErr w:type="spellStart"/>
      <w:r w:rsidR="007D19D1">
        <w:rPr>
          <w:rFonts w:ascii="Arial" w:hAnsi="Arial"/>
          <w:color w:val="050505"/>
          <w:sz w:val="21"/>
          <w:szCs w:val="21"/>
        </w:rPr>
        <w:t>Bound</w:t>
      </w:r>
      <w:proofErr w:type="spellEnd"/>
      <w:r w:rsidR="007D19D1">
        <w:rPr>
          <w:rFonts w:ascii="Arial" w:hAnsi="Arial"/>
          <w:color w:val="050505"/>
          <w:sz w:val="21"/>
          <w:szCs w:val="21"/>
        </w:rPr>
        <w:t xml:space="preserve"> Brook </w:t>
      </w:r>
      <w:r>
        <w:rPr>
          <w:rFonts w:ascii="Arial" w:hAnsi="Arial"/>
          <w:color w:val="050505"/>
          <w:sz w:val="21"/>
          <w:szCs w:val="21"/>
        </w:rPr>
        <w:t xml:space="preserve">Police </w:t>
      </w:r>
      <w:proofErr w:type="spellStart"/>
      <w:r>
        <w:rPr>
          <w:rFonts w:ascii="Arial" w:hAnsi="Arial"/>
          <w:color w:val="050505"/>
          <w:sz w:val="21"/>
          <w:szCs w:val="21"/>
        </w:rPr>
        <w:t>Department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se comprometen a brindar servicios policiales justos, efectivos e imparciales. Nos conviene a todos que su denuncia sobre el desempeño de una oficial individual sea resuelta de forma justa e inmediata. El Departamento de Policía tiene procedimientos formales para investigar su denuncia. Estos procedimientos están diseñados para garantizar que sean justos y que proteja los derechos tanto del ciudadano como de los oficiales:</w:t>
      </w:r>
    </w:p>
    <w:p w14:paraId="41D2DD8F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18AA0D2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Los informes o denuncias por conducta inapropiada de oficiales/empleados se deben aceptar de parte de cualquier persona, incluyendo fuentes anónimas.</w:t>
      </w:r>
    </w:p>
    <w:p w14:paraId="4E488B6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017E214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Las denuncias se deben aceptar independientemente de las edad, raza, etnia, religión, género, orientación sexual, discapacidad o condición de inmigración del denunciante.</w:t>
      </w:r>
    </w:p>
    <w:p w14:paraId="3F48EAF0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5C045FD" w14:textId="34553914" w:rsidR="00A764CB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 Su denuncia se pasará a un oficial superior o a un oficial de asuntos internos capacitado específicamente, que llevará a cabo una investigación exhaustiva y objetiva.</w:t>
      </w:r>
    </w:p>
    <w:p w14:paraId="4C49ED07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4A3C5C33" w14:textId="6B26F52F" w:rsidR="003125D2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Posiblemente se le pida su colaboración en la investigación, solicitándole una declaración detallada sobre los hechos o brindando información importante y documentos.</w:t>
      </w:r>
    </w:p>
    <w:p w14:paraId="08A9E50D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C4D300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Todas las denuncias contra oficiales policiales se investigan exhaustivamente. Si lo solicita y nos brinda información de contacto, le mantendremos informado del estado de la investigación y de la decisión final.  La medida disciplinaria impuesta es confidencial, pero se le comunicará el resultado final, concretamente: </w:t>
      </w:r>
    </w:p>
    <w:p w14:paraId="31DF987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9E80130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Sostenida: La preponderancia de la evidencia demuestra que un oficial violó cualquier ley; regulación; directiva, directriz, política o procedimiento emitido por el fiscal general o el fiscal del condado, protocolo de agencia, procedimiento operativo permanente, regla o capacitación.</w:t>
      </w:r>
    </w:p>
    <w:p w14:paraId="04827BFD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1CDB3B74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Infundada: La preponderancia de la evidencia demuestra que la supuesta conducta inapropiada no tuvo lugar.</w:t>
      </w:r>
    </w:p>
    <w:p w14:paraId="2184A0DE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781C2250" w14:textId="77777777" w:rsidR="00D411BE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Exonerada: La preponderancia de la evidencia demuestra que la supuesta conducta tuvo lugar pero no violó ninguna ley; regulación; directiva, directriz, política o procedimiento emitido por el fiscal general o el fiscal del condado, protocolo de agencia, procedimiento operativo permanente, regla o capacitación.</w:t>
      </w:r>
    </w:p>
    <w:p w14:paraId="6A5D43B5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16FB5F48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No sostenida: La investigación no pudo juntar evidencia suficiente para probar o desaprobar una acusación.</w:t>
      </w:r>
    </w:p>
    <w:p w14:paraId="44830F8B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33C1F650" w14:textId="56881D1A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Si nuestra investigación demuestra que se pudo haber cometido un delito, se le notificará al fiscal del condado. Se le puede solicitar que testifique en el juzgado.</w:t>
      </w:r>
    </w:p>
    <w:p w14:paraId="3313271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6B4855D" w14:textId="3F93F3B8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Si nuestra investigación resulta en que un oficial sea acusado de violar las reglas del departamento, se le puede solicitar que testifique en una audiencia departamental.</w:t>
      </w:r>
    </w:p>
    <w:p w14:paraId="666D16CD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0210AFDC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Si nuestra investigación demuestra que la denuncia es infundada o que el oficial actuó</w:t>
      </w:r>
    </w:p>
    <w:p w14:paraId="5537484A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de manera adecuada, se cerrará el caso.</w:t>
      </w:r>
    </w:p>
    <w:p w14:paraId="44DD0FA8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6FAE8987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Las investigaciones de asuntos internos son confidenciales y todas las audiencias disciplinarias serán cerradas al público a menos que el oficial acusado solicite una audiencia abierta.</w:t>
      </w:r>
    </w:p>
    <w:p w14:paraId="15DEF6A8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BE92F34" w14:textId="466B5CFD" w:rsidR="00E53717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Puede llamar al </w:t>
      </w:r>
      <w:proofErr w:type="spellStart"/>
      <w:r w:rsidR="007D19D1">
        <w:rPr>
          <w:rFonts w:ascii="Arial" w:hAnsi="Arial"/>
          <w:color w:val="050505"/>
          <w:sz w:val="21"/>
          <w:szCs w:val="21"/>
        </w:rPr>
        <w:t>Det</w:t>
      </w:r>
      <w:proofErr w:type="spellEnd"/>
      <w:r w:rsidR="007D19D1">
        <w:rPr>
          <w:rFonts w:ascii="Arial" w:hAnsi="Arial"/>
          <w:color w:val="050505"/>
          <w:sz w:val="21"/>
          <w:szCs w:val="21"/>
        </w:rPr>
        <w:t xml:space="preserve">. </w:t>
      </w:r>
      <w:proofErr w:type="spellStart"/>
      <w:r w:rsidR="007D19D1">
        <w:rPr>
          <w:rFonts w:ascii="Arial" w:hAnsi="Arial"/>
          <w:color w:val="050505"/>
          <w:sz w:val="21"/>
          <w:szCs w:val="21"/>
        </w:rPr>
        <w:t>Lt</w:t>
      </w:r>
      <w:proofErr w:type="spellEnd"/>
      <w:r w:rsidR="007D19D1">
        <w:rPr>
          <w:rFonts w:ascii="Arial" w:hAnsi="Arial"/>
          <w:color w:val="050505"/>
          <w:sz w:val="21"/>
          <w:szCs w:val="21"/>
        </w:rPr>
        <w:t>. Peter Romanyszyn</w:t>
      </w:r>
      <w:r>
        <w:rPr>
          <w:rFonts w:ascii="Arial" w:hAnsi="Arial"/>
          <w:color w:val="050505"/>
          <w:sz w:val="21"/>
          <w:szCs w:val="21"/>
        </w:rPr>
        <w:t xml:space="preserve"> al </w:t>
      </w:r>
      <w:r w:rsidR="007D19D1">
        <w:rPr>
          <w:rFonts w:ascii="Arial" w:hAnsi="Arial"/>
          <w:color w:val="050505"/>
          <w:sz w:val="21"/>
          <w:szCs w:val="21"/>
        </w:rPr>
        <w:t>732-356-0800  ext. 662</w:t>
      </w:r>
      <w:r>
        <w:rPr>
          <w:rFonts w:ascii="Arial" w:hAnsi="Arial"/>
          <w:color w:val="050505"/>
          <w:sz w:val="21"/>
          <w:szCs w:val="21"/>
        </w:rPr>
        <w:t xml:space="preserve"> para darle cualquier información adicional y para hacer preguntas sobre el caso.</w:t>
      </w:r>
    </w:p>
    <w:sectPr w:rsidR="00E53717" w:rsidRPr="008205A9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63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665243"/>
    <w:rsid w:val="006D3B61"/>
    <w:rsid w:val="007D19D1"/>
    <w:rsid w:val="008205A9"/>
    <w:rsid w:val="00846063"/>
    <w:rsid w:val="00A764CB"/>
    <w:rsid w:val="00B42F5D"/>
    <w:rsid w:val="00C917EF"/>
    <w:rsid w:val="00D411BE"/>
    <w:rsid w:val="00E1646F"/>
    <w:rsid w:val="00E53717"/>
    <w:rsid w:val="00E77AE2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Frank Waller</cp:lastModifiedBy>
  <cp:revision>7</cp:revision>
  <cp:lastPrinted>2020-01-21T17:38:00Z</cp:lastPrinted>
  <dcterms:created xsi:type="dcterms:W3CDTF">2020-01-21T17:49:00Z</dcterms:created>
  <dcterms:modified xsi:type="dcterms:W3CDTF">2023-05-04T20:25:00Z</dcterms:modified>
</cp:coreProperties>
</file>