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0FA29" w14:textId="569DF333" w:rsidR="00F96CBE" w:rsidRPr="004626F4" w:rsidRDefault="00F96CBE" w:rsidP="002644D7">
      <w:pPr>
        <w:pStyle w:val="NoSpacing"/>
        <w:ind w:left="-284" w:right="-1"/>
        <w:jc w:val="center"/>
        <w:rPr>
          <w:rFonts w:ascii="Castellar" w:hAnsi="Castellar" w:cs="Segoe UI"/>
          <w:color w:val="767171" w:themeColor="background2" w:themeShade="80"/>
          <w:sz w:val="14"/>
          <w:szCs w:val="14"/>
          <w:shd w:val="clear" w:color="auto" w:fill="FFFFFF"/>
        </w:rPr>
      </w:pPr>
      <w:bookmarkStart w:id="0" w:name="_Hlk158106550"/>
    </w:p>
    <w:p w14:paraId="3EC99FBB" w14:textId="2C83CD77" w:rsidR="00F96CBE" w:rsidRPr="00981C2D" w:rsidRDefault="00F96CBE" w:rsidP="002644D7">
      <w:pPr>
        <w:pStyle w:val="NoSpacing"/>
        <w:ind w:left="-284" w:right="-1"/>
        <w:jc w:val="center"/>
        <w:rPr>
          <w:rFonts w:ascii="Castellar" w:hAnsi="Castellar" w:cs="Segoe UI"/>
          <w:sz w:val="60"/>
          <w:szCs w:val="60"/>
          <w:shd w:val="clear" w:color="auto" w:fill="FFFFFF"/>
        </w:rPr>
      </w:pPr>
      <w:r w:rsidRPr="00981C2D">
        <w:rPr>
          <w:rFonts w:ascii="Castellar" w:hAnsi="Castellar" w:cs="Segoe UI"/>
          <w:sz w:val="60"/>
          <w:szCs w:val="60"/>
          <w:shd w:val="clear" w:color="auto" w:fill="FFFFFF"/>
        </w:rPr>
        <w:t xml:space="preserve">THE </w:t>
      </w:r>
      <w:r w:rsidR="00F10A92" w:rsidRPr="00981C2D">
        <w:rPr>
          <w:rFonts w:ascii="Castellar" w:hAnsi="Castellar" w:cs="Segoe UI"/>
          <w:sz w:val="60"/>
          <w:szCs w:val="60"/>
          <w:shd w:val="clear" w:color="auto" w:fill="FFFFFF"/>
        </w:rPr>
        <w:t>COMMERCIAL CHRONICAL</w:t>
      </w:r>
    </w:p>
    <w:p w14:paraId="3DFAEDED" w14:textId="0EDA6FF4" w:rsidR="002C0D93" w:rsidRDefault="001210AA" w:rsidP="004414BE">
      <w:pPr>
        <w:pStyle w:val="NoSpacing"/>
        <w:ind w:right="-1"/>
        <w:rPr>
          <w:rFonts w:ascii="Modern Love Caps" w:hAnsi="Modern Love Caps"/>
          <w:b/>
          <w:color w:val="FFC000"/>
          <w:spacing w:val="-14"/>
          <w:sz w:val="24"/>
          <w:szCs w:val="24"/>
          <w:lang w:val="en-GB"/>
        </w:rPr>
      </w:pPr>
      <w:bookmarkStart w:id="1" w:name="_Hlk68615558"/>
      <w:bookmarkEnd w:id="1"/>
      <w:r w:rsidRPr="00727F62">
        <w:rPr>
          <w:noProof/>
          <w:color w:val="BDD6EE" w:themeColor="accent5" w:themeTint="66"/>
          <w:sz w:val="24"/>
          <w:szCs w:val="24"/>
        </w:rPr>
        <mc:AlternateContent>
          <mc:Choice Requires="wps">
            <w:drawing>
              <wp:anchor distT="0" distB="0" distL="114300" distR="114300" simplePos="0" relativeHeight="251658244" behindDoc="0" locked="0" layoutInCell="1" allowOverlap="1" wp14:anchorId="3C3BA45B" wp14:editId="6D5DF746">
                <wp:simplePos x="0" y="0"/>
                <wp:positionH relativeFrom="page">
                  <wp:posOffset>2398542</wp:posOffset>
                </wp:positionH>
                <wp:positionV relativeFrom="paragraph">
                  <wp:posOffset>113909</wp:posOffset>
                </wp:positionV>
                <wp:extent cx="5161328" cy="679450"/>
                <wp:effectExtent l="0" t="0" r="1270" b="6350"/>
                <wp:wrapNone/>
                <wp:docPr id="2" name="Rectangle 2"/>
                <wp:cNvGraphicFramePr/>
                <a:graphic xmlns:a="http://schemas.openxmlformats.org/drawingml/2006/main">
                  <a:graphicData uri="http://schemas.microsoft.com/office/word/2010/wordprocessingShape">
                    <wps:wsp>
                      <wps:cNvSpPr/>
                      <wps:spPr>
                        <a:xfrm>
                          <a:off x="0" y="0"/>
                          <a:ext cx="5161328" cy="679450"/>
                        </a:xfrm>
                        <a:prstGeom prst="rect">
                          <a:avLst/>
                        </a:prstGeom>
                        <a:solidFill>
                          <a:srgbClr val="6FBF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251DF" id="Rectangle 2" o:spid="_x0000_s1026" style="position:absolute;margin-left:188.85pt;margin-top:8.95pt;width:406.4pt;height:53.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LhgwIAAF8FAAAOAAAAZHJzL2Uyb0RvYy54bWysVE1v2zAMvQ/YfxB0X51kSboGdYq0RYYB&#10;xVqsHXpWZCk2IIsapcTJfv0o+SNdV+wwLAdFMh8fySdSl1eH2rC9Ql+Bzfn4bMSZshKKym5z/v1p&#10;/eETZz4IWwgDVuX8qDy/Wr5/d9m4hZpACaZQyIjE+kXjcl6G4BZZ5mWpauHPwClLRg1Yi0BH3GYF&#10;iobYa5NNRqN51gAWDkEq7+nrbWvky8SvtZLhXmuvAjM5p9xCWjGtm7hmy0ux2KJwZSW7NMQ/ZFGL&#10;ylLQgepWBMF2WP1BVVcSwYMOZxLqDLSupEo1UDXj0atqHkvhVKqFxPFukMn/P1r5df/oHpBkaJxf&#10;eNrGKg4a6/hP+bFDEus4iKUOgUn6OBvPxx8ndL2SbPPzi+ksqZmdvB368FlBzeIm50iXkTQS+zsf&#10;KCJBe0gM5sFUxboyJh1wu7kxyPaCLm6+vl5fT+NdkctvMGMj2EJ0a83xS3aqJe3C0aiIM/ab0qwq&#10;KPtJyiS1mRriCCmVDePWVIpCteFnI/r10WNjRo+USyKMzJriD9wdQY9sSXruNssOH11V6tLBefS3&#10;xFrnwSNFBhsG57qygG8RGKqqi9zie5FaaaJKGyiOD8gQ2hnxTq4rurc74cODQBoKGh8a9HBPizbQ&#10;5By6HWcl4M+3vkc89SpZOWtoyHLuf+wEKs7MF0tdfDGeTuNUpsN0dj6hA760bF5a7K6+AWqHMT0p&#10;TqZtxAfTbzVC/UzvwSpGJZOwkmLnXAbsDzehHX56UaRarRKMJtGJcGcfnYzkUdXYl0+HZ4Gua95A&#10;bf8V+oEUi1c93GKjp4XVLoCuUoOfdO30pilOjdO9OPGZeHlOqNO7uPwFAAD//wMAUEsDBBQABgAI&#10;AAAAIQD3ZQHz4QAAAAsBAAAPAAAAZHJzL2Rvd25yZXYueG1sTI/RSsNAEEXfBf9hGcEXaTeNbWNi&#10;NqUoglUQTP2ATXaaBLOzIbtt4987fdK3Ge7hzpl8M9lenHD0nSMFi3kEAql2pqNGwdf+ZfYAwgdN&#10;RveOUMEPetgU11e5zow70yeeytAILiGfaQVtCEMmpa9btNrP3YDE2cGNVgdex0aaUZ+53PYyjqK1&#10;tLojvtDqAZ9arL/Lo1VA5m1Z09ZUjX+9+9i9H55XcblX6vZm2j6CCDiFPxgu+qwOBTtV7kjGi17B&#10;fZIkjHKQpCAuwCKNViAqnuJlCrLI5f8fil8AAAD//wMAUEsBAi0AFAAGAAgAAAAhALaDOJL+AAAA&#10;4QEAABMAAAAAAAAAAAAAAAAAAAAAAFtDb250ZW50X1R5cGVzXS54bWxQSwECLQAUAAYACAAAACEA&#10;OP0h/9YAAACUAQAACwAAAAAAAAAAAAAAAAAvAQAAX3JlbHMvLnJlbHNQSwECLQAUAAYACAAAACEA&#10;nHpy4YMCAABfBQAADgAAAAAAAAAAAAAAAAAuAgAAZHJzL2Uyb0RvYy54bWxQSwECLQAUAAYACAAA&#10;ACEA92UB8+EAAAALAQAADwAAAAAAAAAAAAAAAADdBAAAZHJzL2Rvd25yZXYueG1sUEsFBgAAAAAE&#10;AAQA8wAAAOsFAAAAAA==&#10;" fillcolor="#6fbfb4" stroked="f" strokeweight="1pt">
                <w10:wrap anchorx="page"/>
              </v:rect>
            </w:pict>
          </mc:Fallback>
        </mc:AlternateContent>
      </w:r>
      <w:r w:rsidR="000C6CB2" w:rsidRPr="00E82BC6">
        <w:rPr>
          <w:noProof/>
          <w:sz w:val="24"/>
          <w:szCs w:val="24"/>
        </w:rPr>
        <mc:AlternateContent>
          <mc:Choice Requires="wps">
            <w:drawing>
              <wp:anchor distT="45720" distB="45720" distL="114300" distR="114300" simplePos="0" relativeHeight="251658245" behindDoc="0" locked="0" layoutInCell="1" allowOverlap="1" wp14:anchorId="5E5D31DC" wp14:editId="18FC581C">
                <wp:simplePos x="0" y="0"/>
                <wp:positionH relativeFrom="margin">
                  <wp:posOffset>1947545</wp:posOffset>
                </wp:positionH>
                <wp:positionV relativeFrom="paragraph">
                  <wp:posOffset>189230</wp:posOffset>
                </wp:positionV>
                <wp:extent cx="5029200" cy="514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14350"/>
                        </a:xfrm>
                        <a:prstGeom prst="rect">
                          <a:avLst/>
                        </a:prstGeom>
                        <a:noFill/>
                        <a:ln w="9525">
                          <a:noFill/>
                          <a:miter lim="800000"/>
                          <a:headEnd/>
                          <a:tailEnd/>
                        </a:ln>
                      </wps:spPr>
                      <wps:txbx>
                        <w:txbxContent>
                          <w:p w14:paraId="52722D06" w14:textId="2712A573" w:rsidR="00E11A77" w:rsidRPr="0008259E" w:rsidRDefault="00E11A77" w:rsidP="002A4E45">
                            <w:pPr>
                              <w:ind w:left="4320" w:hanging="4320"/>
                              <w:jc w:val="center"/>
                              <w:rPr>
                                <w:rFonts w:ascii="Modern Love Caps" w:hAnsi="Modern Love Caps"/>
                                <w:color w:val="FFFFFF" w:themeColor="background1"/>
                                <w:sz w:val="46"/>
                                <w:szCs w:val="46"/>
                                <w:lang w:val="en-US"/>
                              </w:rPr>
                            </w:pPr>
                            <w:r w:rsidRPr="007D6F77">
                              <w:rPr>
                                <w:rFonts w:ascii="Bradley Hand ITC" w:hAnsi="Bradley Hand ITC"/>
                                <w:color w:val="FFFFFF" w:themeColor="background1"/>
                                <w:sz w:val="46"/>
                                <w:szCs w:val="46"/>
                                <w:lang w:val="en-US"/>
                              </w:rPr>
                              <w:t xml:space="preserve">Cash Rate Update </w:t>
                            </w:r>
                            <w:r w:rsidRPr="007D6F77">
                              <w:rPr>
                                <w:rFonts w:ascii="Cavolini" w:hAnsi="Cavolini" w:cs="Cavolini"/>
                                <w:color w:val="FFFFFF" w:themeColor="background1"/>
                                <w:sz w:val="46"/>
                                <w:szCs w:val="46"/>
                                <w:lang w:val="en-US"/>
                              </w:rPr>
                              <w:t>|</w:t>
                            </w:r>
                            <w:r w:rsidRPr="007D6F77">
                              <w:rPr>
                                <w:rFonts w:ascii="Bradley Hand ITC" w:hAnsi="Bradley Hand ITC"/>
                                <w:color w:val="FFFFFF" w:themeColor="background1"/>
                                <w:sz w:val="46"/>
                                <w:szCs w:val="46"/>
                                <w:lang w:val="en-US"/>
                              </w:rPr>
                              <w:t xml:space="preserve"> </w:t>
                            </w:r>
                            <w:r w:rsidR="001210AA">
                              <w:rPr>
                                <w:rFonts w:ascii="Bradley Hand ITC" w:hAnsi="Bradley Hand ITC"/>
                                <w:color w:val="FFFFFF" w:themeColor="background1"/>
                                <w:sz w:val="46"/>
                                <w:szCs w:val="46"/>
                                <w:lang w:val="en-US"/>
                              </w:rPr>
                              <w:t>increased to 4.1</w:t>
                            </w:r>
                            <w:r w:rsidR="003F3FFE" w:rsidRPr="007D6F77">
                              <w:rPr>
                                <w:rFonts w:ascii="Bradley Hand ITC" w:hAnsi="Bradley Hand ITC"/>
                                <w:color w:val="FFFFFF" w:themeColor="background1"/>
                                <w:sz w:val="46"/>
                                <w:szCs w:val="46"/>
                                <w:lang w:val="en-US"/>
                              </w:rPr>
                              <w:t>%</w:t>
                            </w:r>
                          </w:p>
                          <w:p w14:paraId="4B5C3609" w14:textId="4FA40E7B" w:rsidR="00F96CBE" w:rsidRPr="0008259E" w:rsidRDefault="00F96CBE" w:rsidP="00F96CBE">
                            <w:pPr>
                              <w:jc w:val="center"/>
                              <w:rPr>
                                <w:rFonts w:ascii="Modern Love Caps" w:hAnsi="Modern Love Caps"/>
                                <w:color w:val="FFFFFF" w:themeColor="background1"/>
                                <w:sz w:val="46"/>
                                <w:szCs w:val="4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5D31DC" id="_x0000_t202" coordsize="21600,21600" o:spt="202" path="m,l,21600r21600,l21600,xe">
                <v:stroke joinstyle="miter"/>
                <v:path gradientshapeok="t" o:connecttype="rect"/>
              </v:shapetype>
              <v:shape id="Text Box 2" o:spid="_x0000_s1026" type="#_x0000_t202" style="position:absolute;margin-left:153.35pt;margin-top:14.9pt;width:396pt;height:40.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t5+AEAAM0DAAAOAAAAZHJzL2Uyb0RvYy54bWysU9uO0zAQfUfiHyy/06SlgW3UdLXssghp&#10;uUgLHzB1nMbC9hjbbVK+nrHT7VbwhsiDNc7YZ+acOV5fj0azg/RBoW34fFZyJq3AVtldw79/u391&#10;xVmIYFvQaGXDjzLw683LF+vB1XKBPepWekYgNtSDa3gfo6uLIoheGggzdNJSskNvINLW74rWw0Do&#10;RheLsnxTDOhb51HIEOjv3ZTkm4zfdVLEL10XZGS64dRbzKvP6zatxWYN9c6D65U4tQH/0IUBZano&#10;GeoOIrC9V39BGSU8BuziTKApsOuUkJkDsZmXf7B57MHJzIXECe4sU/h/sOLz4dF99SyO73CkAWYS&#10;wT2g+BGYxdse7E7eeI9DL6GlwvMkWTG4UJ+uJqlDHRLIdviELQ0Z9hEz0Nh5k1QhnozQaQDHs+hy&#10;jEzQz6pcrGiSnAnKVfPl6ypPpYD66bbzIX6QaFgKGu5pqBkdDg8hpm6gfjqSilm8V1rnwWrLhoav&#10;qkWVL1xkjIrkO61Mw6/K9E1OSCTf2zZfjqD0FFMBbU+sE9GJchy3Ix1M7LfYHom/x8lf9B4o6NH/&#10;4mwgbzU8/NyDl5zpj5Y0XM2Xy2TGvFlWbxe08ZeZ7WUGrCCohkfOpvA2ZgNPXG9I605lGZ47OfVK&#10;nsnqnPydTHm5z6eeX+HmNwAAAP//AwBQSwMEFAAGAAgAAAAhAIzNaiTfAAAACwEAAA8AAABkcnMv&#10;ZG93bnJldi54bWxMj0FPwzAMhe9I+w+RJ3FjyQaMtjSdJhBX0AabxC1rvLZa41RNtpZ/j3eCm+33&#10;9Py9fDW6VlywD40nDfOZAoFUettQpeHr8+0uARGiIWtaT6jhBwOsislNbjLrB9rgZRsrwSEUMqOh&#10;jrHLpAxljc6Eme+QWDv63pnIa19J25uBw10rF0otpTMN8YfadPhSY3nanp2G3fvxe/+gPqpX99gN&#10;flSSXCq1vp2O62cQEcf4Z4YrPqNDwUwHfyYbRKvhXi2f2KphkXKFq0GlCV8OPM1VArLI5f8OxS8A&#10;AAD//wMAUEsBAi0AFAAGAAgAAAAhALaDOJL+AAAA4QEAABMAAAAAAAAAAAAAAAAAAAAAAFtDb250&#10;ZW50X1R5cGVzXS54bWxQSwECLQAUAAYACAAAACEAOP0h/9YAAACUAQAACwAAAAAAAAAAAAAAAAAv&#10;AQAAX3JlbHMvLnJlbHNQSwECLQAUAAYACAAAACEAl3L7efgBAADNAwAADgAAAAAAAAAAAAAAAAAu&#10;AgAAZHJzL2Uyb0RvYy54bWxQSwECLQAUAAYACAAAACEAjM1qJN8AAAALAQAADwAAAAAAAAAAAAAA&#10;AABSBAAAZHJzL2Rvd25yZXYueG1sUEsFBgAAAAAEAAQA8wAAAF4FAAAAAA==&#10;" filled="f" stroked="f">
                <v:textbox>
                  <w:txbxContent>
                    <w:p w14:paraId="52722D06" w14:textId="2712A573" w:rsidR="00E11A77" w:rsidRPr="0008259E" w:rsidRDefault="00E11A77" w:rsidP="002A4E45">
                      <w:pPr>
                        <w:ind w:left="4320" w:hanging="4320"/>
                        <w:jc w:val="center"/>
                        <w:rPr>
                          <w:rFonts w:ascii="Modern Love Caps" w:hAnsi="Modern Love Caps"/>
                          <w:color w:val="FFFFFF" w:themeColor="background1"/>
                          <w:sz w:val="46"/>
                          <w:szCs w:val="46"/>
                          <w:lang w:val="en-US"/>
                        </w:rPr>
                      </w:pPr>
                      <w:r w:rsidRPr="007D6F77">
                        <w:rPr>
                          <w:rFonts w:ascii="Bradley Hand ITC" w:hAnsi="Bradley Hand ITC"/>
                          <w:color w:val="FFFFFF" w:themeColor="background1"/>
                          <w:sz w:val="46"/>
                          <w:szCs w:val="46"/>
                          <w:lang w:val="en-US"/>
                        </w:rPr>
                        <w:t xml:space="preserve">Cash Rate Update </w:t>
                      </w:r>
                      <w:r w:rsidRPr="007D6F77">
                        <w:rPr>
                          <w:rFonts w:ascii="Cavolini" w:hAnsi="Cavolini" w:cs="Cavolini"/>
                          <w:color w:val="FFFFFF" w:themeColor="background1"/>
                          <w:sz w:val="46"/>
                          <w:szCs w:val="46"/>
                          <w:lang w:val="en-US"/>
                        </w:rPr>
                        <w:t>|</w:t>
                      </w:r>
                      <w:r w:rsidRPr="007D6F77">
                        <w:rPr>
                          <w:rFonts w:ascii="Bradley Hand ITC" w:hAnsi="Bradley Hand ITC"/>
                          <w:color w:val="FFFFFF" w:themeColor="background1"/>
                          <w:sz w:val="46"/>
                          <w:szCs w:val="46"/>
                          <w:lang w:val="en-US"/>
                        </w:rPr>
                        <w:t xml:space="preserve"> </w:t>
                      </w:r>
                      <w:r w:rsidR="001210AA">
                        <w:rPr>
                          <w:rFonts w:ascii="Bradley Hand ITC" w:hAnsi="Bradley Hand ITC"/>
                          <w:color w:val="FFFFFF" w:themeColor="background1"/>
                          <w:sz w:val="46"/>
                          <w:szCs w:val="46"/>
                          <w:lang w:val="en-US"/>
                        </w:rPr>
                        <w:t>increased to 4.1</w:t>
                      </w:r>
                      <w:r w:rsidR="003F3FFE" w:rsidRPr="007D6F77">
                        <w:rPr>
                          <w:rFonts w:ascii="Bradley Hand ITC" w:hAnsi="Bradley Hand ITC"/>
                          <w:color w:val="FFFFFF" w:themeColor="background1"/>
                          <w:sz w:val="46"/>
                          <w:szCs w:val="46"/>
                          <w:lang w:val="en-US"/>
                        </w:rPr>
                        <w:t>%</w:t>
                      </w:r>
                    </w:p>
                    <w:p w14:paraId="4B5C3609" w14:textId="4FA40E7B" w:rsidR="00F96CBE" w:rsidRPr="0008259E" w:rsidRDefault="00F96CBE" w:rsidP="00F96CBE">
                      <w:pPr>
                        <w:jc w:val="center"/>
                        <w:rPr>
                          <w:rFonts w:ascii="Modern Love Caps" w:hAnsi="Modern Love Caps"/>
                          <w:color w:val="FFFFFF" w:themeColor="background1"/>
                          <w:sz w:val="46"/>
                          <w:szCs w:val="46"/>
                          <w:lang w:val="en-US"/>
                        </w:rPr>
                      </w:pPr>
                    </w:p>
                  </w:txbxContent>
                </v:textbox>
                <w10:wrap type="square" anchorx="margin"/>
              </v:shape>
            </w:pict>
          </mc:Fallback>
        </mc:AlternateContent>
      </w:r>
    </w:p>
    <w:p w14:paraId="65B91BF0" w14:textId="4D5AA558" w:rsidR="002C0D93" w:rsidRDefault="00353991" w:rsidP="004414BE">
      <w:pPr>
        <w:pStyle w:val="NoSpacing"/>
        <w:ind w:right="-1"/>
        <w:rPr>
          <w:rFonts w:ascii="Modern Love Caps" w:hAnsi="Modern Love Caps"/>
          <w:b/>
          <w:color w:val="FFC000"/>
          <w:spacing w:val="-14"/>
          <w:sz w:val="24"/>
          <w:szCs w:val="24"/>
          <w:lang w:val="en-GB"/>
        </w:rPr>
      </w:pPr>
      <w:r>
        <w:rPr>
          <w:noProof/>
        </w:rPr>
        <w:drawing>
          <wp:anchor distT="0" distB="0" distL="114300" distR="114300" simplePos="0" relativeHeight="251658243" behindDoc="0" locked="0" layoutInCell="1" allowOverlap="1" wp14:anchorId="311E3885" wp14:editId="3F182A33">
            <wp:simplePos x="0" y="0"/>
            <wp:positionH relativeFrom="column">
              <wp:posOffset>-534670</wp:posOffset>
            </wp:positionH>
            <wp:positionV relativeFrom="paragraph">
              <wp:posOffset>106845</wp:posOffset>
            </wp:positionV>
            <wp:extent cx="7584282" cy="3245327"/>
            <wp:effectExtent l="0" t="0" r="0" b="0"/>
            <wp:wrapNone/>
            <wp:docPr id="510502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02170" name="Picture 1"/>
                    <pic:cNvPicPr>
                      <a:picLocks noChangeAspect="1" noChangeArrowheads="1"/>
                    </pic:cNvPicPr>
                  </pic:nvPicPr>
                  <pic:blipFill rotWithShape="1">
                    <a:blip r:embed="rId11"/>
                    <a:srcRect t="482" b="23448"/>
                    <a:stretch>
                      <a:fillRect/>
                    </a:stretch>
                  </pic:blipFill>
                  <pic:spPr bwMode="auto">
                    <a:xfrm>
                      <a:off x="0" y="0"/>
                      <a:ext cx="7584282" cy="32453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F1FD3C" w14:textId="5645C31A" w:rsidR="002C0D93" w:rsidRDefault="002C0D93" w:rsidP="004414BE">
      <w:pPr>
        <w:pStyle w:val="NoSpacing"/>
        <w:ind w:right="-1"/>
        <w:rPr>
          <w:rFonts w:ascii="Modern Love Caps" w:hAnsi="Modern Love Caps"/>
          <w:b/>
          <w:color w:val="FFC000"/>
          <w:spacing w:val="-14"/>
          <w:sz w:val="24"/>
          <w:szCs w:val="24"/>
          <w:lang w:val="en-GB"/>
        </w:rPr>
      </w:pPr>
    </w:p>
    <w:p w14:paraId="4D33B771" w14:textId="77777777" w:rsidR="002C0D93" w:rsidRDefault="002C0D93" w:rsidP="004414BE">
      <w:pPr>
        <w:pStyle w:val="NoSpacing"/>
        <w:ind w:right="-1"/>
        <w:rPr>
          <w:rFonts w:ascii="Modern Love Caps" w:hAnsi="Modern Love Caps"/>
          <w:b/>
          <w:color w:val="FFC000"/>
          <w:spacing w:val="-14"/>
          <w:sz w:val="24"/>
          <w:szCs w:val="24"/>
          <w:lang w:val="en-GB"/>
        </w:rPr>
      </w:pPr>
    </w:p>
    <w:p w14:paraId="36B0E4A1" w14:textId="77777777" w:rsidR="002C0D93" w:rsidRDefault="002C0D93" w:rsidP="004414BE">
      <w:pPr>
        <w:pStyle w:val="NoSpacing"/>
        <w:ind w:right="-1"/>
        <w:rPr>
          <w:rFonts w:ascii="Modern Love Caps" w:hAnsi="Modern Love Caps"/>
          <w:b/>
          <w:color w:val="FFC000"/>
          <w:spacing w:val="-14"/>
          <w:sz w:val="24"/>
          <w:szCs w:val="24"/>
          <w:lang w:val="en-GB"/>
        </w:rPr>
      </w:pPr>
    </w:p>
    <w:p w14:paraId="17C1B660" w14:textId="77777777" w:rsidR="002C0D93" w:rsidRDefault="002C0D93" w:rsidP="004414BE">
      <w:pPr>
        <w:pStyle w:val="NoSpacing"/>
        <w:ind w:right="-1"/>
        <w:rPr>
          <w:rFonts w:ascii="Modern Love Caps" w:hAnsi="Modern Love Caps"/>
          <w:b/>
          <w:color w:val="FFC000"/>
          <w:spacing w:val="-14"/>
          <w:sz w:val="24"/>
          <w:szCs w:val="24"/>
          <w:lang w:val="en-GB"/>
        </w:rPr>
      </w:pPr>
    </w:p>
    <w:p w14:paraId="6E1B4D52" w14:textId="77777777" w:rsidR="002C0D93" w:rsidRDefault="002C0D93" w:rsidP="004414BE">
      <w:pPr>
        <w:pStyle w:val="NoSpacing"/>
        <w:ind w:right="-1"/>
        <w:rPr>
          <w:rFonts w:ascii="Modern Love Caps" w:hAnsi="Modern Love Caps"/>
          <w:b/>
          <w:color w:val="FFC000"/>
          <w:spacing w:val="-14"/>
          <w:sz w:val="24"/>
          <w:szCs w:val="24"/>
          <w:lang w:val="en-GB"/>
        </w:rPr>
      </w:pPr>
    </w:p>
    <w:p w14:paraId="415BA936" w14:textId="77777777" w:rsidR="002C0D93" w:rsidRDefault="002C0D93" w:rsidP="004414BE">
      <w:pPr>
        <w:pStyle w:val="NoSpacing"/>
        <w:ind w:right="-1"/>
        <w:rPr>
          <w:rFonts w:ascii="Modern Love Caps" w:hAnsi="Modern Love Caps"/>
          <w:b/>
          <w:color w:val="FFC000"/>
          <w:spacing w:val="-14"/>
          <w:sz w:val="24"/>
          <w:szCs w:val="24"/>
          <w:lang w:val="en-GB"/>
        </w:rPr>
      </w:pPr>
    </w:p>
    <w:p w14:paraId="21F76FC6" w14:textId="77777777" w:rsidR="002C0D93" w:rsidRDefault="002C0D93" w:rsidP="004414BE">
      <w:pPr>
        <w:pStyle w:val="NoSpacing"/>
        <w:ind w:right="-1"/>
        <w:rPr>
          <w:rFonts w:ascii="Modern Love Caps" w:hAnsi="Modern Love Caps"/>
          <w:b/>
          <w:color w:val="FFC000"/>
          <w:spacing w:val="-14"/>
          <w:sz w:val="24"/>
          <w:szCs w:val="24"/>
          <w:lang w:val="en-GB"/>
        </w:rPr>
      </w:pPr>
    </w:p>
    <w:p w14:paraId="5E8F2FC8" w14:textId="77777777" w:rsidR="002C0D93" w:rsidRDefault="002C0D93" w:rsidP="004414BE">
      <w:pPr>
        <w:pStyle w:val="NoSpacing"/>
        <w:ind w:right="-1"/>
        <w:rPr>
          <w:rFonts w:ascii="Modern Love Caps" w:hAnsi="Modern Love Caps"/>
          <w:b/>
          <w:color w:val="FFC000"/>
          <w:spacing w:val="-14"/>
          <w:sz w:val="24"/>
          <w:szCs w:val="24"/>
          <w:lang w:val="en-GB"/>
        </w:rPr>
      </w:pPr>
    </w:p>
    <w:p w14:paraId="177CFD98" w14:textId="77777777" w:rsidR="002C0D93" w:rsidRDefault="002C0D93" w:rsidP="004414BE">
      <w:pPr>
        <w:pStyle w:val="NoSpacing"/>
        <w:ind w:right="-1"/>
        <w:rPr>
          <w:rFonts w:ascii="Modern Love Caps" w:hAnsi="Modern Love Caps"/>
          <w:b/>
          <w:color w:val="FFC000"/>
          <w:spacing w:val="-14"/>
          <w:sz w:val="24"/>
          <w:szCs w:val="24"/>
          <w:lang w:val="en-GB"/>
        </w:rPr>
      </w:pPr>
    </w:p>
    <w:p w14:paraId="35D8F7EC" w14:textId="77777777" w:rsidR="002C0D93" w:rsidRDefault="002C0D93" w:rsidP="004414BE">
      <w:pPr>
        <w:pStyle w:val="NoSpacing"/>
        <w:ind w:right="-1"/>
        <w:rPr>
          <w:rFonts w:ascii="Modern Love Caps" w:hAnsi="Modern Love Caps"/>
          <w:b/>
          <w:color w:val="FFC000"/>
          <w:spacing w:val="-14"/>
          <w:sz w:val="24"/>
          <w:szCs w:val="24"/>
          <w:lang w:val="en-GB"/>
        </w:rPr>
      </w:pPr>
    </w:p>
    <w:p w14:paraId="634EFA05" w14:textId="77777777" w:rsidR="002C0D93" w:rsidRDefault="002C0D93" w:rsidP="004414BE">
      <w:pPr>
        <w:pStyle w:val="NoSpacing"/>
        <w:ind w:right="-1"/>
        <w:rPr>
          <w:rFonts w:ascii="Modern Love Caps" w:hAnsi="Modern Love Caps"/>
          <w:b/>
          <w:color w:val="FFC000"/>
          <w:spacing w:val="-14"/>
          <w:sz w:val="24"/>
          <w:szCs w:val="24"/>
          <w:lang w:val="en-GB"/>
        </w:rPr>
      </w:pPr>
    </w:p>
    <w:p w14:paraId="4412BEAA" w14:textId="77777777" w:rsidR="002C0D93" w:rsidRDefault="002C0D93" w:rsidP="004414BE">
      <w:pPr>
        <w:pStyle w:val="NoSpacing"/>
        <w:ind w:right="-1"/>
        <w:rPr>
          <w:rFonts w:ascii="Modern Love Caps" w:hAnsi="Modern Love Caps"/>
          <w:b/>
          <w:color w:val="FFC000"/>
          <w:spacing w:val="-14"/>
          <w:sz w:val="24"/>
          <w:szCs w:val="24"/>
          <w:lang w:val="en-GB"/>
        </w:rPr>
      </w:pPr>
    </w:p>
    <w:p w14:paraId="251E2858" w14:textId="77777777" w:rsidR="004A5C9D" w:rsidRPr="00845F38" w:rsidRDefault="004A5C9D" w:rsidP="00C04CE1">
      <w:pPr>
        <w:pStyle w:val="NoSpacing"/>
        <w:ind w:left="-426"/>
        <w:rPr>
          <w:rFonts w:ascii="Modern Love Caps" w:hAnsi="Modern Love Caps"/>
          <w:b/>
          <w:color w:val="E6A454"/>
          <w:spacing w:val="-20"/>
          <w:sz w:val="2"/>
          <w:szCs w:val="2"/>
          <w:lang w:val="en-GB"/>
        </w:rPr>
      </w:pPr>
    </w:p>
    <w:p w14:paraId="0F034AE5" w14:textId="77777777" w:rsidR="002A4E45" w:rsidRPr="002A4E45" w:rsidRDefault="002A4E45" w:rsidP="002A4E45">
      <w:pPr>
        <w:pStyle w:val="NoSpacing"/>
        <w:ind w:left="-426"/>
        <w:rPr>
          <w:rFonts w:ascii="Modern Love Caps" w:hAnsi="Modern Love Caps"/>
          <w:b/>
          <w:color w:val="136567"/>
          <w:spacing w:val="-20"/>
          <w:lang w:val="en-GB"/>
        </w:rPr>
      </w:pPr>
      <w:bookmarkStart w:id="2" w:name="_ltlnb9cw16nu"/>
      <w:bookmarkEnd w:id="2"/>
    </w:p>
    <w:p w14:paraId="274E5ACF" w14:textId="02E69D5D" w:rsidR="00191F04" w:rsidRPr="004E582E" w:rsidRDefault="00191F04" w:rsidP="002A4E45">
      <w:pPr>
        <w:pStyle w:val="NoSpacing"/>
        <w:ind w:left="-426"/>
        <w:rPr>
          <w:rFonts w:ascii="Modern Love Caps" w:hAnsi="Modern Love Caps"/>
          <w:b/>
          <w:color w:val="6FBFB4"/>
          <w:spacing w:val="-20"/>
          <w:sz w:val="36"/>
          <w:szCs w:val="36"/>
          <w:lang w:val="en-GB"/>
        </w:rPr>
      </w:pPr>
      <w:r w:rsidRPr="004E582E">
        <w:rPr>
          <w:rFonts w:ascii="Modern Love Caps" w:hAnsi="Modern Love Caps"/>
          <w:b/>
          <w:color w:val="6FBFB4"/>
          <w:spacing w:val="-20"/>
          <w:sz w:val="36"/>
          <w:szCs w:val="36"/>
          <w:lang w:val="en-GB"/>
        </w:rPr>
        <w:t>CAPITAL GROWTH RETURNS TO COMMERCIAL PROPERTY MARKETS</w:t>
      </w:r>
    </w:p>
    <w:p w14:paraId="26598B30" w14:textId="5087B715" w:rsidR="004E4969" w:rsidRPr="004E4969" w:rsidRDefault="004E4969" w:rsidP="004E4969">
      <w:pPr>
        <w:pStyle w:val="NoSpacing"/>
        <w:ind w:left="-426"/>
        <w:rPr>
          <w:rFonts w:ascii="Arial" w:eastAsia="Arial" w:hAnsi="Arial" w:cs="Arial"/>
          <w:sz w:val="20"/>
          <w:szCs w:val="20"/>
          <w:lang w:val="en-GB" w:eastAsia="en-AU"/>
        </w:rPr>
      </w:pPr>
      <w:r w:rsidRPr="004E4969">
        <w:rPr>
          <w:rFonts w:ascii="Arial" w:eastAsia="Arial" w:hAnsi="Arial" w:cs="Arial"/>
          <w:sz w:val="20"/>
          <w:szCs w:val="20"/>
          <w:lang w:val="en-GB" w:eastAsia="en-AU"/>
        </w:rPr>
        <w:t>Commercial property markets have returned to positive capital growth after two years of adjustment, with national all-property returns reaching 7.4 per cent for the quarter ending December 2025.</w:t>
      </w:r>
      <w:r>
        <w:rPr>
          <w:rFonts w:ascii="Arial" w:eastAsia="Arial" w:hAnsi="Arial" w:cs="Arial"/>
          <w:sz w:val="20"/>
          <w:szCs w:val="20"/>
          <w:lang w:val="en-GB" w:eastAsia="en-AU"/>
        </w:rPr>
        <w:t xml:space="preserve"> </w:t>
      </w:r>
      <w:r w:rsidRPr="004E4969">
        <w:rPr>
          <w:rFonts w:ascii="Arial" w:eastAsia="Arial" w:hAnsi="Arial" w:cs="Arial"/>
          <w:sz w:val="20"/>
          <w:szCs w:val="20"/>
          <w:lang w:val="en-GB" w:eastAsia="en-AU"/>
        </w:rPr>
        <w:t>Ray White Group, Head of Research, Vanessa Rader said the return of positive capital growth at 2.0 per cent marks a shift from the correction phase that dominated recent years.</w:t>
      </w:r>
      <w:r>
        <w:rPr>
          <w:rFonts w:ascii="Arial" w:eastAsia="Arial" w:hAnsi="Arial" w:cs="Arial"/>
          <w:sz w:val="20"/>
          <w:szCs w:val="20"/>
          <w:lang w:val="en-GB" w:eastAsia="en-AU"/>
        </w:rPr>
        <w:t xml:space="preserve"> </w:t>
      </w:r>
      <w:r w:rsidRPr="004E4969">
        <w:rPr>
          <w:rFonts w:ascii="Arial" w:eastAsia="Arial" w:hAnsi="Arial" w:cs="Arial"/>
          <w:sz w:val="20"/>
          <w:szCs w:val="20"/>
          <w:lang w:val="en-GB" w:eastAsia="en-AU"/>
        </w:rPr>
        <w:t>"The December 2025 data represents more than incremental improvement, it marks the transition from yield adjustment to capital growth," Ms Rader said.</w:t>
      </w:r>
    </w:p>
    <w:p w14:paraId="543D6868" w14:textId="77777777" w:rsidR="004E4969" w:rsidRPr="004E4969" w:rsidRDefault="004E4969" w:rsidP="004E4969">
      <w:pPr>
        <w:pStyle w:val="NoSpacing"/>
        <w:ind w:left="-426"/>
        <w:rPr>
          <w:rFonts w:ascii="Arial" w:eastAsia="Arial" w:hAnsi="Arial" w:cs="Arial"/>
          <w:sz w:val="20"/>
          <w:szCs w:val="20"/>
          <w:lang w:val="en-GB" w:eastAsia="en-AU"/>
        </w:rPr>
      </w:pPr>
    </w:p>
    <w:p w14:paraId="52DB51EB" w14:textId="77777777" w:rsidR="004E4969" w:rsidRPr="004E4969" w:rsidRDefault="004E4969" w:rsidP="004E4969">
      <w:pPr>
        <w:pStyle w:val="NoSpacing"/>
        <w:ind w:left="-426"/>
        <w:rPr>
          <w:rFonts w:ascii="Arial" w:eastAsia="Arial" w:hAnsi="Arial" w:cs="Arial"/>
          <w:b/>
          <w:bCs/>
          <w:sz w:val="20"/>
          <w:szCs w:val="20"/>
          <w:lang w:val="en-GB" w:eastAsia="en-AU"/>
        </w:rPr>
      </w:pPr>
      <w:r w:rsidRPr="004E4969">
        <w:rPr>
          <w:rFonts w:ascii="Arial" w:eastAsia="Arial" w:hAnsi="Arial" w:cs="Arial"/>
          <w:b/>
          <w:bCs/>
          <w:sz w:val="20"/>
          <w:szCs w:val="20"/>
          <w:lang w:val="en-GB" w:eastAsia="en-AU"/>
        </w:rPr>
        <w:t>Retail sector leads market recovery</w:t>
      </w:r>
    </w:p>
    <w:p w14:paraId="3B7B1CFD" w14:textId="03C75DAF" w:rsidR="004E4969" w:rsidRPr="004E4969" w:rsidRDefault="004E4969" w:rsidP="004E4969">
      <w:pPr>
        <w:pStyle w:val="NoSpacing"/>
        <w:ind w:left="-426"/>
        <w:rPr>
          <w:rFonts w:ascii="Arial" w:eastAsia="Arial" w:hAnsi="Arial" w:cs="Arial"/>
          <w:sz w:val="20"/>
          <w:szCs w:val="20"/>
          <w:lang w:val="en-GB" w:eastAsia="en-AU"/>
        </w:rPr>
      </w:pPr>
      <w:r w:rsidRPr="004E4969">
        <w:rPr>
          <w:rFonts w:ascii="Arial" w:eastAsia="Arial" w:hAnsi="Arial" w:cs="Arial"/>
          <w:sz w:val="20"/>
          <w:szCs w:val="20"/>
          <w:lang w:val="en-GB" w:eastAsia="en-AU"/>
        </w:rPr>
        <w:t>The retail sector continues its leadership position, delivering total returns of 9.2 per cent driven by capital growth of 3.0 per cent alongside income returns of 6.0 per cent.</w:t>
      </w:r>
      <w:r w:rsidR="00353991">
        <w:rPr>
          <w:rFonts w:ascii="Arial" w:eastAsia="Arial" w:hAnsi="Arial" w:cs="Arial"/>
          <w:sz w:val="20"/>
          <w:szCs w:val="20"/>
          <w:lang w:val="en-GB" w:eastAsia="en-AU"/>
        </w:rPr>
        <w:t xml:space="preserve"> </w:t>
      </w:r>
      <w:r w:rsidRPr="004E4969">
        <w:rPr>
          <w:rFonts w:ascii="Arial" w:eastAsia="Arial" w:hAnsi="Arial" w:cs="Arial"/>
          <w:sz w:val="20"/>
          <w:szCs w:val="20"/>
          <w:lang w:val="en-GB" w:eastAsia="en-AU"/>
        </w:rPr>
        <w:t>Sub-regional centres lead the sector at 10.9 per cent total returns with capital growth of 3.9 per cent, while regional centres recorded 10.5 per cent returns.</w:t>
      </w:r>
      <w:r>
        <w:rPr>
          <w:rFonts w:ascii="Arial" w:eastAsia="Arial" w:hAnsi="Arial" w:cs="Arial"/>
          <w:sz w:val="20"/>
          <w:szCs w:val="20"/>
          <w:lang w:val="en-GB" w:eastAsia="en-AU"/>
        </w:rPr>
        <w:t xml:space="preserve"> </w:t>
      </w:r>
      <w:r w:rsidRPr="004E4969">
        <w:rPr>
          <w:rFonts w:ascii="Arial" w:eastAsia="Arial" w:hAnsi="Arial" w:cs="Arial"/>
          <w:sz w:val="20"/>
          <w:szCs w:val="20"/>
          <w:lang w:val="en-GB" w:eastAsia="en-AU"/>
        </w:rPr>
        <w:t>"The consistency of performance across all retail subcategories indicates the sector's structural recovery is broad-based rather than concentrated in specific property types," Ms Rader said.</w:t>
      </w:r>
    </w:p>
    <w:p w14:paraId="7D13E675" w14:textId="77777777" w:rsidR="004E4969" w:rsidRPr="004E4969" w:rsidRDefault="004E4969" w:rsidP="004E4969">
      <w:pPr>
        <w:pStyle w:val="NoSpacing"/>
        <w:ind w:left="-426"/>
        <w:rPr>
          <w:rFonts w:ascii="Arial" w:eastAsia="Arial" w:hAnsi="Arial" w:cs="Arial"/>
          <w:sz w:val="20"/>
          <w:szCs w:val="20"/>
          <w:lang w:val="en-GB" w:eastAsia="en-AU"/>
        </w:rPr>
      </w:pPr>
    </w:p>
    <w:p w14:paraId="7F7D05EB" w14:textId="77777777" w:rsidR="004E4969" w:rsidRPr="004E4969" w:rsidRDefault="004E4969" w:rsidP="004E4969">
      <w:pPr>
        <w:pStyle w:val="NoSpacing"/>
        <w:ind w:left="-426"/>
        <w:rPr>
          <w:rFonts w:ascii="Arial" w:eastAsia="Arial" w:hAnsi="Arial" w:cs="Arial"/>
          <w:b/>
          <w:bCs/>
          <w:sz w:val="20"/>
          <w:szCs w:val="20"/>
          <w:lang w:val="en-GB" w:eastAsia="en-AU"/>
        </w:rPr>
      </w:pPr>
      <w:r w:rsidRPr="004E4969">
        <w:rPr>
          <w:rFonts w:ascii="Arial" w:eastAsia="Arial" w:hAnsi="Arial" w:cs="Arial"/>
          <w:b/>
          <w:bCs/>
          <w:sz w:val="20"/>
          <w:szCs w:val="20"/>
          <w:lang w:val="en-GB" w:eastAsia="en-AU"/>
        </w:rPr>
        <w:t>Industrial maintains strong performance</w:t>
      </w:r>
    </w:p>
    <w:p w14:paraId="69B197CD" w14:textId="0021191C" w:rsidR="004E4969" w:rsidRPr="004E4969" w:rsidRDefault="004E4969" w:rsidP="004E4969">
      <w:pPr>
        <w:pStyle w:val="NoSpacing"/>
        <w:ind w:left="-426"/>
        <w:rPr>
          <w:rFonts w:ascii="Arial" w:eastAsia="Arial" w:hAnsi="Arial" w:cs="Arial"/>
          <w:sz w:val="20"/>
          <w:szCs w:val="20"/>
          <w:lang w:val="en-GB" w:eastAsia="en-AU"/>
        </w:rPr>
      </w:pPr>
      <w:r w:rsidRPr="004E4969">
        <w:rPr>
          <w:rFonts w:ascii="Arial" w:eastAsia="Arial" w:hAnsi="Arial" w:cs="Arial"/>
          <w:sz w:val="20"/>
          <w:szCs w:val="20"/>
          <w:lang w:val="en-GB" w:eastAsia="en-AU"/>
        </w:rPr>
        <w:t>Industrial assets recorded total returns of 8.6 per cent, with capital growth strengthening to 4.1 per cent alongside income returns of 4.3 per cent.</w:t>
      </w:r>
      <w:r>
        <w:rPr>
          <w:rFonts w:ascii="Arial" w:eastAsia="Arial" w:hAnsi="Arial" w:cs="Arial"/>
          <w:sz w:val="20"/>
          <w:szCs w:val="20"/>
          <w:lang w:val="en-GB" w:eastAsia="en-AU"/>
        </w:rPr>
        <w:t xml:space="preserve"> </w:t>
      </w:r>
      <w:r w:rsidRPr="004E4969">
        <w:rPr>
          <w:rFonts w:ascii="Arial" w:eastAsia="Arial" w:hAnsi="Arial" w:cs="Arial"/>
          <w:sz w:val="20"/>
          <w:szCs w:val="20"/>
          <w:lang w:val="en-GB" w:eastAsia="en-AU"/>
        </w:rPr>
        <w:t>"Queensland industrial led with total returns of 10.8 per cent and capital growth of 5.7 per cent, driven by population influx and expanding logistics requirements," Ms Rader said.</w:t>
      </w:r>
      <w:r w:rsidR="00353991">
        <w:rPr>
          <w:rFonts w:ascii="Arial" w:eastAsia="Arial" w:hAnsi="Arial" w:cs="Arial"/>
          <w:sz w:val="20"/>
          <w:szCs w:val="20"/>
          <w:lang w:val="en-GB" w:eastAsia="en-AU"/>
        </w:rPr>
        <w:t xml:space="preserve"> </w:t>
      </w:r>
      <w:r w:rsidRPr="004E4969">
        <w:rPr>
          <w:rFonts w:ascii="Arial" w:eastAsia="Arial" w:hAnsi="Arial" w:cs="Arial"/>
          <w:sz w:val="20"/>
          <w:szCs w:val="20"/>
          <w:lang w:val="en-GB" w:eastAsia="en-AU"/>
        </w:rPr>
        <w:t>"Western Australia industrial posted exceptional returns of 10.0 per cent with capital growth of 4.2 per cent, reflecting resource sector strength and supply constraints that continue to attract east coast investors."</w:t>
      </w:r>
    </w:p>
    <w:p w14:paraId="5D1970E8" w14:textId="77777777" w:rsidR="004E4969" w:rsidRPr="004E4969" w:rsidRDefault="004E4969" w:rsidP="004E4969">
      <w:pPr>
        <w:pStyle w:val="NoSpacing"/>
        <w:ind w:left="-426"/>
        <w:rPr>
          <w:rFonts w:ascii="Arial" w:eastAsia="Arial" w:hAnsi="Arial" w:cs="Arial"/>
          <w:sz w:val="20"/>
          <w:szCs w:val="20"/>
          <w:lang w:val="en-GB" w:eastAsia="en-AU"/>
        </w:rPr>
      </w:pPr>
    </w:p>
    <w:p w14:paraId="340D6187" w14:textId="77777777" w:rsidR="004E4969" w:rsidRPr="004E4969" w:rsidRDefault="004E4969" w:rsidP="004E4969">
      <w:pPr>
        <w:pStyle w:val="NoSpacing"/>
        <w:ind w:left="-426"/>
        <w:rPr>
          <w:rFonts w:ascii="Arial" w:eastAsia="Arial" w:hAnsi="Arial" w:cs="Arial"/>
          <w:b/>
          <w:bCs/>
          <w:sz w:val="20"/>
          <w:szCs w:val="20"/>
          <w:lang w:val="en-GB" w:eastAsia="en-AU"/>
        </w:rPr>
      </w:pPr>
      <w:r w:rsidRPr="004E4969">
        <w:rPr>
          <w:rFonts w:ascii="Arial" w:eastAsia="Arial" w:hAnsi="Arial" w:cs="Arial"/>
          <w:b/>
          <w:bCs/>
          <w:sz w:val="20"/>
          <w:szCs w:val="20"/>
          <w:lang w:val="en-GB" w:eastAsia="en-AU"/>
        </w:rPr>
        <w:t>Office markets show regional variations</w:t>
      </w:r>
    </w:p>
    <w:p w14:paraId="06856FF2" w14:textId="77777777" w:rsidR="004E4969" w:rsidRDefault="004E4969" w:rsidP="004E4969">
      <w:pPr>
        <w:pStyle w:val="NoSpacing"/>
        <w:ind w:left="-426"/>
        <w:rPr>
          <w:rFonts w:ascii="Arial" w:eastAsia="Arial" w:hAnsi="Arial" w:cs="Arial"/>
          <w:sz w:val="20"/>
          <w:szCs w:val="20"/>
          <w:lang w:val="en-GB" w:eastAsia="en-AU"/>
        </w:rPr>
      </w:pPr>
      <w:r w:rsidRPr="004E4969">
        <w:rPr>
          <w:rFonts w:ascii="Arial" w:eastAsia="Arial" w:hAnsi="Arial" w:cs="Arial"/>
          <w:sz w:val="20"/>
          <w:szCs w:val="20"/>
          <w:lang w:val="en-GB" w:eastAsia="en-AU"/>
        </w:rPr>
        <w:t>Office markets remain under pressure from structural challenges, though notable regional variations reveal how fundamentals are driving dramatically different outcomes, Ms Rader said.</w:t>
      </w:r>
    </w:p>
    <w:p w14:paraId="32EAB424" w14:textId="77777777" w:rsidR="004E4969" w:rsidRDefault="004E4969" w:rsidP="004E4969">
      <w:pPr>
        <w:pStyle w:val="NoSpacing"/>
        <w:ind w:left="-426"/>
        <w:rPr>
          <w:rFonts w:ascii="Arial" w:eastAsia="Arial" w:hAnsi="Arial" w:cs="Arial"/>
          <w:sz w:val="20"/>
          <w:szCs w:val="20"/>
          <w:lang w:val="en-GB" w:eastAsia="en-AU"/>
        </w:rPr>
      </w:pPr>
    </w:p>
    <w:p w14:paraId="76A539F9" w14:textId="482447FE" w:rsidR="004E4969" w:rsidRPr="004E4969" w:rsidRDefault="004E4969" w:rsidP="004E4969">
      <w:pPr>
        <w:pStyle w:val="NoSpacing"/>
        <w:ind w:left="-426"/>
        <w:rPr>
          <w:rFonts w:ascii="Arial" w:eastAsia="Arial" w:hAnsi="Arial" w:cs="Arial"/>
          <w:sz w:val="20"/>
          <w:szCs w:val="20"/>
          <w:lang w:val="en-GB" w:eastAsia="en-AU"/>
        </w:rPr>
      </w:pPr>
      <w:r w:rsidRPr="004E4969">
        <w:rPr>
          <w:rFonts w:ascii="Arial" w:eastAsia="Arial" w:hAnsi="Arial" w:cs="Arial"/>
          <w:sz w:val="20"/>
          <w:szCs w:val="20"/>
          <w:lang w:val="en-GB" w:eastAsia="en-AU"/>
        </w:rPr>
        <w:t>Total returns reached 5.9 per cent nationally, but capital growth remained subdued at just 0.4 per cent.</w:t>
      </w:r>
      <w:r>
        <w:rPr>
          <w:rFonts w:ascii="Arial" w:eastAsia="Arial" w:hAnsi="Arial" w:cs="Arial"/>
          <w:sz w:val="20"/>
          <w:szCs w:val="20"/>
          <w:lang w:val="en-GB" w:eastAsia="en-AU"/>
        </w:rPr>
        <w:t xml:space="preserve"> </w:t>
      </w:r>
      <w:r w:rsidRPr="004E4969">
        <w:rPr>
          <w:rFonts w:ascii="Arial" w:eastAsia="Arial" w:hAnsi="Arial" w:cs="Arial"/>
          <w:sz w:val="20"/>
          <w:szCs w:val="20"/>
          <w:lang w:val="en-GB" w:eastAsia="en-AU"/>
        </w:rPr>
        <w:t>"Brisbane CBD office delivered the strongest performance with total returns of 10.6 per cent, driven by capital growth of 4.4 per cent," Ms Rader said.</w:t>
      </w:r>
      <w:r>
        <w:rPr>
          <w:rFonts w:ascii="Arial" w:eastAsia="Arial" w:hAnsi="Arial" w:cs="Arial"/>
          <w:sz w:val="20"/>
          <w:szCs w:val="20"/>
          <w:lang w:val="en-GB" w:eastAsia="en-AU"/>
        </w:rPr>
        <w:t xml:space="preserve"> </w:t>
      </w:r>
      <w:r w:rsidRPr="004E4969">
        <w:rPr>
          <w:rFonts w:ascii="Arial" w:eastAsia="Arial" w:hAnsi="Arial" w:cs="Arial"/>
          <w:sz w:val="20"/>
          <w:szCs w:val="20"/>
          <w:lang w:val="en-GB" w:eastAsia="en-AU"/>
        </w:rPr>
        <w:t>"The combination of vacancy below 11 per cent, pre-committed Olympic infrastructure activity, and limited new supply continues to support valuations in the Queensland capital."</w:t>
      </w:r>
    </w:p>
    <w:p w14:paraId="3BAE0942" w14:textId="77777777" w:rsidR="004E4969" w:rsidRPr="004E4969" w:rsidRDefault="004E4969" w:rsidP="004E4969">
      <w:pPr>
        <w:pStyle w:val="NoSpacing"/>
        <w:ind w:left="-426"/>
        <w:rPr>
          <w:rFonts w:ascii="Arial" w:eastAsia="Arial" w:hAnsi="Arial" w:cs="Arial"/>
          <w:sz w:val="20"/>
          <w:szCs w:val="20"/>
          <w:lang w:val="en-GB" w:eastAsia="en-AU"/>
        </w:rPr>
      </w:pPr>
    </w:p>
    <w:p w14:paraId="17DFD387" w14:textId="4F46483C" w:rsidR="004E4969" w:rsidRDefault="004E4969" w:rsidP="004E4969">
      <w:pPr>
        <w:pStyle w:val="NoSpacing"/>
        <w:ind w:left="-426"/>
        <w:rPr>
          <w:rFonts w:ascii="Arial" w:eastAsia="Arial" w:hAnsi="Arial" w:cs="Arial"/>
          <w:sz w:val="20"/>
          <w:szCs w:val="20"/>
          <w:lang w:val="en-GB" w:eastAsia="en-AU"/>
        </w:rPr>
      </w:pPr>
      <w:r w:rsidRPr="004E4969">
        <w:rPr>
          <w:rFonts w:ascii="Arial" w:eastAsia="Arial" w:hAnsi="Arial" w:cs="Arial"/>
          <w:sz w:val="20"/>
          <w:szCs w:val="20"/>
          <w:lang w:val="en-GB" w:eastAsia="en-AU"/>
        </w:rPr>
        <w:t>She said Melbourne CBD office remains the notable underperformer with total returns of just 3.8 per cent and capital growth declining by 1.6 per cent.</w:t>
      </w:r>
      <w:r>
        <w:rPr>
          <w:rFonts w:ascii="Arial" w:eastAsia="Arial" w:hAnsi="Arial" w:cs="Arial"/>
          <w:sz w:val="20"/>
          <w:szCs w:val="20"/>
          <w:lang w:val="en-GB" w:eastAsia="en-AU"/>
        </w:rPr>
        <w:t xml:space="preserve"> </w:t>
      </w:r>
      <w:r w:rsidRPr="004E4969">
        <w:rPr>
          <w:rFonts w:ascii="Arial" w:eastAsia="Arial" w:hAnsi="Arial" w:cs="Arial"/>
          <w:sz w:val="20"/>
          <w:szCs w:val="20"/>
          <w:lang w:val="en-GB" w:eastAsia="en-AU"/>
        </w:rPr>
        <w:t>"Melbourne represents the clearest example of how vacancy and oversupply dynamics directly impact capital values," Ms Rader said.</w:t>
      </w:r>
    </w:p>
    <w:p w14:paraId="33C577F8" w14:textId="77777777" w:rsidR="00B77958" w:rsidRPr="004E4969" w:rsidRDefault="00B77958" w:rsidP="004E4969">
      <w:pPr>
        <w:pStyle w:val="NoSpacing"/>
        <w:ind w:left="-426"/>
        <w:rPr>
          <w:rFonts w:ascii="Arial" w:eastAsia="Arial" w:hAnsi="Arial" w:cs="Arial"/>
          <w:sz w:val="20"/>
          <w:szCs w:val="20"/>
          <w:lang w:val="en-GB" w:eastAsia="en-AU"/>
        </w:rPr>
      </w:pPr>
    </w:p>
    <w:p w14:paraId="454AB157" w14:textId="4EFFBB17" w:rsidR="004E4969" w:rsidRPr="004E4969" w:rsidRDefault="004E4969" w:rsidP="004E4969">
      <w:pPr>
        <w:pStyle w:val="NoSpacing"/>
        <w:ind w:left="-426"/>
        <w:rPr>
          <w:rFonts w:ascii="Arial" w:eastAsia="Arial" w:hAnsi="Arial" w:cs="Arial"/>
          <w:b/>
          <w:bCs/>
          <w:sz w:val="20"/>
          <w:szCs w:val="20"/>
          <w:lang w:val="en-GB" w:eastAsia="en-AU"/>
        </w:rPr>
      </w:pPr>
      <w:r w:rsidRPr="004E4969">
        <w:rPr>
          <w:rFonts w:ascii="Arial" w:eastAsia="Arial" w:hAnsi="Arial" w:cs="Arial"/>
          <w:b/>
          <w:bCs/>
          <w:sz w:val="20"/>
          <w:szCs w:val="20"/>
          <w:lang w:val="en-GB" w:eastAsia="en-AU"/>
        </w:rPr>
        <w:t>Quality assets outperform</w:t>
      </w:r>
    </w:p>
    <w:p w14:paraId="7613EF8A" w14:textId="1C7D312B" w:rsidR="004E4969" w:rsidRPr="004E4969" w:rsidRDefault="004E4969" w:rsidP="004E4969">
      <w:pPr>
        <w:pStyle w:val="NoSpacing"/>
        <w:ind w:left="-426"/>
        <w:rPr>
          <w:rFonts w:ascii="Arial" w:eastAsia="Arial" w:hAnsi="Arial" w:cs="Arial"/>
          <w:sz w:val="20"/>
          <w:szCs w:val="20"/>
          <w:lang w:val="en-GB" w:eastAsia="en-AU"/>
        </w:rPr>
      </w:pPr>
      <w:r w:rsidRPr="004E4969">
        <w:rPr>
          <w:rFonts w:ascii="Arial" w:eastAsia="Arial" w:hAnsi="Arial" w:cs="Arial"/>
          <w:sz w:val="20"/>
          <w:szCs w:val="20"/>
          <w:lang w:val="en-GB" w:eastAsia="en-AU"/>
        </w:rPr>
        <w:t>Ms Rader said the return to positive capital growth validates the strategic positioning that many investors adopted during the downturn.</w:t>
      </w:r>
      <w:r>
        <w:rPr>
          <w:rFonts w:ascii="Arial" w:eastAsia="Arial" w:hAnsi="Arial" w:cs="Arial"/>
          <w:sz w:val="20"/>
          <w:szCs w:val="20"/>
          <w:lang w:val="en-GB" w:eastAsia="en-AU"/>
        </w:rPr>
        <w:t xml:space="preserve"> </w:t>
      </w:r>
      <w:r w:rsidRPr="004E4969">
        <w:rPr>
          <w:rFonts w:ascii="Arial" w:eastAsia="Arial" w:hAnsi="Arial" w:cs="Arial"/>
          <w:sz w:val="20"/>
          <w:szCs w:val="20"/>
          <w:lang w:val="en-GB" w:eastAsia="en-AU"/>
        </w:rPr>
        <w:t>"Those who acquired quality assets at expanded cap rates are now seeing both strong income yields and emerging capital growth," she said.</w:t>
      </w:r>
      <w:r w:rsidR="00353991">
        <w:rPr>
          <w:rFonts w:ascii="Arial" w:eastAsia="Arial" w:hAnsi="Arial" w:cs="Arial"/>
          <w:sz w:val="20"/>
          <w:szCs w:val="20"/>
          <w:lang w:val="en-GB" w:eastAsia="en-AU"/>
        </w:rPr>
        <w:t xml:space="preserve"> </w:t>
      </w:r>
      <w:r w:rsidRPr="004E4969">
        <w:rPr>
          <w:rFonts w:ascii="Arial" w:eastAsia="Arial" w:hAnsi="Arial" w:cs="Arial"/>
          <w:sz w:val="20"/>
          <w:szCs w:val="20"/>
          <w:lang w:val="en-GB" w:eastAsia="en-AU"/>
        </w:rPr>
        <w:t xml:space="preserve">"However, capital growth isn't returning uniformly across all assets. The data clearly </w:t>
      </w:r>
      <w:r w:rsidRPr="004E4969">
        <w:rPr>
          <w:rFonts w:ascii="Arial" w:eastAsia="Arial" w:hAnsi="Arial" w:cs="Arial"/>
          <w:sz w:val="20"/>
          <w:szCs w:val="20"/>
          <w:lang w:val="en-GB" w:eastAsia="en-AU"/>
        </w:rPr>
        <w:lastRenderedPageBreak/>
        <w:t>demonstrates quality and positioning matter more than ever, with premium assets in strong sectors achieving meaningful capital appreciation while secondary assets in challenged sectors continue facing value pressure."</w:t>
      </w:r>
    </w:p>
    <w:p w14:paraId="75D97F29" w14:textId="77777777" w:rsidR="004E4969" w:rsidRPr="004E4969" w:rsidRDefault="004E4969" w:rsidP="004E4969">
      <w:pPr>
        <w:pStyle w:val="NoSpacing"/>
        <w:ind w:left="-426"/>
        <w:rPr>
          <w:rFonts w:ascii="Arial" w:eastAsia="Arial" w:hAnsi="Arial" w:cs="Arial"/>
          <w:sz w:val="20"/>
          <w:szCs w:val="20"/>
          <w:lang w:val="en-GB" w:eastAsia="en-AU"/>
        </w:rPr>
      </w:pPr>
    </w:p>
    <w:p w14:paraId="1DD8C6D4" w14:textId="09E78FA2" w:rsidR="00845F38" w:rsidRDefault="004E4969" w:rsidP="004E4969">
      <w:pPr>
        <w:pStyle w:val="NoSpacing"/>
        <w:ind w:left="-426"/>
        <w:rPr>
          <w:rFonts w:ascii="Arial" w:eastAsia="Arial" w:hAnsi="Arial" w:cs="Arial"/>
          <w:sz w:val="20"/>
          <w:szCs w:val="20"/>
          <w:lang w:val="en-GB" w:eastAsia="en-AU"/>
        </w:rPr>
      </w:pPr>
      <w:r w:rsidRPr="004E4969">
        <w:rPr>
          <w:rFonts w:ascii="Arial" w:eastAsia="Arial" w:hAnsi="Arial" w:cs="Arial"/>
          <w:sz w:val="20"/>
          <w:szCs w:val="20"/>
          <w:lang w:val="en-GB" w:eastAsia="en-AU"/>
        </w:rPr>
        <w:t>She said that despite upward inflationary pressures on interest rates seen in 2026 potentially dampening urgency in the marketplace, capitalisation rates are likely to remain in their holding pattern.</w:t>
      </w:r>
      <w:r>
        <w:rPr>
          <w:rFonts w:ascii="Arial" w:eastAsia="Arial" w:hAnsi="Arial" w:cs="Arial"/>
          <w:sz w:val="20"/>
          <w:szCs w:val="20"/>
          <w:lang w:val="en-GB" w:eastAsia="en-AU"/>
        </w:rPr>
        <w:t xml:space="preserve"> </w:t>
      </w:r>
      <w:r w:rsidRPr="004E4969">
        <w:rPr>
          <w:rFonts w:ascii="Arial" w:eastAsia="Arial" w:hAnsi="Arial" w:cs="Arial"/>
          <w:sz w:val="20"/>
          <w:szCs w:val="20"/>
          <w:lang w:val="en-GB" w:eastAsia="en-AU"/>
        </w:rPr>
        <w:t>"For investors seeking to position portfolios for the next growth phase, understanding which specific markets and property types are leading capital growth will likely be critical to generating superior returns," Ms Rader said.</w:t>
      </w:r>
    </w:p>
    <w:p w14:paraId="39D4784B" w14:textId="77777777" w:rsidR="004E4969" w:rsidRPr="00845F38" w:rsidRDefault="004E4969" w:rsidP="004E4969">
      <w:pPr>
        <w:pStyle w:val="NoSpacing"/>
        <w:ind w:left="-426"/>
        <w:rPr>
          <w:rFonts w:ascii="Arial" w:eastAsia="Arial" w:hAnsi="Arial" w:cs="Arial"/>
          <w:sz w:val="20"/>
          <w:szCs w:val="20"/>
          <w:lang w:val="en-GB" w:eastAsia="en-AU"/>
        </w:rPr>
      </w:pPr>
    </w:p>
    <w:p w14:paraId="358B75EF" w14:textId="08FE9DE3" w:rsidR="00574599" w:rsidRPr="00CB37AE" w:rsidRDefault="00574599" w:rsidP="004414BE">
      <w:pPr>
        <w:spacing w:line="240" w:lineRule="auto"/>
        <w:ind w:left="-284"/>
        <w:rPr>
          <w:rFonts w:ascii="Modern Love Caps" w:eastAsiaTheme="minorHAnsi" w:hAnsi="Modern Love Caps" w:cstheme="minorBidi"/>
          <w:b/>
          <w:color w:val="FABB76"/>
          <w:spacing w:val="-14"/>
          <w:sz w:val="2"/>
          <w:szCs w:val="2"/>
          <w:lang w:val="en-GB" w:eastAsia="en-US"/>
        </w:rPr>
      </w:pPr>
    </w:p>
    <w:p w14:paraId="221C4EF5" w14:textId="3CB0E818" w:rsidR="00E34EF8" w:rsidRPr="004E582E" w:rsidRDefault="009D1EC7" w:rsidP="002A4E45">
      <w:pPr>
        <w:spacing w:line="240" w:lineRule="auto"/>
        <w:ind w:left="-426"/>
        <w:rPr>
          <w:color w:val="6FBFB4"/>
          <w:sz w:val="20"/>
          <w:szCs w:val="20"/>
          <w:lang w:val="en-GB"/>
        </w:rPr>
      </w:pPr>
      <w:r w:rsidRPr="004E582E">
        <w:rPr>
          <w:rFonts w:ascii="Modern Love Caps" w:eastAsiaTheme="minorHAnsi" w:hAnsi="Modern Love Caps" w:cstheme="minorBidi"/>
          <w:b/>
          <w:color w:val="6FBFB4"/>
          <w:spacing w:val="-14"/>
          <w:sz w:val="36"/>
          <w:szCs w:val="36"/>
          <w:lang w:val="en-GB" w:eastAsia="en-US"/>
        </w:rPr>
        <w:t>AI AUTOMATION SET TO RESHAPE AUSTRALIAN INDUSTRIAL PROPERTY MARKET</w:t>
      </w:r>
    </w:p>
    <w:p w14:paraId="2D8F8AC3" w14:textId="69C4C6EB" w:rsidR="00040E11" w:rsidRPr="00040E11" w:rsidRDefault="00353991" w:rsidP="00353991">
      <w:pPr>
        <w:spacing w:line="240" w:lineRule="auto"/>
        <w:ind w:left="-426" w:right="5669"/>
        <w:rPr>
          <w:sz w:val="20"/>
          <w:szCs w:val="20"/>
          <w:lang w:val="en-GB"/>
        </w:rPr>
      </w:pPr>
      <w:r w:rsidRPr="00CB37AE">
        <w:rPr>
          <w:noProof/>
          <w:sz w:val="16"/>
          <w:szCs w:val="16"/>
        </w:rPr>
        <w:drawing>
          <wp:anchor distT="0" distB="0" distL="114300" distR="114300" simplePos="0" relativeHeight="251658240" behindDoc="0" locked="0" layoutInCell="1" allowOverlap="1" wp14:anchorId="660B81E9" wp14:editId="03F81628">
            <wp:simplePos x="0" y="0"/>
            <wp:positionH relativeFrom="page">
              <wp:posOffset>3847880</wp:posOffset>
            </wp:positionH>
            <wp:positionV relativeFrom="paragraph">
              <wp:posOffset>25683</wp:posOffset>
            </wp:positionV>
            <wp:extent cx="3709120" cy="2425700"/>
            <wp:effectExtent l="0" t="0" r="5715" b="0"/>
            <wp:wrapNone/>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rotWithShape="1">
                    <a:blip r:embed="rId12"/>
                    <a:srcRect l="5725" t="1131" r="5391" b="4213"/>
                    <a:stretch>
                      <a:fillRect/>
                    </a:stretch>
                  </pic:blipFill>
                  <pic:spPr bwMode="auto">
                    <a:xfrm>
                      <a:off x="0" y="0"/>
                      <a:ext cx="3736107" cy="24433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0E11" w:rsidRPr="00040E11">
        <w:rPr>
          <w:sz w:val="20"/>
          <w:szCs w:val="20"/>
          <w:lang w:val="en-GB"/>
        </w:rPr>
        <w:t>Australian industrial property continues to lead commercial real estate performance, but artificial intelligence is poised to fundamentally transform which assets remain competitive, according to Ray White.</w:t>
      </w:r>
      <w:r w:rsidR="00040E11">
        <w:rPr>
          <w:sz w:val="20"/>
          <w:szCs w:val="20"/>
          <w:lang w:val="en-GB"/>
        </w:rPr>
        <w:t xml:space="preserve"> </w:t>
      </w:r>
      <w:r w:rsidR="00040E11" w:rsidRPr="00040E11">
        <w:rPr>
          <w:sz w:val="20"/>
          <w:szCs w:val="20"/>
          <w:lang w:val="en-GB"/>
        </w:rPr>
        <w:t>Industrial property delivered total returns of 8.6 per cent in December 2025, with capital growth of 4.1 per cent, the strongest of any major asset class.</w:t>
      </w:r>
    </w:p>
    <w:p w14:paraId="76CB2E9B" w14:textId="7B7D47F4" w:rsidR="00040E11" w:rsidRPr="00040E11" w:rsidRDefault="00040E11" w:rsidP="00353991">
      <w:pPr>
        <w:spacing w:line="240" w:lineRule="auto"/>
        <w:ind w:left="-426" w:right="5669"/>
        <w:rPr>
          <w:sz w:val="20"/>
          <w:szCs w:val="20"/>
          <w:lang w:val="en-GB"/>
        </w:rPr>
      </w:pPr>
    </w:p>
    <w:p w14:paraId="6BC7F35B" w14:textId="586906A8" w:rsidR="00040E11" w:rsidRPr="00040E11" w:rsidRDefault="00040E11" w:rsidP="00353991">
      <w:pPr>
        <w:spacing w:line="240" w:lineRule="auto"/>
        <w:ind w:left="-426" w:right="5669"/>
        <w:rPr>
          <w:sz w:val="20"/>
          <w:szCs w:val="20"/>
          <w:lang w:val="en-GB"/>
        </w:rPr>
      </w:pPr>
      <w:r w:rsidRPr="00040E11">
        <w:rPr>
          <w:sz w:val="20"/>
          <w:szCs w:val="20"/>
          <w:lang w:val="en-GB"/>
        </w:rPr>
        <w:t>"Industrial was Australia's most-traded asset class in 2025, with $29.58 billion changing hands across the year, up 44.9 per cent from 2024, accounting for 36.8 per cent of all national commercial property activity," Ray White said.</w:t>
      </w:r>
    </w:p>
    <w:p w14:paraId="70CFDE6B" w14:textId="22A059DE" w:rsidR="00040E11" w:rsidRPr="00040E11" w:rsidRDefault="00040E11" w:rsidP="00353991">
      <w:pPr>
        <w:spacing w:line="240" w:lineRule="auto"/>
        <w:ind w:left="-426" w:right="5669"/>
        <w:rPr>
          <w:sz w:val="20"/>
          <w:szCs w:val="20"/>
          <w:lang w:val="en-GB"/>
        </w:rPr>
      </w:pPr>
    </w:p>
    <w:p w14:paraId="05670013" w14:textId="77777777" w:rsidR="00353991" w:rsidRDefault="00040E11" w:rsidP="00353991">
      <w:pPr>
        <w:spacing w:line="240" w:lineRule="auto"/>
        <w:ind w:left="-426" w:right="5669"/>
        <w:rPr>
          <w:sz w:val="20"/>
          <w:szCs w:val="20"/>
          <w:lang w:val="en-GB"/>
        </w:rPr>
      </w:pPr>
      <w:r w:rsidRPr="00040E11">
        <w:rPr>
          <w:sz w:val="20"/>
          <w:szCs w:val="20"/>
          <w:lang w:val="en-GB"/>
        </w:rPr>
        <w:t>Average transaction sizes have grown to $6.01 million as buyers recognise existing stock carries genuine scarcity value, with Brisbane nearly doubling its volumes to $7.84 billion while Sydney remained the dominant market.</w:t>
      </w:r>
    </w:p>
    <w:p w14:paraId="05B06AB3" w14:textId="77777777" w:rsidR="00353991" w:rsidRDefault="00353991" w:rsidP="00353991">
      <w:pPr>
        <w:spacing w:line="240" w:lineRule="auto"/>
        <w:ind w:left="-426" w:right="-1"/>
        <w:rPr>
          <w:sz w:val="20"/>
          <w:szCs w:val="20"/>
          <w:lang w:val="en-GB"/>
        </w:rPr>
      </w:pPr>
    </w:p>
    <w:p w14:paraId="17A9F0B6" w14:textId="5BFA18C3" w:rsidR="00040E11" w:rsidRPr="00040E11" w:rsidRDefault="00040E11" w:rsidP="00353991">
      <w:pPr>
        <w:spacing w:line="240" w:lineRule="auto"/>
        <w:ind w:left="-426" w:right="-1"/>
        <w:rPr>
          <w:sz w:val="20"/>
          <w:szCs w:val="20"/>
          <w:lang w:val="en-GB"/>
        </w:rPr>
      </w:pPr>
      <w:r w:rsidRPr="00040E11">
        <w:rPr>
          <w:sz w:val="20"/>
          <w:szCs w:val="20"/>
          <w:lang w:val="en-GB"/>
        </w:rPr>
        <w:t>"The depth and consistency of this activity, drawing institutional capital from Canada, Singapore and the United States alongside domestic super funds and REITs, reflects a market that global investors continue to regard as fundamentally undersupplied," Ray White said.</w:t>
      </w:r>
    </w:p>
    <w:p w14:paraId="6D843222" w14:textId="29DF6C96" w:rsidR="00040E11" w:rsidRPr="00040E11" w:rsidRDefault="00040E11" w:rsidP="00040E11">
      <w:pPr>
        <w:spacing w:line="240" w:lineRule="auto"/>
        <w:ind w:left="-426"/>
        <w:rPr>
          <w:sz w:val="20"/>
          <w:szCs w:val="20"/>
          <w:lang w:val="en-GB"/>
        </w:rPr>
      </w:pPr>
    </w:p>
    <w:p w14:paraId="03842F27" w14:textId="503C93C8" w:rsidR="00040E11" w:rsidRPr="00684BD6" w:rsidRDefault="00040E11" w:rsidP="00040E11">
      <w:pPr>
        <w:spacing w:line="240" w:lineRule="auto"/>
        <w:ind w:left="-426"/>
        <w:rPr>
          <w:b/>
          <w:bCs/>
          <w:sz w:val="20"/>
          <w:szCs w:val="20"/>
          <w:lang w:val="en-GB"/>
        </w:rPr>
      </w:pPr>
      <w:r w:rsidRPr="00684BD6">
        <w:rPr>
          <w:b/>
          <w:bCs/>
          <w:sz w:val="20"/>
          <w:szCs w:val="20"/>
          <w:lang w:val="en-GB"/>
        </w:rPr>
        <w:t>AI driving operational transformation</w:t>
      </w:r>
    </w:p>
    <w:p w14:paraId="6A1BED8F" w14:textId="17954329" w:rsidR="00040E11" w:rsidRPr="00040E11" w:rsidRDefault="00040E11" w:rsidP="00684BD6">
      <w:pPr>
        <w:spacing w:line="240" w:lineRule="auto"/>
        <w:ind w:left="-426"/>
        <w:rPr>
          <w:sz w:val="20"/>
          <w:szCs w:val="20"/>
          <w:lang w:val="en-GB"/>
        </w:rPr>
      </w:pPr>
      <w:r w:rsidRPr="00040E11">
        <w:rPr>
          <w:sz w:val="20"/>
          <w:szCs w:val="20"/>
          <w:lang w:val="en-GB"/>
        </w:rPr>
        <w:t>Ray White said artificial intelligence is rapidly moving from a back-office tool to the engine room of modern warehouse and logistics operations.</w:t>
      </w:r>
      <w:r w:rsidR="00684BD6">
        <w:rPr>
          <w:sz w:val="20"/>
          <w:szCs w:val="20"/>
          <w:lang w:val="en-GB"/>
        </w:rPr>
        <w:t xml:space="preserve"> </w:t>
      </w:r>
      <w:r w:rsidRPr="00040E11">
        <w:rPr>
          <w:sz w:val="20"/>
          <w:szCs w:val="20"/>
          <w:lang w:val="en-GB"/>
        </w:rPr>
        <w:t>"Automated storage and retrieval systems, autonomous mobile robots and AI-powered inventory management are becoming standard fitout in the most sought-after facilities globally," Ray White said.</w:t>
      </w:r>
    </w:p>
    <w:p w14:paraId="4C7565CF" w14:textId="77777777" w:rsidR="00040E11" w:rsidRPr="00040E11" w:rsidRDefault="00040E11" w:rsidP="00040E11">
      <w:pPr>
        <w:spacing w:line="240" w:lineRule="auto"/>
        <w:ind w:left="-426"/>
        <w:rPr>
          <w:sz w:val="20"/>
          <w:szCs w:val="20"/>
          <w:lang w:val="en-GB"/>
        </w:rPr>
      </w:pPr>
    </w:p>
    <w:p w14:paraId="5F2A6ABE" w14:textId="3706B80E" w:rsidR="00040E11" w:rsidRPr="00040E11" w:rsidRDefault="00040E11" w:rsidP="00040E11">
      <w:pPr>
        <w:spacing w:line="240" w:lineRule="auto"/>
        <w:ind w:left="-426"/>
        <w:rPr>
          <w:sz w:val="20"/>
          <w:szCs w:val="20"/>
          <w:lang w:val="en-GB"/>
        </w:rPr>
      </w:pPr>
      <w:r w:rsidRPr="00040E11">
        <w:rPr>
          <w:sz w:val="20"/>
          <w:szCs w:val="20"/>
          <w:lang w:val="en-GB"/>
        </w:rPr>
        <w:t>The warehouse automation market in the United States is projected to more than double from US$25 billion in 2024 to over US$54 billion by 2029, with Amazon targeting 30 to 40 per cent automated order fulfilment by 2030.</w:t>
      </w:r>
      <w:r w:rsidR="00353991">
        <w:rPr>
          <w:sz w:val="20"/>
          <w:szCs w:val="20"/>
          <w:lang w:val="en-GB"/>
        </w:rPr>
        <w:t xml:space="preserve"> </w:t>
      </w:r>
      <w:r w:rsidRPr="00040E11">
        <w:rPr>
          <w:sz w:val="20"/>
          <w:szCs w:val="20"/>
          <w:lang w:val="en-GB"/>
        </w:rPr>
        <w:t>"Australia is well positioned to benefit from these trends. The country's persistent labour cost challenges and the concentration of e-commerce and logistics activity along major metropolitan fringe corridors create the same economic incentives for automation," Ray White said.</w:t>
      </w:r>
      <w:r w:rsidR="00353991">
        <w:rPr>
          <w:sz w:val="20"/>
          <w:szCs w:val="20"/>
          <w:lang w:val="en-GB"/>
        </w:rPr>
        <w:t xml:space="preserve"> </w:t>
      </w:r>
      <w:r w:rsidRPr="00040E11">
        <w:rPr>
          <w:sz w:val="20"/>
          <w:szCs w:val="20"/>
          <w:lang w:val="en-GB"/>
        </w:rPr>
        <w:t>The transport, postal and warehousing sector recorded 5.1 per cent business growth in the year to June 2025, among the fastest growing industries in the country.</w:t>
      </w:r>
    </w:p>
    <w:p w14:paraId="794DE664" w14:textId="4FF9696C" w:rsidR="00040E11" w:rsidRPr="00040E11" w:rsidRDefault="00040E11" w:rsidP="00040E11">
      <w:pPr>
        <w:spacing w:line="240" w:lineRule="auto"/>
        <w:ind w:left="-426"/>
        <w:rPr>
          <w:sz w:val="20"/>
          <w:szCs w:val="20"/>
          <w:lang w:val="en-GB"/>
        </w:rPr>
      </w:pPr>
    </w:p>
    <w:p w14:paraId="3C8C95B2" w14:textId="77777777" w:rsidR="00040E11" w:rsidRPr="00684BD6" w:rsidRDefault="00040E11" w:rsidP="00040E11">
      <w:pPr>
        <w:spacing w:line="240" w:lineRule="auto"/>
        <w:ind w:left="-426"/>
        <w:rPr>
          <w:b/>
          <w:bCs/>
          <w:sz w:val="20"/>
          <w:szCs w:val="20"/>
          <w:lang w:val="en-GB"/>
        </w:rPr>
      </w:pPr>
      <w:r w:rsidRPr="00684BD6">
        <w:rPr>
          <w:b/>
          <w:bCs/>
          <w:sz w:val="20"/>
          <w:szCs w:val="20"/>
          <w:lang w:val="en-GB"/>
        </w:rPr>
        <w:t>Supply constraints intensify pressure</w:t>
      </w:r>
    </w:p>
    <w:p w14:paraId="4B713973" w14:textId="3ED93B2E" w:rsidR="00040E11" w:rsidRPr="00040E11" w:rsidRDefault="00040E11" w:rsidP="00684BD6">
      <w:pPr>
        <w:spacing w:line="240" w:lineRule="auto"/>
        <w:ind w:left="-426"/>
        <w:rPr>
          <w:sz w:val="20"/>
          <w:szCs w:val="20"/>
          <w:lang w:val="en-GB"/>
        </w:rPr>
      </w:pPr>
      <w:r w:rsidRPr="00040E11">
        <w:rPr>
          <w:sz w:val="20"/>
          <w:szCs w:val="20"/>
          <w:lang w:val="en-GB"/>
        </w:rPr>
        <w:t>The NSW Government's Employment Lands Development Monitor reveals the severity of supply constraints in Sydney.</w:t>
      </w:r>
      <w:r w:rsidR="00684BD6">
        <w:rPr>
          <w:sz w:val="20"/>
          <w:szCs w:val="20"/>
          <w:lang w:val="en-GB"/>
        </w:rPr>
        <w:t xml:space="preserve"> </w:t>
      </w:r>
      <w:r w:rsidRPr="00040E11">
        <w:rPr>
          <w:sz w:val="20"/>
          <w:szCs w:val="20"/>
          <w:lang w:val="en-GB"/>
        </w:rPr>
        <w:t>"Of the 20,210 hectares of zoned employment land across Greater Sydney, just 631 hectares of undeveloped land has access to water and sewer connections, representing less than nine per cent of all undeveloped stock," Ray White said.</w:t>
      </w:r>
    </w:p>
    <w:p w14:paraId="51B5D9C0" w14:textId="77777777" w:rsidR="00040E11" w:rsidRPr="00040E11" w:rsidRDefault="00040E11" w:rsidP="00040E11">
      <w:pPr>
        <w:spacing w:line="240" w:lineRule="auto"/>
        <w:ind w:left="-426"/>
        <w:rPr>
          <w:sz w:val="20"/>
          <w:szCs w:val="20"/>
          <w:lang w:val="en-GB"/>
        </w:rPr>
      </w:pPr>
    </w:p>
    <w:p w14:paraId="7776E9A4" w14:textId="010E4FC6" w:rsidR="00040E11" w:rsidRPr="00040E11" w:rsidRDefault="00040E11" w:rsidP="00684BD6">
      <w:pPr>
        <w:spacing w:line="240" w:lineRule="auto"/>
        <w:ind w:left="-426"/>
        <w:rPr>
          <w:sz w:val="20"/>
          <w:szCs w:val="20"/>
          <w:lang w:val="en-GB"/>
        </w:rPr>
      </w:pPr>
      <w:r w:rsidRPr="00040E11">
        <w:rPr>
          <w:sz w:val="20"/>
          <w:szCs w:val="20"/>
          <w:lang w:val="en-GB"/>
        </w:rPr>
        <w:t>Almost all of this sits in Western Sydney, concentrated around the Aerotropolis precinct</w:t>
      </w:r>
      <w:r w:rsidR="00684BD6">
        <w:rPr>
          <w:sz w:val="20"/>
          <w:szCs w:val="20"/>
          <w:lang w:val="en-GB"/>
        </w:rPr>
        <w:t xml:space="preserve">. </w:t>
      </w:r>
      <w:r w:rsidRPr="00040E11">
        <w:rPr>
          <w:sz w:val="20"/>
          <w:szCs w:val="20"/>
          <w:lang w:val="en-GB"/>
        </w:rPr>
        <w:t>"For the vast majority of established Sydney industrial markets, developable land is effectively exhausted. As the logistics industry moves toward AI-driven automation that demands larger, more technically specified facilities, the land capable of accommodating those buildings is further from the city than ever," Ray White said.</w:t>
      </w:r>
    </w:p>
    <w:p w14:paraId="27EE3C61" w14:textId="25ADECFD" w:rsidR="00040E11" w:rsidRPr="00040E11" w:rsidRDefault="00040E11" w:rsidP="00040E11">
      <w:pPr>
        <w:spacing w:line="240" w:lineRule="auto"/>
        <w:ind w:left="-426"/>
        <w:rPr>
          <w:sz w:val="20"/>
          <w:szCs w:val="20"/>
          <w:lang w:val="en-GB"/>
        </w:rPr>
      </w:pPr>
    </w:p>
    <w:p w14:paraId="02398488" w14:textId="595C52D5" w:rsidR="00040E11" w:rsidRPr="00684BD6" w:rsidRDefault="00040E11" w:rsidP="00040E11">
      <w:pPr>
        <w:spacing w:line="240" w:lineRule="auto"/>
        <w:ind w:left="-426"/>
        <w:rPr>
          <w:b/>
          <w:bCs/>
          <w:sz w:val="20"/>
          <w:szCs w:val="20"/>
          <w:lang w:val="en-GB"/>
        </w:rPr>
      </w:pPr>
      <w:r w:rsidRPr="00684BD6">
        <w:rPr>
          <w:b/>
          <w:bCs/>
          <w:sz w:val="20"/>
          <w:szCs w:val="20"/>
          <w:lang w:val="en-GB"/>
        </w:rPr>
        <w:t>New specifications creating market divide</w:t>
      </w:r>
    </w:p>
    <w:p w14:paraId="1CE3B3E7" w14:textId="39EF8120" w:rsidR="00040E11" w:rsidRPr="00040E11" w:rsidRDefault="00040E11" w:rsidP="00684BD6">
      <w:pPr>
        <w:spacing w:line="240" w:lineRule="auto"/>
        <w:ind w:left="-426"/>
        <w:rPr>
          <w:sz w:val="20"/>
          <w:szCs w:val="20"/>
          <w:lang w:val="en-GB"/>
        </w:rPr>
      </w:pPr>
      <w:r w:rsidRPr="00040E11">
        <w:rPr>
          <w:sz w:val="20"/>
          <w:szCs w:val="20"/>
          <w:lang w:val="en-GB"/>
        </w:rPr>
        <w:t>AI-enabled automation systems require substantially greater power capacity than conventional warehousing, along with high-bandwidth data infrastructure, enhanced temperature control and redundant power supply.</w:t>
      </w:r>
      <w:r w:rsidR="00684BD6">
        <w:rPr>
          <w:sz w:val="20"/>
          <w:szCs w:val="20"/>
          <w:lang w:val="en-GB"/>
        </w:rPr>
        <w:t xml:space="preserve"> </w:t>
      </w:r>
      <w:r w:rsidRPr="00040E11">
        <w:rPr>
          <w:sz w:val="20"/>
          <w:szCs w:val="20"/>
          <w:lang w:val="en-GB"/>
        </w:rPr>
        <w:t>"Assets that could meet these requirements will likely command premium rents and attract the strongest tenants. Those that cannot face growing obsolescence pressure," Ray White said.</w:t>
      </w:r>
    </w:p>
    <w:p w14:paraId="667956AB" w14:textId="77777777" w:rsidR="00040E11" w:rsidRPr="00040E11" w:rsidRDefault="00040E11" w:rsidP="00040E11">
      <w:pPr>
        <w:spacing w:line="240" w:lineRule="auto"/>
        <w:ind w:left="-426"/>
        <w:rPr>
          <w:sz w:val="20"/>
          <w:szCs w:val="20"/>
          <w:lang w:val="en-GB"/>
        </w:rPr>
      </w:pPr>
    </w:p>
    <w:p w14:paraId="2BDC43ED" w14:textId="77777777" w:rsidR="0064324B" w:rsidRDefault="00040E11" w:rsidP="00040E11">
      <w:pPr>
        <w:spacing w:line="240" w:lineRule="auto"/>
        <w:ind w:left="-426"/>
        <w:rPr>
          <w:sz w:val="20"/>
          <w:szCs w:val="20"/>
          <w:lang w:val="en-GB"/>
        </w:rPr>
      </w:pPr>
      <w:r w:rsidRPr="00040E11">
        <w:rPr>
          <w:sz w:val="20"/>
          <w:szCs w:val="20"/>
          <w:lang w:val="en-GB"/>
        </w:rPr>
        <w:t>Ray White said the relationship between AI and overall demand for industrial space is complex, with smarter supply chains driving e-commerce growth while efficient inventory management could reduce total footprint requirements.</w:t>
      </w:r>
      <w:r w:rsidR="00684BD6">
        <w:rPr>
          <w:sz w:val="20"/>
          <w:szCs w:val="20"/>
          <w:lang w:val="en-GB"/>
        </w:rPr>
        <w:t xml:space="preserve"> </w:t>
      </w:r>
      <w:r w:rsidRPr="00040E11">
        <w:rPr>
          <w:sz w:val="20"/>
          <w:szCs w:val="20"/>
          <w:lang w:val="en-GB"/>
        </w:rPr>
        <w:t>"The net effect on aggregate demand is uncertain, but we're seeing movement toward well-specified, technology-capable assets in locations with strong logistics connectivity, and away from ageing secondary stock," Ray White said.</w:t>
      </w:r>
    </w:p>
    <w:p w14:paraId="32434085" w14:textId="77777777" w:rsidR="0064324B" w:rsidRDefault="0064324B" w:rsidP="00040E11">
      <w:pPr>
        <w:spacing w:line="240" w:lineRule="auto"/>
        <w:ind w:left="-426"/>
        <w:rPr>
          <w:sz w:val="20"/>
          <w:szCs w:val="20"/>
          <w:lang w:val="en-GB"/>
        </w:rPr>
      </w:pPr>
    </w:p>
    <w:p w14:paraId="1112F3AA" w14:textId="3C26A98C" w:rsidR="00040E11" w:rsidRPr="00040E11" w:rsidRDefault="00040E11" w:rsidP="00040E11">
      <w:pPr>
        <w:spacing w:line="240" w:lineRule="auto"/>
        <w:ind w:left="-426"/>
        <w:rPr>
          <w:sz w:val="20"/>
          <w:szCs w:val="20"/>
          <w:lang w:val="en-GB"/>
        </w:rPr>
      </w:pPr>
      <w:r w:rsidRPr="00040E11">
        <w:rPr>
          <w:sz w:val="20"/>
          <w:szCs w:val="20"/>
          <w:lang w:val="en-GB"/>
        </w:rPr>
        <w:t>"For investors, the near-term picture for industrial property remains among the most attractive in the commercial sector, but the medium-term opportunity lies in understanding which assets are positioned to meet tomorrow's occupier requirements."</w:t>
      </w:r>
    </w:p>
    <w:p w14:paraId="1F1A768F" w14:textId="289B2EBE" w:rsidR="00040E11" w:rsidRPr="00040E11" w:rsidRDefault="00040E11" w:rsidP="00040E11">
      <w:pPr>
        <w:spacing w:line="240" w:lineRule="auto"/>
        <w:ind w:left="-426"/>
        <w:rPr>
          <w:sz w:val="20"/>
          <w:szCs w:val="20"/>
          <w:lang w:val="en-GB"/>
        </w:rPr>
      </w:pPr>
    </w:p>
    <w:p w14:paraId="7414956F" w14:textId="36458676" w:rsidR="002A4E45" w:rsidRPr="002A4E45" w:rsidRDefault="002A4E45" w:rsidP="002A4E45">
      <w:pPr>
        <w:spacing w:line="240" w:lineRule="auto"/>
        <w:ind w:left="-426"/>
        <w:rPr>
          <w:sz w:val="20"/>
          <w:szCs w:val="20"/>
          <w:lang w:val="en-GB"/>
        </w:rPr>
      </w:pPr>
      <w:r w:rsidRPr="002A4E45">
        <w:rPr>
          <w:sz w:val="20"/>
          <w:szCs w:val="20"/>
          <w:lang w:val="en-GB"/>
        </w:rPr>
        <w:t>.</w:t>
      </w:r>
    </w:p>
    <w:p w14:paraId="54B5B7B0" w14:textId="1ED081FC" w:rsidR="002A4E45" w:rsidRPr="002A4E45" w:rsidRDefault="0064324B" w:rsidP="002A4E45">
      <w:pPr>
        <w:spacing w:line="240" w:lineRule="auto"/>
        <w:ind w:left="-426"/>
        <w:rPr>
          <w:sz w:val="20"/>
          <w:szCs w:val="20"/>
          <w:lang w:val="en-GB"/>
        </w:rPr>
      </w:pPr>
      <w:r>
        <w:rPr>
          <w:noProof/>
        </w:rPr>
        <w:lastRenderedPageBreak/>
        <w:drawing>
          <wp:anchor distT="0" distB="0" distL="114300" distR="114300" simplePos="0" relativeHeight="251658246" behindDoc="0" locked="0" layoutInCell="1" allowOverlap="1" wp14:anchorId="4935B379" wp14:editId="7E86038C">
            <wp:simplePos x="0" y="0"/>
            <wp:positionH relativeFrom="column">
              <wp:posOffset>-547419</wp:posOffset>
            </wp:positionH>
            <wp:positionV relativeFrom="paragraph">
              <wp:posOffset>-381782</wp:posOffset>
            </wp:positionV>
            <wp:extent cx="7567295" cy="3559127"/>
            <wp:effectExtent l="0" t="0" r="0" b="3810"/>
            <wp:wrapNone/>
            <wp:docPr id="1393189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189646" name="Picture 1"/>
                    <pic:cNvPicPr>
                      <a:picLocks noChangeAspect="1" noChangeArrowheads="1"/>
                    </pic:cNvPicPr>
                  </pic:nvPicPr>
                  <pic:blipFill>
                    <a:blip r:embed="rId13"/>
                    <a:srcRect t="4649" b="4649"/>
                    <a:stretch>
                      <a:fillRect/>
                    </a:stretch>
                  </pic:blipFill>
                  <pic:spPr bwMode="auto">
                    <a:xfrm>
                      <a:off x="0" y="0"/>
                      <a:ext cx="7575023" cy="35627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FDEE73" w14:textId="4E2C9156" w:rsidR="00C04CE1" w:rsidRDefault="00C04CE1" w:rsidP="002A4E45">
      <w:pPr>
        <w:spacing w:line="240" w:lineRule="auto"/>
        <w:ind w:left="-426"/>
        <w:rPr>
          <w:sz w:val="20"/>
          <w:szCs w:val="20"/>
        </w:rPr>
      </w:pPr>
    </w:p>
    <w:p w14:paraId="27691F57" w14:textId="5C47CFED" w:rsidR="00535EFE" w:rsidRDefault="00535EFE" w:rsidP="00C04CE1">
      <w:pPr>
        <w:pStyle w:val="NoSpacing"/>
        <w:ind w:left="-426" w:right="-142"/>
        <w:rPr>
          <w:rFonts w:ascii="Modern Love Caps" w:hAnsi="Modern Love Caps"/>
          <w:b/>
          <w:color w:val="E6A454"/>
          <w:spacing w:val="-20"/>
          <w:sz w:val="36"/>
          <w:szCs w:val="36"/>
          <w:lang w:val="en-GB"/>
        </w:rPr>
      </w:pPr>
    </w:p>
    <w:p w14:paraId="75E7ABCD" w14:textId="303E2973" w:rsidR="00535EFE" w:rsidRDefault="00535EFE" w:rsidP="00CB37AE">
      <w:pPr>
        <w:pStyle w:val="NoSpacing"/>
        <w:ind w:left="-284" w:right="-142"/>
        <w:rPr>
          <w:rFonts w:ascii="Modern Love Caps" w:hAnsi="Modern Love Caps"/>
          <w:b/>
          <w:color w:val="E6A454"/>
          <w:spacing w:val="-20"/>
          <w:sz w:val="36"/>
          <w:szCs w:val="36"/>
          <w:lang w:val="en-GB"/>
        </w:rPr>
      </w:pPr>
    </w:p>
    <w:p w14:paraId="4C090BF3" w14:textId="77777777" w:rsidR="00535EFE" w:rsidRDefault="00535EFE" w:rsidP="00CB37AE">
      <w:pPr>
        <w:pStyle w:val="NoSpacing"/>
        <w:ind w:left="-284" w:right="-142"/>
        <w:rPr>
          <w:rFonts w:ascii="Modern Love Caps" w:hAnsi="Modern Love Caps"/>
          <w:b/>
          <w:color w:val="E6A454"/>
          <w:spacing w:val="-20"/>
          <w:sz w:val="36"/>
          <w:szCs w:val="36"/>
          <w:lang w:val="en-GB"/>
        </w:rPr>
      </w:pPr>
    </w:p>
    <w:p w14:paraId="63E28991" w14:textId="77777777" w:rsidR="00535EFE" w:rsidRDefault="00535EFE" w:rsidP="00CB37AE">
      <w:pPr>
        <w:pStyle w:val="NoSpacing"/>
        <w:ind w:left="-284" w:right="-142"/>
        <w:rPr>
          <w:rFonts w:ascii="Modern Love Caps" w:hAnsi="Modern Love Caps"/>
          <w:b/>
          <w:color w:val="E6A454"/>
          <w:spacing w:val="-20"/>
          <w:sz w:val="36"/>
          <w:szCs w:val="36"/>
          <w:lang w:val="en-GB"/>
        </w:rPr>
      </w:pPr>
    </w:p>
    <w:p w14:paraId="7C0CAA39" w14:textId="5FE6120D" w:rsidR="00535EFE" w:rsidRDefault="00535EFE" w:rsidP="00CB37AE">
      <w:pPr>
        <w:pStyle w:val="NoSpacing"/>
        <w:ind w:left="-284" w:right="-142"/>
        <w:rPr>
          <w:rFonts w:ascii="Modern Love Caps" w:hAnsi="Modern Love Caps"/>
          <w:b/>
          <w:color w:val="E6A454"/>
          <w:spacing w:val="-20"/>
          <w:sz w:val="36"/>
          <w:szCs w:val="36"/>
          <w:lang w:val="en-GB"/>
        </w:rPr>
      </w:pPr>
    </w:p>
    <w:p w14:paraId="3BE0C226" w14:textId="77777777" w:rsidR="00535EFE" w:rsidRDefault="00535EFE" w:rsidP="00CB37AE">
      <w:pPr>
        <w:pStyle w:val="NoSpacing"/>
        <w:ind w:left="-284" w:right="-142"/>
        <w:rPr>
          <w:rFonts w:ascii="Modern Love Caps" w:hAnsi="Modern Love Caps"/>
          <w:b/>
          <w:color w:val="E6A454"/>
          <w:spacing w:val="-20"/>
          <w:sz w:val="36"/>
          <w:szCs w:val="36"/>
          <w:lang w:val="en-GB"/>
        </w:rPr>
      </w:pPr>
    </w:p>
    <w:p w14:paraId="607310EA" w14:textId="15E448B8" w:rsidR="00535EFE" w:rsidRDefault="00535EFE" w:rsidP="00CB37AE">
      <w:pPr>
        <w:pStyle w:val="NoSpacing"/>
        <w:ind w:left="-284" w:right="-142"/>
        <w:rPr>
          <w:rFonts w:ascii="Modern Love Caps" w:hAnsi="Modern Love Caps"/>
          <w:b/>
          <w:color w:val="E6A454"/>
          <w:spacing w:val="-20"/>
          <w:sz w:val="36"/>
          <w:szCs w:val="36"/>
          <w:lang w:val="en-GB"/>
        </w:rPr>
      </w:pPr>
    </w:p>
    <w:p w14:paraId="174031BA" w14:textId="7311D407" w:rsidR="00535EFE" w:rsidRDefault="00535EFE" w:rsidP="00CB37AE">
      <w:pPr>
        <w:pStyle w:val="NoSpacing"/>
        <w:ind w:left="-284" w:right="-142"/>
        <w:rPr>
          <w:rFonts w:ascii="Modern Love Caps" w:hAnsi="Modern Love Caps"/>
          <w:b/>
          <w:color w:val="E6A454"/>
          <w:spacing w:val="-20"/>
          <w:sz w:val="16"/>
          <w:szCs w:val="16"/>
          <w:lang w:val="en-GB"/>
        </w:rPr>
      </w:pPr>
    </w:p>
    <w:p w14:paraId="5A4A3593" w14:textId="6E8B7DB9" w:rsidR="00845F38" w:rsidRDefault="00845F38" w:rsidP="00CB37AE">
      <w:pPr>
        <w:pStyle w:val="NoSpacing"/>
        <w:ind w:left="-284" w:right="-142"/>
        <w:rPr>
          <w:rFonts w:ascii="Modern Love Caps" w:hAnsi="Modern Love Caps"/>
          <w:b/>
          <w:color w:val="E6A454"/>
          <w:spacing w:val="-20"/>
          <w:sz w:val="16"/>
          <w:szCs w:val="16"/>
          <w:lang w:val="en-GB"/>
        </w:rPr>
      </w:pPr>
    </w:p>
    <w:p w14:paraId="1571FBC2" w14:textId="77777777" w:rsidR="00845F38" w:rsidRDefault="00845F38" w:rsidP="00CB37AE">
      <w:pPr>
        <w:pStyle w:val="NoSpacing"/>
        <w:ind w:left="-284" w:right="-142"/>
        <w:rPr>
          <w:rFonts w:ascii="Modern Love Caps" w:hAnsi="Modern Love Caps"/>
          <w:b/>
          <w:color w:val="E6A454"/>
          <w:spacing w:val="-20"/>
          <w:sz w:val="16"/>
          <w:szCs w:val="16"/>
          <w:lang w:val="en-GB"/>
        </w:rPr>
      </w:pPr>
    </w:p>
    <w:p w14:paraId="2D04D900" w14:textId="5957A297" w:rsidR="002A4E45" w:rsidRPr="004E582E" w:rsidRDefault="00691275" w:rsidP="002A4E45">
      <w:pPr>
        <w:pStyle w:val="NoSpacing"/>
        <w:ind w:left="-284" w:right="-142"/>
        <w:rPr>
          <w:rFonts w:ascii="Modern Love Caps" w:hAnsi="Modern Love Caps"/>
          <w:b/>
          <w:color w:val="6FBFB4"/>
          <w:spacing w:val="-20"/>
          <w:sz w:val="36"/>
          <w:szCs w:val="36"/>
          <w:lang w:val="en-GB"/>
        </w:rPr>
      </w:pPr>
      <w:r w:rsidRPr="004E582E">
        <w:rPr>
          <w:rFonts w:ascii="Modern Love Caps" w:hAnsi="Modern Love Caps"/>
          <w:b/>
          <w:color w:val="6FBFB4"/>
          <w:spacing w:val="-20"/>
          <w:sz w:val="36"/>
          <w:szCs w:val="36"/>
          <w:lang w:val="en-GB"/>
        </w:rPr>
        <w:t>BRISBANE AND PERTH OFFER COMPETITIVE OFFICE FIT-OUT COSTS IN AUSTRALIA</w:t>
      </w:r>
    </w:p>
    <w:p w14:paraId="0806D5EF" w14:textId="6262F774" w:rsidR="007C572C" w:rsidRPr="007C572C" w:rsidRDefault="007C572C" w:rsidP="007C572C">
      <w:pPr>
        <w:pStyle w:val="NoSpacing"/>
        <w:ind w:left="-284" w:right="-142"/>
        <w:rPr>
          <w:rFonts w:ascii="Arial" w:eastAsia="Arial" w:hAnsi="Arial" w:cs="Arial"/>
          <w:sz w:val="20"/>
          <w:szCs w:val="20"/>
          <w:lang w:val="en-GB" w:eastAsia="en-AU"/>
        </w:rPr>
      </w:pPr>
      <w:r w:rsidRPr="007C572C">
        <w:rPr>
          <w:rFonts w:ascii="Arial" w:eastAsia="Arial" w:hAnsi="Arial" w:cs="Arial"/>
          <w:sz w:val="20"/>
          <w:szCs w:val="20"/>
          <w:lang w:val="en-GB" w:eastAsia="en-AU"/>
        </w:rPr>
        <w:t>Investors looking to fit out office spaces in Brisbane and Perth are benefiting from the competitive costs in Australia, though prices are expected to rise significantly over the next year.</w:t>
      </w:r>
      <w:r>
        <w:rPr>
          <w:rFonts w:ascii="Arial" w:eastAsia="Arial" w:hAnsi="Arial" w:cs="Arial"/>
          <w:sz w:val="20"/>
          <w:szCs w:val="20"/>
          <w:lang w:val="en-GB" w:eastAsia="en-AU"/>
        </w:rPr>
        <w:t xml:space="preserve"> </w:t>
      </w:r>
      <w:r w:rsidRPr="007C572C">
        <w:rPr>
          <w:rFonts w:ascii="Arial" w:eastAsia="Arial" w:hAnsi="Arial" w:cs="Arial"/>
          <w:sz w:val="20"/>
          <w:szCs w:val="20"/>
          <w:lang w:val="en-GB" w:eastAsia="en-AU"/>
        </w:rPr>
        <w:t>According to Knight Frank's Fit-Out Cost Guide 2026, Brisbane and Perth recorded the most affordable office fit-out costs in the country at an average of $934 per square metre. However, both cities still ranked among the top 10 most expensive capital cities across the Asia-Pacific region.</w:t>
      </w:r>
    </w:p>
    <w:p w14:paraId="0949E813" w14:textId="77777777" w:rsidR="007C572C" w:rsidRPr="007C572C" w:rsidRDefault="007C572C" w:rsidP="007C572C">
      <w:pPr>
        <w:pStyle w:val="NoSpacing"/>
        <w:ind w:left="-284" w:right="-142"/>
        <w:rPr>
          <w:rFonts w:ascii="Arial" w:eastAsia="Arial" w:hAnsi="Arial" w:cs="Arial"/>
          <w:sz w:val="20"/>
          <w:szCs w:val="20"/>
          <w:lang w:val="en-GB" w:eastAsia="en-AU"/>
        </w:rPr>
      </w:pPr>
    </w:p>
    <w:p w14:paraId="7358E7DB" w14:textId="77777777" w:rsidR="007C572C" w:rsidRPr="007C572C" w:rsidRDefault="007C572C" w:rsidP="007C572C">
      <w:pPr>
        <w:pStyle w:val="NoSpacing"/>
        <w:ind w:left="-284" w:right="-142"/>
        <w:rPr>
          <w:rFonts w:ascii="Arial" w:eastAsia="Arial" w:hAnsi="Arial" w:cs="Arial"/>
          <w:sz w:val="20"/>
          <w:szCs w:val="20"/>
          <w:lang w:val="en-GB" w:eastAsia="en-AU"/>
        </w:rPr>
      </w:pPr>
      <w:r w:rsidRPr="007C572C">
        <w:rPr>
          <w:rFonts w:ascii="Arial" w:eastAsia="Arial" w:hAnsi="Arial" w:cs="Arial"/>
          <w:sz w:val="20"/>
          <w:szCs w:val="20"/>
          <w:lang w:val="en-GB" w:eastAsia="en-AU"/>
        </w:rPr>
        <w:t xml:space="preserve">Sydney and Melbourne remained the most expensive Australian capitals for office </w:t>
      </w:r>
      <w:proofErr w:type="gramStart"/>
      <w:r w:rsidRPr="007C572C">
        <w:rPr>
          <w:rFonts w:ascii="Arial" w:eastAsia="Arial" w:hAnsi="Arial" w:cs="Arial"/>
          <w:sz w:val="20"/>
          <w:szCs w:val="20"/>
          <w:lang w:val="en-GB" w:eastAsia="en-AU"/>
        </w:rPr>
        <w:t>fit-outs</w:t>
      </w:r>
      <w:proofErr w:type="gramEnd"/>
      <w:r w:rsidRPr="007C572C">
        <w:rPr>
          <w:rFonts w:ascii="Arial" w:eastAsia="Arial" w:hAnsi="Arial" w:cs="Arial"/>
          <w:sz w:val="20"/>
          <w:szCs w:val="20"/>
          <w:lang w:val="en-GB" w:eastAsia="en-AU"/>
        </w:rPr>
        <w:t>, with average costs of $1,334 and $1,300 per square metre respectively. The significant price gap between these major cities and their mid-sized counterparts reflects different stages in their market cycles and varying labour pressures.</w:t>
      </w:r>
    </w:p>
    <w:p w14:paraId="34C3BD49" w14:textId="77777777" w:rsidR="007C572C" w:rsidRPr="007C572C" w:rsidRDefault="007C572C" w:rsidP="007C572C">
      <w:pPr>
        <w:pStyle w:val="NoSpacing"/>
        <w:ind w:left="-284" w:right="-142"/>
        <w:rPr>
          <w:rFonts w:ascii="Arial" w:eastAsia="Arial" w:hAnsi="Arial" w:cs="Arial"/>
          <w:sz w:val="20"/>
          <w:szCs w:val="20"/>
          <w:lang w:val="en-GB" w:eastAsia="en-AU"/>
        </w:rPr>
      </w:pPr>
    </w:p>
    <w:p w14:paraId="544175C1" w14:textId="77777777" w:rsidR="007C572C" w:rsidRPr="007C572C" w:rsidRDefault="007C572C" w:rsidP="007C572C">
      <w:pPr>
        <w:pStyle w:val="NoSpacing"/>
        <w:ind w:left="-284" w:right="-142"/>
        <w:rPr>
          <w:rFonts w:ascii="Arial" w:eastAsia="Arial" w:hAnsi="Arial" w:cs="Arial"/>
          <w:sz w:val="20"/>
          <w:szCs w:val="20"/>
          <w:lang w:val="en-GB" w:eastAsia="en-AU"/>
        </w:rPr>
      </w:pPr>
      <w:r w:rsidRPr="007C572C">
        <w:rPr>
          <w:rFonts w:ascii="Arial" w:eastAsia="Arial" w:hAnsi="Arial" w:cs="Arial"/>
          <w:sz w:val="20"/>
          <w:szCs w:val="20"/>
          <w:lang w:val="en-GB" w:eastAsia="en-AU"/>
        </w:rPr>
        <w:t>The report revealed that fit-out prices across Australia are set to increase between 2 per cent and 5 per cent over the next 12 months. The anticipated rise is being driven by tightening labour markets, sustainability requirements, and global trade uncertainty affecting material costs.</w:t>
      </w:r>
    </w:p>
    <w:p w14:paraId="6E4F5DF4" w14:textId="77777777" w:rsidR="007C572C" w:rsidRPr="007C572C" w:rsidRDefault="007C572C" w:rsidP="007C572C">
      <w:pPr>
        <w:pStyle w:val="NoSpacing"/>
        <w:ind w:left="-284" w:right="-142"/>
        <w:rPr>
          <w:rFonts w:ascii="Arial" w:eastAsia="Arial" w:hAnsi="Arial" w:cs="Arial"/>
          <w:sz w:val="20"/>
          <w:szCs w:val="20"/>
          <w:lang w:val="en-GB" w:eastAsia="en-AU"/>
        </w:rPr>
      </w:pPr>
    </w:p>
    <w:p w14:paraId="4CCB4C8F" w14:textId="7CE45C92" w:rsidR="007C572C" w:rsidRPr="007C572C" w:rsidRDefault="007C572C" w:rsidP="007C572C">
      <w:pPr>
        <w:pStyle w:val="NoSpacing"/>
        <w:ind w:left="-284" w:right="-142"/>
        <w:rPr>
          <w:rFonts w:ascii="Arial" w:eastAsia="Arial" w:hAnsi="Arial" w:cs="Arial"/>
          <w:sz w:val="20"/>
          <w:szCs w:val="20"/>
          <w:lang w:val="en-GB" w:eastAsia="en-AU"/>
        </w:rPr>
      </w:pPr>
      <w:r w:rsidRPr="007C572C">
        <w:rPr>
          <w:rFonts w:ascii="Arial" w:eastAsia="Arial" w:hAnsi="Arial" w:cs="Arial"/>
          <w:sz w:val="20"/>
          <w:szCs w:val="20"/>
          <w:lang w:val="en-GB" w:eastAsia="en-AU"/>
        </w:rPr>
        <w:t>Singapore topped the Asia-Pacific region as the most expensive market for commercial office fit-outs, with costs exceeding $2,000 per square metre.</w:t>
      </w:r>
      <w:r>
        <w:rPr>
          <w:rFonts w:ascii="Arial" w:eastAsia="Arial" w:hAnsi="Arial" w:cs="Arial"/>
          <w:sz w:val="20"/>
          <w:szCs w:val="20"/>
          <w:lang w:val="en-GB" w:eastAsia="en-AU"/>
        </w:rPr>
        <w:t xml:space="preserve"> </w:t>
      </w:r>
      <w:r w:rsidRPr="007C572C">
        <w:rPr>
          <w:rFonts w:ascii="Arial" w:eastAsia="Arial" w:hAnsi="Arial" w:cs="Arial"/>
          <w:sz w:val="20"/>
          <w:szCs w:val="20"/>
          <w:lang w:val="en-GB" w:eastAsia="en-AU"/>
        </w:rPr>
        <w:t xml:space="preserve">Knight Frank Australia national head of project management Mark Blinco said the Australian market varies significantly depending on location. </w:t>
      </w:r>
    </w:p>
    <w:p w14:paraId="2E44F805" w14:textId="77777777" w:rsidR="007C572C" w:rsidRPr="007C572C" w:rsidRDefault="007C572C" w:rsidP="007C572C">
      <w:pPr>
        <w:pStyle w:val="NoSpacing"/>
        <w:ind w:left="-284" w:right="-142"/>
        <w:rPr>
          <w:rFonts w:ascii="Arial" w:eastAsia="Arial" w:hAnsi="Arial" w:cs="Arial"/>
          <w:sz w:val="20"/>
          <w:szCs w:val="20"/>
          <w:lang w:val="en-GB" w:eastAsia="en-AU"/>
        </w:rPr>
      </w:pPr>
    </w:p>
    <w:p w14:paraId="055667F5" w14:textId="10057771" w:rsidR="00ED2FB3" w:rsidRDefault="007C572C" w:rsidP="007C572C">
      <w:pPr>
        <w:pStyle w:val="NoSpacing"/>
        <w:ind w:left="-284" w:right="-142"/>
        <w:rPr>
          <w:rFonts w:ascii="Arial" w:eastAsia="Arial" w:hAnsi="Arial" w:cs="Arial"/>
          <w:sz w:val="20"/>
          <w:szCs w:val="20"/>
          <w:lang w:val="en-GB" w:eastAsia="en-AU"/>
        </w:rPr>
      </w:pPr>
      <w:r w:rsidRPr="007C572C">
        <w:rPr>
          <w:rFonts w:ascii="Arial" w:eastAsia="Arial" w:hAnsi="Arial" w:cs="Arial"/>
          <w:sz w:val="20"/>
          <w:szCs w:val="20"/>
          <w:lang w:val="en-GB" w:eastAsia="en-AU"/>
        </w:rPr>
        <w:t>"The Australian market is at very different points in its cycle depending on what capital city you look at," Blinco said. "We have Sydney, where fit-out costs remain high and will likely continue to grow due to labour and material cost pressures, but also softer markets like Brisbane and Perth, where costs remain steady but are overall more manageable, even with infrastructure booms underway for the Olympics in 2032."</w:t>
      </w:r>
      <w:r w:rsidR="00ED2FB3">
        <w:rPr>
          <w:rFonts w:ascii="Arial" w:eastAsia="Arial" w:hAnsi="Arial" w:cs="Arial"/>
          <w:sz w:val="20"/>
          <w:szCs w:val="20"/>
          <w:lang w:val="en-GB" w:eastAsia="en-AU"/>
        </w:rPr>
        <w:t xml:space="preserve"> </w:t>
      </w:r>
      <w:r w:rsidRPr="007C572C">
        <w:rPr>
          <w:rFonts w:ascii="Arial" w:eastAsia="Arial" w:hAnsi="Arial" w:cs="Arial"/>
          <w:sz w:val="20"/>
          <w:szCs w:val="20"/>
          <w:lang w:val="en-GB" w:eastAsia="en-AU"/>
        </w:rPr>
        <w:t>Blinco noted that Melbourne's office market continues to experience the lingering effects of the city's COVID-19 shutdowns and changes to office mandates, which have kept fit-out prices elevated.</w:t>
      </w:r>
    </w:p>
    <w:p w14:paraId="26AD95FA" w14:textId="77777777" w:rsidR="00ED2FB3" w:rsidRDefault="00ED2FB3" w:rsidP="007C572C">
      <w:pPr>
        <w:pStyle w:val="NoSpacing"/>
        <w:ind w:left="-284" w:right="-142"/>
        <w:rPr>
          <w:rFonts w:ascii="Arial" w:eastAsia="Arial" w:hAnsi="Arial" w:cs="Arial"/>
          <w:sz w:val="20"/>
          <w:szCs w:val="20"/>
          <w:lang w:val="en-GB" w:eastAsia="en-AU"/>
        </w:rPr>
      </w:pPr>
    </w:p>
    <w:p w14:paraId="516A9437" w14:textId="5EDEDC12" w:rsidR="007C572C" w:rsidRPr="007C572C" w:rsidRDefault="007C572C" w:rsidP="007C572C">
      <w:pPr>
        <w:pStyle w:val="NoSpacing"/>
        <w:ind w:left="-284" w:right="-142"/>
        <w:rPr>
          <w:rFonts w:ascii="Arial" w:eastAsia="Arial" w:hAnsi="Arial" w:cs="Arial"/>
          <w:sz w:val="20"/>
          <w:szCs w:val="20"/>
          <w:lang w:val="en-GB" w:eastAsia="en-AU"/>
        </w:rPr>
      </w:pPr>
      <w:r w:rsidRPr="007C572C">
        <w:rPr>
          <w:rFonts w:ascii="Arial" w:eastAsia="Arial" w:hAnsi="Arial" w:cs="Arial"/>
          <w:sz w:val="20"/>
          <w:szCs w:val="20"/>
          <w:lang w:val="en-GB" w:eastAsia="en-AU"/>
        </w:rPr>
        <w:t>Knight Frank head of project management for Queensland, Paul Kennedy, said Brisbane's competitive pricing position may not last long. "Brisbane's average fit-out cost places it below Sydney and Melbourne, keeping the city attractive for occupiers managing capital budgets; however, broader construction cost escalation is unavoidable," Kennedy said.</w:t>
      </w:r>
    </w:p>
    <w:p w14:paraId="00C4D3E2" w14:textId="77777777" w:rsidR="007C572C" w:rsidRPr="007C572C" w:rsidRDefault="007C572C" w:rsidP="007C572C">
      <w:pPr>
        <w:pStyle w:val="NoSpacing"/>
        <w:ind w:left="-284" w:right="-142"/>
        <w:rPr>
          <w:rFonts w:ascii="Arial" w:eastAsia="Arial" w:hAnsi="Arial" w:cs="Arial"/>
          <w:sz w:val="20"/>
          <w:szCs w:val="20"/>
          <w:lang w:val="en-GB" w:eastAsia="en-AU"/>
        </w:rPr>
      </w:pPr>
    </w:p>
    <w:p w14:paraId="1A0126AC" w14:textId="77777777" w:rsidR="007C572C" w:rsidRPr="007C572C" w:rsidRDefault="007C572C" w:rsidP="007C572C">
      <w:pPr>
        <w:pStyle w:val="NoSpacing"/>
        <w:ind w:left="-284" w:right="-142"/>
        <w:rPr>
          <w:rFonts w:ascii="Arial" w:eastAsia="Arial" w:hAnsi="Arial" w:cs="Arial"/>
          <w:sz w:val="20"/>
          <w:szCs w:val="20"/>
          <w:lang w:val="en-GB" w:eastAsia="en-AU"/>
        </w:rPr>
      </w:pPr>
      <w:r w:rsidRPr="007C572C">
        <w:rPr>
          <w:rFonts w:ascii="Arial" w:eastAsia="Arial" w:hAnsi="Arial" w:cs="Arial"/>
          <w:sz w:val="20"/>
          <w:szCs w:val="20"/>
          <w:lang w:val="en-GB" w:eastAsia="en-AU"/>
        </w:rPr>
        <w:t>Kennedy highlighted that labour shortages pose a significant challenge for the Queensland market. "Labour shortages reinforce this pressure. Queensland faces a construction workforce shortfall peaking near 50,000 workers in 2026–27, elevating risks of delays and cost overruns," he said.</w:t>
      </w:r>
    </w:p>
    <w:p w14:paraId="39355659" w14:textId="77777777" w:rsidR="007C572C" w:rsidRPr="007C572C" w:rsidRDefault="007C572C" w:rsidP="007C572C">
      <w:pPr>
        <w:pStyle w:val="NoSpacing"/>
        <w:ind w:left="-284" w:right="-142"/>
        <w:rPr>
          <w:rFonts w:ascii="Arial" w:eastAsia="Arial" w:hAnsi="Arial" w:cs="Arial"/>
          <w:sz w:val="20"/>
          <w:szCs w:val="20"/>
          <w:lang w:val="en-GB" w:eastAsia="en-AU"/>
        </w:rPr>
      </w:pPr>
    </w:p>
    <w:p w14:paraId="04A5089F" w14:textId="7B729A89" w:rsidR="007C572C" w:rsidRPr="007C572C" w:rsidRDefault="007C572C" w:rsidP="00ED2FB3">
      <w:pPr>
        <w:pStyle w:val="NoSpacing"/>
        <w:ind w:left="-284" w:right="-142"/>
        <w:rPr>
          <w:rFonts w:ascii="Arial" w:eastAsia="Arial" w:hAnsi="Arial" w:cs="Arial"/>
          <w:sz w:val="20"/>
          <w:szCs w:val="20"/>
          <w:lang w:val="en-GB" w:eastAsia="en-AU"/>
        </w:rPr>
      </w:pPr>
      <w:r w:rsidRPr="007C572C">
        <w:rPr>
          <w:rFonts w:ascii="Arial" w:eastAsia="Arial" w:hAnsi="Arial" w:cs="Arial"/>
          <w:sz w:val="20"/>
          <w:szCs w:val="20"/>
          <w:lang w:val="en-GB" w:eastAsia="en-AU"/>
        </w:rPr>
        <w:t>The workforce shortage in Queensland is expected to create additional pressure on both timelines and budgets for commercial property investors undertaking fit-out projects in the coming years</w:t>
      </w:r>
      <w:r w:rsidR="00ED2FB3">
        <w:rPr>
          <w:rFonts w:ascii="Arial" w:eastAsia="Arial" w:hAnsi="Arial" w:cs="Arial"/>
          <w:sz w:val="20"/>
          <w:szCs w:val="20"/>
          <w:lang w:val="en-GB" w:eastAsia="en-AU"/>
        </w:rPr>
        <w:t xml:space="preserve"> </w:t>
      </w:r>
      <w:r w:rsidRPr="007C572C">
        <w:rPr>
          <w:rFonts w:ascii="Arial" w:eastAsia="Arial" w:hAnsi="Arial" w:cs="Arial"/>
          <w:sz w:val="20"/>
          <w:szCs w:val="20"/>
          <w:lang w:val="en-GB" w:eastAsia="en-AU"/>
        </w:rPr>
        <w:t xml:space="preserve">Knight Frank head of global portfolio solutions for Asia-Pacific, Francesco Demarco, said investors need to take a more strategic approach to fit-out planning. "The challenge for occupiers is no longer controlling fit-out </w:t>
      </w:r>
      <w:proofErr w:type="gramStart"/>
      <w:r w:rsidRPr="007C572C">
        <w:rPr>
          <w:rFonts w:ascii="Arial" w:eastAsia="Arial" w:hAnsi="Arial" w:cs="Arial"/>
          <w:sz w:val="20"/>
          <w:szCs w:val="20"/>
          <w:lang w:val="en-GB" w:eastAsia="en-AU"/>
        </w:rPr>
        <w:t>costs, but</w:t>
      </w:r>
      <w:proofErr w:type="gramEnd"/>
      <w:r w:rsidRPr="007C572C">
        <w:rPr>
          <w:rFonts w:ascii="Arial" w:eastAsia="Arial" w:hAnsi="Arial" w:cs="Arial"/>
          <w:sz w:val="20"/>
          <w:szCs w:val="20"/>
          <w:lang w:val="en-GB" w:eastAsia="en-AU"/>
        </w:rPr>
        <w:t xml:space="preserve"> understanding why costs are rising and what it means for long-term strategy," Demarco said. </w:t>
      </w:r>
    </w:p>
    <w:p w14:paraId="4A48718F" w14:textId="77777777" w:rsidR="007C572C" w:rsidRPr="007C572C" w:rsidRDefault="007C572C" w:rsidP="007C572C">
      <w:pPr>
        <w:pStyle w:val="NoSpacing"/>
        <w:ind w:left="-284" w:right="-142"/>
        <w:rPr>
          <w:rFonts w:ascii="Arial" w:eastAsia="Arial" w:hAnsi="Arial" w:cs="Arial"/>
          <w:sz w:val="20"/>
          <w:szCs w:val="20"/>
          <w:lang w:val="en-GB" w:eastAsia="en-AU"/>
        </w:rPr>
      </w:pPr>
    </w:p>
    <w:p w14:paraId="17E3CF1C" w14:textId="583964D2" w:rsidR="00845F38" w:rsidRDefault="007C572C" w:rsidP="007C572C">
      <w:pPr>
        <w:pStyle w:val="NoSpacing"/>
        <w:ind w:left="-284" w:right="-142"/>
        <w:rPr>
          <w:rFonts w:ascii="Arial" w:eastAsia="Arial" w:hAnsi="Arial" w:cs="Arial"/>
          <w:sz w:val="20"/>
          <w:szCs w:val="20"/>
          <w:lang w:val="en-GB" w:eastAsia="en-AU"/>
        </w:rPr>
      </w:pPr>
      <w:r w:rsidRPr="007C572C">
        <w:rPr>
          <w:rFonts w:ascii="Arial" w:eastAsia="Arial" w:hAnsi="Arial" w:cs="Arial"/>
          <w:sz w:val="20"/>
          <w:szCs w:val="20"/>
          <w:lang w:val="en-GB" w:eastAsia="en-AU"/>
        </w:rPr>
        <w:t>"The return on capital investment is increasingly harder to justify. Labour constraints, sustainability compliance, and trade-related material pressures are structural; they will likely not resolve quickly. Therefore, the smart approach is to integrate fit-out planning into broader portfolio decisions from the outset, aligning specification levels with business requirements, and using cross-market cost data to make more informed capital investment decisions."</w:t>
      </w:r>
    </w:p>
    <w:p w14:paraId="548C6D19" w14:textId="0D7A70D7" w:rsidR="007B2D40" w:rsidRPr="004E582E" w:rsidRDefault="007B2D40" w:rsidP="002A4E45">
      <w:pPr>
        <w:ind w:left="-284" w:right="-1"/>
        <w:rPr>
          <w:rFonts w:ascii="Modern Love Caps" w:eastAsiaTheme="minorHAnsi" w:hAnsi="Modern Love Caps" w:cstheme="minorBidi"/>
          <w:b/>
          <w:color w:val="6FBFB4"/>
          <w:spacing w:val="-8"/>
          <w:sz w:val="36"/>
          <w:szCs w:val="36"/>
          <w:lang w:val="en-GB" w:eastAsia="en-US"/>
        </w:rPr>
      </w:pPr>
      <w:bookmarkStart w:id="3" w:name="_xeujyofy6j7t"/>
      <w:bookmarkStart w:id="4" w:name="_Hlk210134512"/>
      <w:bookmarkEnd w:id="0"/>
      <w:bookmarkEnd w:id="3"/>
      <w:r w:rsidRPr="004E582E">
        <w:rPr>
          <w:rFonts w:ascii="Modern Love Caps" w:eastAsiaTheme="minorHAnsi" w:hAnsi="Modern Love Caps" w:cstheme="minorBidi"/>
          <w:b/>
          <w:color w:val="6FBFB4"/>
          <w:spacing w:val="-8"/>
          <w:sz w:val="36"/>
          <w:szCs w:val="36"/>
          <w:lang w:val="en-GB" w:eastAsia="en-US"/>
        </w:rPr>
        <w:lastRenderedPageBreak/>
        <w:t>HOW SLOW-PAYING CLIENTS COULD DAMAGE YOUR BUSINESS</w:t>
      </w:r>
    </w:p>
    <w:p w14:paraId="50F65A53" w14:textId="20562E9A" w:rsidR="003A01A9" w:rsidRPr="003A01A9" w:rsidRDefault="003A01A9" w:rsidP="003A01A9">
      <w:pPr>
        <w:ind w:left="-284" w:right="-1"/>
        <w:rPr>
          <w:noProof/>
          <w:sz w:val="20"/>
          <w:szCs w:val="20"/>
          <w:lang w:val="en-GB"/>
        </w:rPr>
      </w:pPr>
      <w:r w:rsidRPr="003A01A9">
        <w:rPr>
          <w:noProof/>
          <w:sz w:val="20"/>
          <w:szCs w:val="20"/>
          <w:lang w:val="en-GB"/>
        </w:rPr>
        <w:t>For many small and medium businesses, getting paid on time could be one of the biggest challenges. It’s not uncommon for invoices to carry payment terms of 30, 60 or even 90 days, particularly in industries like construction, manufacturing and wholesale.</w:t>
      </w:r>
      <w:r w:rsidR="00A64FB4">
        <w:rPr>
          <w:noProof/>
          <w:sz w:val="20"/>
          <w:szCs w:val="20"/>
          <w:lang w:val="en-GB"/>
        </w:rPr>
        <w:t xml:space="preserve"> </w:t>
      </w:r>
      <w:r w:rsidRPr="003A01A9">
        <w:rPr>
          <w:noProof/>
          <w:sz w:val="20"/>
          <w:szCs w:val="20"/>
          <w:lang w:val="en-GB"/>
        </w:rPr>
        <w:t>While long payment terms may seem like a normal part of doing business, slow-paying clients could quietly create financial pressure behind the scenes. Even profitable businesses could run into trouble if cash isn’t arriving when it’s needed.</w:t>
      </w:r>
      <w:r>
        <w:rPr>
          <w:noProof/>
          <w:sz w:val="20"/>
          <w:szCs w:val="20"/>
          <w:lang w:val="en-GB"/>
        </w:rPr>
        <w:t xml:space="preserve"> </w:t>
      </w:r>
      <w:r w:rsidRPr="003A01A9">
        <w:rPr>
          <w:noProof/>
          <w:sz w:val="20"/>
          <w:szCs w:val="20"/>
          <w:lang w:val="en-GB"/>
        </w:rPr>
        <w:t>Understanding how delayed payments affect your business could help you take steps to protect your cash flow and keep operations running smoothly.</w:t>
      </w:r>
    </w:p>
    <w:p w14:paraId="06DBAB32" w14:textId="77777777" w:rsidR="003A01A9" w:rsidRDefault="003A01A9" w:rsidP="003A01A9">
      <w:pPr>
        <w:ind w:left="-284" w:right="-1"/>
        <w:rPr>
          <w:noProof/>
          <w:sz w:val="20"/>
          <w:szCs w:val="20"/>
          <w:lang w:val="en-GB"/>
        </w:rPr>
      </w:pPr>
    </w:p>
    <w:p w14:paraId="15F3FFAB" w14:textId="1E142BA9" w:rsidR="003A01A9" w:rsidRPr="003A01A9" w:rsidRDefault="003A01A9" w:rsidP="003A01A9">
      <w:pPr>
        <w:ind w:left="-284" w:right="-1"/>
        <w:rPr>
          <w:b/>
          <w:bCs/>
          <w:noProof/>
          <w:sz w:val="20"/>
          <w:szCs w:val="20"/>
          <w:lang w:val="en-GB"/>
        </w:rPr>
      </w:pPr>
      <w:r w:rsidRPr="003A01A9">
        <w:rPr>
          <w:b/>
          <w:bCs/>
          <w:noProof/>
          <w:sz w:val="20"/>
          <w:szCs w:val="20"/>
          <w:lang w:val="en-GB"/>
        </w:rPr>
        <w:t>Cash flow bottlenecks</w:t>
      </w:r>
    </w:p>
    <w:p w14:paraId="04DA3AC6" w14:textId="7789162B" w:rsidR="003A01A9" w:rsidRPr="003A01A9" w:rsidRDefault="003A01A9" w:rsidP="003A01A9">
      <w:pPr>
        <w:ind w:left="-284" w:right="-1"/>
        <w:rPr>
          <w:noProof/>
          <w:sz w:val="20"/>
          <w:szCs w:val="20"/>
          <w:lang w:val="en-GB"/>
        </w:rPr>
      </w:pPr>
      <w:r w:rsidRPr="003A01A9">
        <w:rPr>
          <w:noProof/>
          <w:sz w:val="20"/>
          <w:szCs w:val="20"/>
          <w:lang w:val="en-GB"/>
        </w:rPr>
        <w:t>Cash flow is the lifeblood of any business. Even when sales are strong and invoices are being issued regularly, delayed payments could create bottlenecks that make it difficult to cover everyday expenses.</w:t>
      </w:r>
      <w:r>
        <w:rPr>
          <w:noProof/>
          <w:sz w:val="20"/>
          <w:szCs w:val="20"/>
          <w:lang w:val="en-GB"/>
        </w:rPr>
        <w:t xml:space="preserve"> </w:t>
      </w:r>
      <w:r w:rsidRPr="003A01A9">
        <w:rPr>
          <w:noProof/>
          <w:sz w:val="20"/>
          <w:szCs w:val="20"/>
          <w:lang w:val="en-GB"/>
        </w:rPr>
        <w:t>When cash is tied up in unpaid invoices, businesses may struggle to pay wages, rent, utilities or other operating costs. This could create a situation where revenue looks healthy on paper, but the business still feels financially stretched.</w:t>
      </w:r>
      <w:r>
        <w:rPr>
          <w:noProof/>
          <w:sz w:val="20"/>
          <w:szCs w:val="20"/>
          <w:lang w:val="en-GB"/>
        </w:rPr>
        <w:t xml:space="preserve"> </w:t>
      </w:r>
      <w:r w:rsidRPr="003A01A9">
        <w:rPr>
          <w:noProof/>
          <w:sz w:val="20"/>
          <w:szCs w:val="20"/>
          <w:lang w:val="en-GB"/>
        </w:rPr>
        <w:t>Over time, these bottlenecks could force businesses to rely on credit cards, overdrafts or short-term borrowing just to</w:t>
      </w:r>
      <w:r>
        <w:rPr>
          <w:noProof/>
          <w:sz w:val="20"/>
          <w:szCs w:val="20"/>
          <w:lang w:val="en-GB"/>
        </w:rPr>
        <w:t xml:space="preserve"> </w:t>
      </w:r>
      <w:r w:rsidRPr="003A01A9">
        <w:rPr>
          <w:noProof/>
          <w:sz w:val="20"/>
          <w:szCs w:val="20"/>
          <w:lang w:val="en-GB"/>
        </w:rPr>
        <w:t>keep things running.</w:t>
      </w:r>
    </w:p>
    <w:p w14:paraId="0BD664D4" w14:textId="77777777" w:rsidR="003A01A9" w:rsidRDefault="003A01A9" w:rsidP="003A01A9">
      <w:pPr>
        <w:ind w:left="-284" w:right="-1"/>
        <w:rPr>
          <w:noProof/>
          <w:sz w:val="20"/>
          <w:szCs w:val="20"/>
          <w:lang w:val="en-GB"/>
        </w:rPr>
      </w:pPr>
    </w:p>
    <w:p w14:paraId="430D632B" w14:textId="6B3FDB8B" w:rsidR="003A01A9" w:rsidRPr="003A01A9" w:rsidRDefault="003A01A9" w:rsidP="003A01A9">
      <w:pPr>
        <w:ind w:left="-284" w:right="-1"/>
        <w:rPr>
          <w:b/>
          <w:bCs/>
          <w:noProof/>
          <w:sz w:val="20"/>
          <w:szCs w:val="20"/>
          <w:lang w:val="en-GB"/>
        </w:rPr>
      </w:pPr>
      <w:r w:rsidRPr="003A01A9">
        <w:rPr>
          <w:b/>
          <w:bCs/>
          <w:noProof/>
          <w:sz w:val="20"/>
          <w:szCs w:val="20"/>
          <w:lang w:val="en-GB"/>
        </w:rPr>
        <w:t>Supplier payment delays</w:t>
      </w:r>
    </w:p>
    <w:p w14:paraId="0C1E2C2F" w14:textId="64031909" w:rsidR="003A01A9" w:rsidRPr="003A01A9" w:rsidRDefault="003A01A9" w:rsidP="003A01A9">
      <w:pPr>
        <w:ind w:left="-284" w:right="-1"/>
        <w:rPr>
          <w:noProof/>
          <w:sz w:val="20"/>
          <w:szCs w:val="20"/>
          <w:lang w:val="en-GB"/>
        </w:rPr>
      </w:pPr>
      <w:r w:rsidRPr="003A01A9">
        <w:rPr>
          <w:noProof/>
          <w:sz w:val="20"/>
          <w:szCs w:val="20"/>
          <w:lang w:val="en-GB"/>
        </w:rPr>
        <w:t>Slow customer payments could also create a chain reaction throughout the supply chain.</w:t>
      </w:r>
      <w:r>
        <w:rPr>
          <w:noProof/>
          <w:sz w:val="20"/>
          <w:szCs w:val="20"/>
          <w:lang w:val="en-GB"/>
        </w:rPr>
        <w:t xml:space="preserve"> </w:t>
      </w:r>
      <w:r w:rsidRPr="003A01A9">
        <w:rPr>
          <w:noProof/>
          <w:sz w:val="20"/>
          <w:szCs w:val="20"/>
          <w:lang w:val="en-GB"/>
        </w:rPr>
        <w:t>If you’re waiting on invoices to be paid, you may need to delay payments to your own suppliers. While this may solve the short-term problem, it could strain relationships with the businesses you rely on.</w:t>
      </w:r>
      <w:r>
        <w:rPr>
          <w:noProof/>
          <w:sz w:val="20"/>
          <w:szCs w:val="20"/>
          <w:lang w:val="en-GB"/>
        </w:rPr>
        <w:t xml:space="preserve"> </w:t>
      </w:r>
      <w:r w:rsidRPr="003A01A9">
        <w:rPr>
          <w:noProof/>
          <w:sz w:val="20"/>
          <w:szCs w:val="20"/>
          <w:lang w:val="en-GB"/>
        </w:rPr>
        <w:t>Suppliers may tighten credit terms, reduce payment flexibility or prioritise customers who consistently pay on time. In some cases, they may even require upfront payments, which could put additional pressure on your working capital.</w:t>
      </w:r>
    </w:p>
    <w:p w14:paraId="422BDBDC" w14:textId="77777777" w:rsidR="003A01A9" w:rsidRDefault="003A01A9" w:rsidP="003A01A9">
      <w:pPr>
        <w:ind w:left="-284" w:right="-1"/>
        <w:rPr>
          <w:noProof/>
          <w:sz w:val="20"/>
          <w:szCs w:val="20"/>
          <w:lang w:val="en-GB"/>
        </w:rPr>
      </w:pPr>
    </w:p>
    <w:p w14:paraId="7C91C45D" w14:textId="3AE6C54D" w:rsidR="003A01A9" w:rsidRPr="003A01A9" w:rsidRDefault="003A01A9" w:rsidP="003A01A9">
      <w:pPr>
        <w:ind w:left="-284" w:right="-1"/>
        <w:rPr>
          <w:b/>
          <w:bCs/>
          <w:noProof/>
          <w:sz w:val="20"/>
          <w:szCs w:val="20"/>
          <w:lang w:val="en-GB"/>
        </w:rPr>
      </w:pPr>
      <w:r w:rsidRPr="003A01A9">
        <w:rPr>
          <w:b/>
          <w:bCs/>
          <w:noProof/>
          <w:sz w:val="20"/>
          <w:szCs w:val="20"/>
          <w:lang w:val="en-GB"/>
        </w:rPr>
        <w:t>Lost growth opportunities</w:t>
      </w:r>
    </w:p>
    <w:p w14:paraId="2D0AF2DD" w14:textId="703EB279" w:rsidR="003A01A9" w:rsidRDefault="003A01A9" w:rsidP="003A01A9">
      <w:pPr>
        <w:ind w:left="-284" w:right="-1"/>
        <w:rPr>
          <w:noProof/>
          <w:sz w:val="20"/>
          <w:szCs w:val="20"/>
          <w:lang w:val="en-GB"/>
        </w:rPr>
      </w:pPr>
      <w:r w:rsidRPr="003A01A9">
        <w:rPr>
          <w:noProof/>
          <w:sz w:val="20"/>
          <w:szCs w:val="20"/>
          <w:lang w:val="en-GB"/>
        </w:rPr>
        <w:t>One of the less obvious impacts of slow payments is the opportunities a business may miss.</w:t>
      </w:r>
      <w:r>
        <w:rPr>
          <w:noProof/>
          <w:sz w:val="20"/>
          <w:szCs w:val="20"/>
          <w:lang w:val="en-GB"/>
        </w:rPr>
        <w:t xml:space="preserve"> </w:t>
      </w:r>
      <w:r w:rsidRPr="003A01A9">
        <w:rPr>
          <w:noProof/>
          <w:sz w:val="20"/>
          <w:szCs w:val="20"/>
          <w:lang w:val="en-GB"/>
        </w:rPr>
        <w:t>When cash flow is restricted, businesses may have to turn down new contracts, delay hiring staff, or postpone purchasing equipment that could help increase productivity. In other words, the business may be profitable and growing in theory, but lack the cash to actually invest in that growth.</w:t>
      </w:r>
      <w:r>
        <w:rPr>
          <w:noProof/>
          <w:sz w:val="20"/>
          <w:szCs w:val="20"/>
          <w:lang w:val="en-GB"/>
        </w:rPr>
        <w:t xml:space="preserve"> </w:t>
      </w:r>
      <w:r w:rsidRPr="003A01A9">
        <w:rPr>
          <w:noProof/>
          <w:sz w:val="20"/>
          <w:szCs w:val="20"/>
          <w:lang w:val="en-GB"/>
        </w:rPr>
        <w:t>Over time, this could limit the ability to expand and compete with businesses that have stronger cash flow.</w:t>
      </w:r>
    </w:p>
    <w:p w14:paraId="03AD9699" w14:textId="77777777" w:rsidR="003A01A9" w:rsidRPr="003A01A9" w:rsidRDefault="003A01A9" w:rsidP="003A01A9">
      <w:pPr>
        <w:ind w:left="-284" w:right="-1"/>
        <w:rPr>
          <w:noProof/>
          <w:sz w:val="20"/>
          <w:szCs w:val="20"/>
          <w:lang w:val="en-GB"/>
        </w:rPr>
      </w:pPr>
    </w:p>
    <w:p w14:paraId="1813D5EA" w14:textId="77777777" w:rsidR="003A01A9" w:rsidRPr="003A01A9" w:rsidRDefault="003A01A9" w:rsidP="003A01A9">
      <w:pPr>
        <w:ind w:left="-284" w:right="-1"/>
        <w:rPr>
          <w:b/>
          <w:bCs/>
          <w:noProof/>
          <w:sz w:val="20"/>
          <w:szCs w:val="20"/>
          <w:lang w:val="en-GB"/>
        </w:rPr>
      </w:pPr>
      <w:r w:rsidRPr="003A01A9">
        <w:rPr>
          <w:b/>
          <w:bCs/>
          <w:noProof/>
          <w:sz w:val="20"/>
          <w:szCs w:val="20"/>
          <w:lang w:val="en-GB"/>
        </w:rPr>
        <w:t>Stress on working capital</w:t>
      </w:r>
    </w:p>
    <w:p w14:paraId="6FB4B3FB" w14:textId="5A63F753" w:rsidR="003A01A9" w:rsidRDefault="003A01A9" w:rsidP="003A01A9">
      <w:pPr>
        <w:ind w:left="-284" w:right="-1"/>
        <w:rPr>
          <w:noProof/>
          <w:sz w:val="20"/>
          <w:szCs w:val="20"/>
          <w:lang w:val="en-GB"/>
        </w:rPr>
      </w:pPr>
      <w:r w:rsidRPr="003A01A9">
        <w:rPr>
          <w:noProof/>
          <w:sz w:val="20"/>
          <w:szCs w:val="20"/>
          <w:lang w:val="en-GB"/>
        </w:rPr>
        <w:t>Working capital represents the funds a business uses to manage its day-to-day operations. When a large portion of that capital is tied up in unpaid invoices, the financial pressure could build quickly</w:t>
      </w:r>
      <w:r>
        <w:rPr>
          <w:noProof/>
          <w:sz w:val="20"/>
          <w:szCs w:val="20"/>
          <w:lang w:val="en-GB"/>
        </w:rPr>
        <w:t xml:space="preserve">. </w:t>
      </w:r>
      <w:r w:rsidRPr="003A01A9">
        <w:rPr>
          <w:noProof/>
          <w:sz w:val="20"/>
          <w:szCs w:val="20"/>
          <w:lang w:val="en-GB"/>
        </w:rPr>
        <w:t>Businesses may find themselves constantly juggling expenses, delaying payments, or dipping into reserves just to keep operations moving. This could create uncertainty and make financial planning more difficult.</w:t>
      </w:r>
      <w:r>
        <w:rPr>
          <w:noProof/>
          <w:sz w:val="20"/>
          <w:szCs w:val="20"/>
          <w:lang w:val="en-GB"/>
        </w:rPr>
        <w:t xml:space="preserve"> </w:t>
      </w:r>
    </w:p>
    <w:p w14:paraId="3053F0EC" w14:textId="77777777" w:rsidR="00353991" w:rsidRPr="003A01A9" w:rsidRDefault="00353991" w:rsidP="003A01A9">
      <w:pPr>
        <w:ind w:left="-284" w:right="-1"/>
        <w:rPr>
          <w:noProof/>
          <w:sz w:val="20"/>
          <w:szCs w:val="20"/>
          <w:lang w:val="en-GB"/>
        </w:rPr>
      </w:pPr>
    </w:p>
    <w:p w14:paraId="49E7C432" w14:textId="1B2AB61D" w:rsidR="003A01A9" w:rsidRPr="003A01A9" w:rsidRDefault="003A01A9" w:rsidP="003A01A9">
      <w:pPr>
        <w:ind w:left="-284" w:right="-1"/>
        <w:rPr>
          <w:noProof/>
          <w:sz w:val="20"/>
          <w:szCs w:val="20"/>
          <w:lang w:val="en-GB"/>
        </w:rPr>
      </w:pPr>
      <w:r w:rsidRPr="003A01A9">
        <w:rPr>
          <w:noProof/>
          <w:sz w:val="20"/>
          <w:szCs w:val="20"/>
          <w:lang w:val="en-GB"/>
        </w:rPr>
        <w:t>In some cases, businesses explore solutions such as tightening payment terms, improving invoicing processes, or using invoice finance to access funds tied up in outstanding invoices.</w:t>
      </w:r>
      <w:r>
        <w:rPr>
          <w:noProof/>
          <w:sz w:val="20"/>
          <w:szCs w:val="20"/>
          <w:lang w:val="en-GB"/>
        </w:rPr>
        <w:t xml:space="preserve"> </w:t>
      </w:r>
      <w:r w:rsidRPr="003A01A9">
        <w:rPr>
          <w:noProof/>
          <w:sz w:val="20"/>
          <w:szCs w:val="20"/>
          <w:lang w:val="en-GB"/>
        </w:rPr>
        <w:t>Delayed payments are often an unavoidable part of running a business, particularly when working with large clients that operate on extended payment cycles.</w:t>
      </w:r>
      <w:r>
        <w:rPr>
          <w:noProof/>
          <w:sz w:val="20"/>
          <w:szCs w:val="20"/>
          <w:lang w:val="en-GB"/>
        </w:rPr>
        <w:t xml:space="preserve"> </w:t>
      </w:r>
      <w:r w:rsidRPr="003A01A9">
        <w:rPr>
          <w:noProof/>
          <w:sz w:val="20"/>
          <w:szCs w:val="20"/>
          <w:lang w:val="en-GB"/>
        </w:rPr>
        <w:t>However, there are a range of options that might help, like invoice finance or even lines of credit.</w:t>
      </w:r>
      <w:r>
        <w:rPr>
          <w:noProof/>
          <w:sz w:val="20"/>
          <w:szCs w:val="20"/>
          <w:lang w:val="en-GB"/>
        </w:rPr>
        <w:t xml:space="preserve"> </w:t>
      </w:r>
      <w:r w:rsidRPr="003A01A9">
        <w:rPr>
          <w:noProof/>
          <w:sz w:val="20"/>
          <w:szCs w:val="20"/>
          <w:lang w:val="en-GB"/>
        </w:rPr>
        <w:t>Speak to a finance broker today to compare your options for getting your business's cash flow back on track.</w:t>
      </w:r>
    </w:p>
    <w:p w14:paraId="43739E9D" w14:textId="5099456F" w:rsidR="00535EFE" w:rsidRDefault="00A64FB4" w:rsidP="00845F38">
      <w:pPr>
        <w:ind w:left="-284" w:right="-1"/>
        <w:rPr>
          <w:rFonts w:ascii="Modern Love Caps" w:hAnsi="Modern Love Caps"/>
          <w:b/>
          <w:color w:val="E6A454"/>
          <w:spacing w:val="-20"/>
          <w:sz w:val="36"/>
          <w:szCs w:val="36"/>
          <w:lang w:val="en-GB"/>
        </w:rPr>
      </w:pPr>
      <w:r>
        <w:rPr>
          <w:noProof/>
        </w:rPr>
        <w:drawing>
          <wp:anchor distT="0" distB="0" distL="114300" distR="114300" simplePos="0" relativeHeight="251658241" behindDoc="0" locked="0" layoutInCell="1" allowOverlap="1" wp14:anchorId="1FBDEA51" wp14:editId="0D910FE0">
            <wp:simplePos x="0" y="0"/>
            <wp:positionH relativeFrom="page">
              <wp:posOffset>6985</wp:posOffset>
            </wp:positionH>
            <wp:positionV relativeFrom="paragraph">
              <wp:posOffset>120699</wp:posOffset>
            </wp:positionV>
            <wp:extent cx="7543800" cy="3221502"/>
            <wp:effectExtent l="0" t="0" r="0" b="0"/>
            <wp:wrapNone/>
            <wp:docPr id="742582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82285" name="Picture 2"/>
                    <pic:cNvPicPr>
                      <a:picLocks noChangeAspect="1" noChangeArrowheads="1"/>
                    </pic:cNvPicPr>
                  </pic:nvPicPr>
                  <pic:blipFill rotWithShape="1">
                    <a:blip r:embed="rId14"/>
                    <a:srcRect t="3752" b="16689"/>
                    <a:stretch>
                      <a:fillRect/>
                    </a:stretch>
                  </pic:blipFill>
                  <pic:spPr bwMode="auto">
                    <a:xfrm>
                      <a:off x="0" y="0"/>
                      <a:ext cx="7543800" cy="32215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5F38" w:rsidRPr="00845F38">
        <w:rPr>
          <w:noProof/>
          <w:sz w:val="20"/>
          <w:szCs w:val="20"/>
        </w:rPr>
        <w:t>.</w:t>
      </w:r>
    </w:p>
    <w:p w14:paraId="7A07EF26" w14:textId="203A7A06" w:rsidR="00535EFE" w:rsidRDefault="00535EFE" w:rsidP="00845F38">
      <w:pPr>
        <w:pStyle w:val="NoSpacing"/>
        <w:ind w:left="-284" w:right="-1"/>
        <w:rPr>
          <w:rFonts w:ascii="Modern Love Caps" w:hAnsi="Modern Love Caps"/>
          <w:b/>
          <w:color w:val="E6A454"/>
          <w:spacing w:val="-20"/>
          <w:sz w:val="32"/>
          <w:szCs w:val="32"/>
          <w:lang w:val="en-GB"/>
        </w:rPr>
      </w:pPr>
    </w:p>
    <w:p w14:paraId="338838E6" w14:textId="77777777" w:rsidR="00E34EF8" w:rsidRPr="00B5214F" w:rsidRDefault="00E34EF8" w:rsidP="00845F38">
      <w:pPr>
        <w:pStyle w:val="NoSpacing"/>
        <w:ind w:left="-284" w:right="-1"/>
        <w:rPr>
          <w:rFonts w:ascii="Modern Love Caps" w:hAnsi="Modern Love Caps"/>
          <w:b/>
          <w:color w:val="E6A454"/>
          <w:spacing w:val="-20"/>
          <w:sz w:val="32"/>
          <w:szCs w:val="32"/>
          <w:lang w:val="en-GB"/>
        </w:rPr>
      </w:pPr>
    </w:p>
    <w:p w14:paraId="27283372" w14:textId="7E413490" w:rsidR="00B5214F" w:rsidRDefault="00B5214F" w:rsidP="00791AB7">
      <w:pPr>
        <w:pStyle w:val="NoSpacing"/>
        <w:ind w:left="-284" w:right="-143"/>
        <w:rPr>
          <w:rFonts w:ascii="Modern Love Caps" w:hAnsi="Modern Love Caps"/>
          <w:b/>
          <w:color w:val="E6A454"/>
          <w:spacing w:val="-20"/>
          <w:sz w:val="32"/>
          <w:szCs w:val="32"/>
          <w:lang w:val="en-GB"/>
        </w:rPr>
      </w:pPr>
    </w:p>
    <w:p w14:paraId="1CE1A2ED" w14:textId="77777777" w:rsidR="00A64FB4" w:rsidRDefault="00A64FB4" w:rsidP="00791AB7">
      <w:pPr>
        <w:pStyle w:val="NoSpacing"/>
        <w:ind w:left="-284" w:right="-143"/>
        <w:rPr>
          <w:rFonts w:ascii="Modern Love Caps" w:hAnsi="Modern Love Caps"/>
          <w:b/>
          <w:color w:val="E6A454"/>
          <w:spacing w:val="-20"/>
          <w:sz w:val="32"/>
          <w:szCs w:val="32"/>
          <w:lang w:val="en-GB"/>
        </w:rPr>
      </w:pPr>
    </w:p>
    <w:p w14:paraId="2AD7898C" w14:textId="77777777" w:rsidR="00353991" w:rsidRDefault="00353991" w:rsidP="00791AB7">
      <w:pPr>
        <w:pStyle w:val="NoSpacing"/>
        <w:ind w:left="-284" w:right="-143"/>
        <w:rPr>
          <w:rFonts w:ascii="Modern Love Caps" w:hAnsi="Modern Love Caps"/>
          <w:b/>
          <w:color w:val="E6A454"/>
          <w:spacing w:val="-20"/>
          <w:sz w:val="32"/>
          <w:szCs w:val="32"/>
          <w:lang w:val="en-GB"/>
        </w:rPr>
      </w:pPr>
    </w:p>
    <w:p w14:paraId="767177E3" w14:textId="77777777" w:rsidR="00353991" w:rsidRDefault="00353991" w:rsidP="00791AB7">
      <w:pPr>
        <w:pStyle w:val="NoSpacing"/>
        <w:ind w:left="-284" w:right="-143"/>
        <w:rPr>
          <w:rFonts w:ascii="Modern Love Caps" w:hAnsi="Modern Love Caps"/>
          <w:b/>
          <w:color w:val="E6A454"/>
          <w:spacing w:val="-20"/>
          <w:sz w:val="32"/>
          <w:szCs w:val="32"/>
          <w:lang w:val="en-GB"/>
        </w:rPr>
      </w:pPr>
    </w:p>
    <w:p w14:paraId="7FCD7702" w14:textId="77777777" w:rsidR="00353991" w:rsidRDefault="00353991" w:rsidP="00791AB7">
      <w:pPr>
        <w:pStyle w:val="NoSpacing"/>
        <w:ind w:left="-284" w:right="-143"/>
        <w:rPr>
          <w:rFonts w:ascii="Modern Love Caps" w:hAnsi="Modern Love Caps"/>
          <w:b/>
          <w:color w:val="E6A454"/>
          <w:spacing w:val="-20"/>
          <w:sz w:val="32"/>
          <w:szCs w:val="32"/>
          <w:lang w:val="en-GB"/>
        </w:rPr>
      </w:pPr>
    </w:p>
    <w:p w14:paraId="37C8A63F" w14:textId="77777777" w:rsidR="00353991" w:rsidRDefault="00353991" w:rsidP="00791AB7">
      <w:pPr>
        <w:pStyle w:val="NoSpacing"/>
        <w:ind w:left="-284" w:right="-143"/>
        <w:rPr>
          <w:rFonts w:ascii="Modern Love Caps" w:hAnsi="Modern Love Caps"/>
          <w:b/>
          <w:color w:val="E6A454"/>
          <w:spacing w:val="-20"/>
          <w:sz w:val="32"/>
          <w:szCs w:val="32"/>
          <w:lang w:val="en-GB"/>
        </w:rPr>
      </w:pPr>
    </w:p>
    <w:p w14:paraId="1C5AE6F5" w14:textId="77777777" w:rsidR="00E34EF8" w:rsidRPr="00B5214F" w:rsidRDefault="00E34EF8" w:rsidP="00791AB7">
      <w:pPr>
        <w:pStyle w:val="NoSpacing"/>
        <w:ind w:left="-284" w:right="-143"/>
        <w:rPr>
          <w:rFonts w:ascii="Modern Love Caps" w:hAnsi="Modern Love Caps"/>
          <w:b/>
          <w:color w:val="E6A454"/>
          <w:spacing w:val="-20"/>
          <w:sz w:val="32"/>
          <w:szCs w:val="32"/>
          <w:lang w:val="en-GB"/>
        </w:rPr>
      </w:pPr>
    </w:p>
    <w:p w14:paraId="3430ACA1" w14:textId="6F27EADF" w:rsidR="00535EFE" w:rsidRPr="00B5214F" w:rsidRDefault="00353991" w:rsidP="00791AB7">
      <w:pPr>
        <w:pStyle w:val="NoSpacing"/>
        <w:ind w:left="-284" w:right="-143"/>
        <w:rPr>
          <w:rFonts w:ascii="Modern Love Caps" w:hAnsi="Modern Love Caps"/>
          <w:b/>
          <w:color w:val="E6A454"/>
          <w:spacing w:val="-20"/>
          <w:sz w:val="32"/>
          <w:szCs w:val="32"/>
          <w:lang w:val="en-GB"/>
        </w:rPr>
      </w:pPr>
      <w:r>
        <w:rPr>
          <w:noProof/>
        </w:rPr>
        <w:lastRenderedPageBreak/>
        <w:drawing>
          <wp:anchor distT="0" distB="0" distL="114300" distR="114300" simplePos="0" relativeHeight="251658242" behindDoc="0" locked="0" layoutInCell="1" allowOverlap="1" wp14:anchorId="001CFDA3" wp14:editId="0FBF683D">
            <wp:simplePos x="0" y="0"/>
            <wp:positionH relativeFrom="page">
              <wp:posOffset>7034</wp:posOffset>
            </wp:positionH>
            <wp:positionV relativeFrom="paragraph">
              <wp:posOffset>-360680</wp:posOffset>
            </wp:positionV>
            <wp:extent cx="7542202" cy="3573194"/>
            <wp:effectExtent l="0" t="0" r="1905" b="8255"/>
            <wp:wrapNone/>
            <wp:docPr id="396576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76500" name="Picture 1"/>
                    <pic:cNvPicPr>
                      <a:picLocks noChangeAspect="1" noChangeArrowheads="1"/>
                    </pic:cNvPicPr>
                  </pic:nvPicPr>
                  <pic:blipFill rotWithShape="1">
                    <a:blip r:embed="rId15"/>
                    <a:srcRect t="1062" b="10580"/>
                    <a:stretch>
                      <a:fillRect/>
                    </a:stretch>
                  </pic:blipFill>
                  <pic:spPr bwMode="auto">
                    <a:xfrm>
                      <a:off x="0" y="0"/>
                      <a:ext cx="7551031" cy="35773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BAB2FE" w14:textId="4C157B4C" w:rsidR="00535EFE" w:rsidRDefault="00535EFE" w:rsidP="00791AB7">
      <w:pPr>
        <w:pStyle w:val="NoSpacing"/>
        <w:ind w:left="-284" w:right="-143"/>
        <w:rPr>
          <w:rFonts w:ascii="Modern Love Caps" w:hAnsi="Modern Love Caps"/>
          <w:b/>
          <w:color w:val="E6A454"/>
          <w:spacing w:val="-20"/>
          <w:sz w:val="32"/>
          <w:szCs w:val="32"/>
          <w:lang w:val="en-GB"/>
        </w:rPr>
      </w:pPr>
    </w:p>
    <w:p w14:paraId="55B380C8" w14:textId="520B2818" w:rsidR="00845F38" w:rsidRDefault="00845F38" w:rsidP="00791AB7">
      <w:pPr>
        <w:pStyle w:val="NoSpacing"/>
        <w:ind w:left="-284" w:right="-143"/>
        <w:rPr>
          <w:rFonts w:ascii="Modern Love Caps" w:hAnsi="Modern Love Caps"/>
          <w:b/>
          <w:color w:val="E6A454"/>
          <w:spacing w:val="-20"/>
          <w:sz w:val="32"/>
          <w:szCs w:val="32"/>
          <w:lang w:val="en-GB"/>
        </w:rPr>
      </w:pPr>
    </w:p>
    <w:p w14:paraId="02905E54" w14:textId="143946CE" w:rsidR="00845F38" w:rsidRDefault="00845F38" w:rsidP="00791AB7">
      <w:pPr>
        <w:pStyle w:val="NoSpacing"/>
        <w:ind w:left="-284" w:right="-143"/>
        <w:rPr>
          <w:rFonts w:ascii="Modern Love Caps" w:hAnsi="Modern Love Caps"/>
          <w:b/>
          <w:color w:val="E6A454"/>
          <w:spacing w:val="-20"/>
          <w:sz w:val="32"/>
          <w:szCs w:val="32"/>
          <w:lang w:val="en-GB"/>
        </w:rPr>
      </w:pPr>
    </w:p>
    <w:p w14:paraId="6C43741D" w14:textId="5390791B" w:rsidR="00845F38" w:rsidRDefault="00845F38" w:rsidP="00791AB7">
      <w:pPr>
        <w:pStyle w:val="NoSpacing"/>
        <w:ind w:left="-284" w:right="-143"/>
        <w:rPr>
          <w:rFonts w:ascii="Modern Love Caps" w:hAnsi="Modern Love Caps"/>
          <w:b/>
          <w:color w:val="E6A454"/>
          <w:spacing w:val="-20"/>
          <w:sz w:val="32"/>
          <w:szCs w:val="32"/>
          <w:lang w:val="en-GB"/>
        </w:rPr>
      </w:pPr>
    </w:p>
    <w:p w14:paraId="5A1DD311" w14:textId="6CD0393C" w:rsidR="00845F38" w:rsidRDefault="00845F38" w:rsidP="00791AB7">
      <w:pPr>
        <w:pStyle w:val="NoSpacing"/>
        <w:ind w:left="-284" w:right="-143"/>
        <w:rPr>
          <w:rFonts w:ascii="Modern Love Caps" w:hAnsi="Modern Love Caps"/>
          <w:b/>
          <w:color w:val="E6A454"/>
          <w:spacing w:val="-20"/>
          <w:sz w:val="32"/>
          <w:szCs w:val="32"/>
          <w:lang w:val="en-GB"/>
        </w:rPr>
      </w:pPr>
    </w:p>
    <w:p w14:paraId="6BC1A6B6" w14:textId="75894E14" w:rsidR="00845F38" w:rsidRDefault="00845F38" w:rsidP="00791AB7">
      <w:pPr>
        <w:pStyle w:val="NoSpacing"/>
        <w:ind w:left="-284" w:right="-143"/>
        <w:rPr>
          <w:rFonts w:ascii="Modern Love Caps" w:hAnsi="Modern Love Caps"/>
          <w:b/>
          <w:color w:val="E6A454"/>
          <w:spacing w:val="-20"/>
          <w:sz w:val="32"/>
          <w:szCs w:val="32"/>
          <w:lang w:val="en-GB"/>
        </w:rPr>
      </w:pPr>
    </w:p>
    <w:p w14:paraId="122F6014" w14:textId="77777777" w:rsidR="00845F38" w:rsidRDefault="00845F38" w:rsidP="00791AB7">
      <w:pPr>
        <w:pStyle w:val="NoSpacing"/>
        <w:ind w:left="-284" w:right="-143"/>
        <w:rPr>
          <w:rFonts w:ascii="Modern Love Caps" w:hAnsi="Modern Love Caps"/>
          <w:b/>
          <w:color w:val="E6A454"/>
          <w:spacing w:val="-20"/>
          <w:sz w:val="32"/>
          <w:szCs w:val="32"/>
          <w:lang w:val="en-GB"/>
        </w:rPr>
      </w:pPr>
    </w:p>
    <w:p w14:paraId="281E74E2" w14:textId="77777777" w:rsidR="00845F38" w:rsidRDefault="00845F38" w:rsidP="00791AB7">
      <w:pPr>
        <w:pStyle w:val="NoSpacing"/>
        <w:ind w:left="-284" w:right="-143"/>
        <w:rPr>
          <w:rFonts w:ascii="Modern Love Caps" w:hAnsi="Modern Love Caps"/>
          <w:b/>
          <w:color w:val="E6A454"/>
          <w:spacing w:val="-20"/>
          <w:sz w:val="32"/>
          <w:szCs w:val="32"/>
          <w:lang w:val="en-GB"/>
        </w:rPr>
      </w:pPr>
    </w:p>
    <w:p w14:paraId="59AA7159" w14:textId="7D052B97" w:rsidR="00845F38" w:rsidRDefault="00845F38" w:rsidP="00791AB7">
      <w:pPr>
        <w:pStyle w:val="NoSpacing"/>
        <w:ind w:left="-284" w:right="-143"/>
        <w:rPr>
          <w:rFonts w:ascii="Modern Love Caps" w:hAnsi="Modern Love Caps"/>
          <w:b/>
          <w:color w:val="E6A454"/>
          <w:spacing w:val="-20"/>
          <w:sz w:val="32"/>
          <w:szCs w:val="32"/>
          <w:lang w:val="en-GB"/>
        </w:rPr>
      </w:pPr>
    </w:p>
    <w:p w14:paraId="3F16044B" w14:textId="321C52AF" w:rsidR="002A4E45" w:rsidRPr="004E582E" w:rsidRDefault="00E300FB" w:rsidP="002A4E45">
      <w:pPr>
        <w:pStyle w:val="NoSpacing"/>
        <w:ind w:left="-284" w:right="-143"/>
        <w:rPr>
          <w:rFonts w:ascii="Arial" w:eastAsia="Arial" w:hAnsi="Arial" w:cs="Arial"/>
          <w:color w:val="6FBFB4"/>
          <w:sz w:val="20"/>
          <w:szCs w:val="20"/>
          <w:lang w:val="en-GB" w:eastAsia="en-AU"/>
        </w:rPr>
      </w:pPr>
      <w:bookmarkStart w:id="5" w:name="_oct35quag1ih"/>
      <w:bookmarkEnd w:id="4"/>
      <w:bookmarkEnd w:id="5"/>
      <w:r w:rsidRPr="004E582E">
        <w:rPr>
          <w:rFonts w:ascii="Modern Love Caps" w:hAnsi="Modern Love Caps"/>
          <w:b/>
          <w:color w:val="6FBFB4"/>
          <w:spacing w:val="-20"/>
          <w:sz w:val="36"/>
          <w:szCs w:val="36"/>
          <w:lang w:val="en-GB"/>
        </w:rPr>
        <w:t>5 MISTAKES BUSINESSES MAKE WHEN FINANCING EQUIPMENT</w:t>
      </w:r>
    </w:p>
    <w:p w14:paraId="339FC49E" w14:textId="5314C4FD" w:rsidR="00194A15" w:rsidRDefault="00194A15" w:rsidP="00194A15">
      <w:pPr>
        <w:pStyle w:val="NoSpacing"/>
        <w:ind w:left="-284" w:right="-143"/>
        <w:rPr>
          <w:rFonts w:ascii="Arial" w:eastAsia="Arial" w:hAnsi="Arial" w:cs="Arial"/>
          <w:sz w:val="20"/>
          <w:szCs w:val="20"/>
          <w:lang w:val="en-GB" w:eastAsia="en-AU"/>
        </w:rPr>
      </w:pPr>
      <w:r w:rsidRPr="00194A15">
        <w:rPr>
          <w:rFonts w:ascii="Arial" w:eastAsia="Arial" w:hAnsi="Arial" w:cs="Arial"/>
          <w:sz w:val="20"/>
          <w:szCs w:val="20"/>
          <w:lang w:val="en-GB" w:eastAsia="en-AU"/>
        </w:rPr>
        <w:t>For many businesses, new equipment is essential to growth. Whether it’s machinery, vehicles, or specialised technology, the right assets could improve efficiency, increase production, and help secure larger contracts.</w:t>
      </w:r>
      <w:r>
        <w:rPr>
          <w:rFonts w:ascii="Arial" w:eastAsia="Arial" w:hAnsi="Arial" w:cs="Arial"/>
          <w:sz w:val="20"/>
          <w:szCs w:val="20"/>
          <w:lang w:val="en-GB" w:eastAsia="en-AU"/>
        </w:rPr>
        <w:t xml:space="preserve"> </w:t>
      </w:r>
      <w:r w:rsidRPr="00194A15">
        <w:rPr>
          <w:rFonts w:ascii="Arial" w:eastAsia="Arial" w:hAnsi="Arial" w:cs="Arial"/>
          <w:sz w:val="20"/>
          <w:szCs w:val="20"/>
          <w:lang w:val="en-GB" w:eastAsia="en-AU"/>
        </w:rPr>
        <w:t>But financing equipment is a financial decision that needs careful planning. While equipment finance could be a great tool for preserving cash flow and spreading costs over time, mistakes in the process could create unnecessary financial pressure down the track.</w:t>
      </w:r>
    </w:p>
    <w:p w14:paraId="50AE1C82" w14:textId="77777777" w:rsidR="00194A15" w:rsidRPr="00194A15" w:rsidRDefault="00194A15" w:rsidP="00194A15">
      <w:pPr>
        <w:pStyle w:val="NoSpacing"/>
        <w:ind w:left="-284" w:right="-143"/>
        <w:rPr>
          <w:rFonts w:ascii="Arial" w:eastAsia="Arial" w:hAnsi="Arial" w:cs="Arial"/>
          <w:sz w:val="20"/>
          <w:szCs w:val="20"/>
          <w:lang w:val="en-GB" w:eastAsia="en-AU"/>
        </w:rPr>
      </w:pPr>
    </w:p>
    <w:p w14:paraId="1346AEF4" w14:textId="0BE8A28A" w:rsidR="00194A15" w:rsidRDefault="00194A15" w:rsidP="00194A15">
      <w:pPr>
        <w:pStyle w:val="NoSpacing"/>
        <w:ind w:left="-284" w:right="-143"/>
        <w:rPr>
          <w:rFonts w:ascii="Arial" w:eastAsia="Arial" w:hAnsi="Arial" w:cs="Arial"/>
          <w:sz w:val="20"/>
          <w:szCs w:val="20"/>
          <w:lang w:val="en-GB" w:eastAsia="en-AU"/>
        </w:rPr>
      </w:pPr>
      <w:r w:rsidRPr="00194A15">
        <w:rPr>
          <w:rFonts w:ascii="Arial" w:eastAsia="Arial" w:hAnsi="Arial" w:cs="Arial"/>
          <w:sz w:val="20"/>
          <w:szCs w:val="20"/>
          <w:lang w:val="en-GB" w:eastAsia="en-AU"/>
        </w:rPr>
        <w:t>Here are five common mistakes businesses make when financing equipment and how to avoid them</w:t>
      </w:r>
      <w:r>
        <w:rPr>
          <w:rFonts w:ascii="Arial" w:eastAsia="Arial" w:hAnsi="Arial" w:cs="Arial"/>
          <w:sz w:val="20"/>
          <w:szCs w:val="20"/>
          <w:lang w:val="en-GB" w:eastAsia="en-AU"/>
        </w:rPr>
        <w:t>.</w:t>
      </w:r>
    </w:p>
    <w:p w14:paraId="60BAEF0D" w14:textId="77777777" w:rsidR="00194A15" w:rsidRPr="00194A15" w:rsidRDefault="00194A15" w:rsidP="00194A15">
      <w:pPr>
        <w:pStyle w:val="NoSpacing"/>
        <w:ind w:left="-284" w:right="-143"/>
        <w:rPr>
          <w:rFonts w:ascii="Arial" w:eastAsia="Arial" w:hAnsi="Arial" w:cs="Arial"/>
          <w:sz w:val="20"/>
          <w:szCs w:val="20"/>
          <w:lang w:val="en-GB" w:eastAsia="en-AU"/>
        </w:rPr>
      </w:pPr>
    </w:p>
    <w:p w14:paraId="19B27A0B" w14:textId="77777777" w:rsidR="00194A15" w:rsidRPr="00194A15" w:rsidRDefault="00194A15" w:rsidP="00194A15">
      <w:pPr>
        <w:pStyle w:val="NoSpacing"/>
        <w:ind w:left="-284" w:right="-143"/>
        <w:rPr>
          <w:rFonts w:ascii="Arial" w:eastAsia="Arial" w:hAnsi="Arial" w:cs="Arial"/>
          <w:b/>
          <w:bCs/>
          <w:sz w:val="20"/>
          <w:szCs w:val="20"/>
          <w:lang w:val="en-GB" w:eastAsia="en-AU"/>
        </w:rPr>
      </w:pPr>
      <w:r w:rsidRPr="00194A15">
        <w:rPr>
          <w:rFonts w:ascii="Arial" w:eastAsia="Arial" w:hAnsi="Arial" w:cs="Arial"/>
          <w:b/>
          <w:bCs/>
          <w:sz w:val="20"/>
          <w:szCs w:val="20"/>
          <w:lang w:val="en-GB" w:eastAsia="en-AU"/>
        </w:rPr>
        <w:t>Focusing only on the interest rate</w:t>
      </w:r>
    </w:p>
    <w:p w14:paraId="517EBDFC" w14:textId="600F0EC0" w:rsidR="00194A15" w:rsidRPr="00194A15" w:rsidRDefault="00194A15" w:rsidP="00194A15">
      <w:pPr>
        <w:pStyle w:val="NoSpacing"/>
        <w:ind w:left="-284" w:right="-143"/>
        <w:rPr>
          <w:rFonts w:ascii="Arial" w:eastAsia="Arial" w:hAnsi="Arial" w:cs="Arial"/>
          <w:sz w:val="20"/>
          <w:szCs w:val="20"/>
          <w:lang w:val="en-GB" w:eastAsia="en-AU"/>
        </w:rPr>
      </w:pPr>
      <w:r w:rsidRPr="00194A15">
        <w:rPr>
          <w:rFonts w:ascii="Arial" w:eastAsia="Arial" w:hAnsi="Arial" w:cs="Arial"/>
          <w:sz w:val="20"/>
          <w:szCs w:val="20"/>
          <w:lang w:val="en-GB" w:eastAsia="en-AU"/>
        </w:rPr>
        <w:t>It’s natural to look for competitive choices when comparing finance options. However, the interest rate alone doesn’t tell the full story.</w:t>
      </w:r>
      <w:r>
        <w:rPr>
          <w:rFonts w:ascii="Arial" w:eastAsia="Arial" w:hAnsi="Arial" w:cs="Arial"/>
          <w:sz w:val="20"/>
          <w:szCs w:val="20"/>
          <w:lang w:val="en-GB" w:eastAsia="en-AU"/>
        </w:rPr>
        <w:t xml:space="preserve"> </w:t>
      </w:r>
      <w:r w:rsidRPr="00194A15">
        <w:rPr>
          <w:rFonts w:ascii="Arial" w:eastAsia="Arial" w:hAnsi="Arial" w:cs="Arial"/>
          <w:sz w:val="20"/>
          <w:szCs w:val="20"/>
          <w:lang w:val="en-GB" w:eastAsia="en-AU"/>
        </w:rPr>
        <w:t>Fees, loan structure, repayment flexibility, and loan term could all affect the true cost of the finance. Some loans may differ in interest rate but may offer more favourable terms, such as competitive choices or more flexible repayments.</w:t>
      </w:r>
      <w:r>
        <w:rPr>
          <w:rFonts w:ascii="Arial" w:eastAsia="Arial" w:hAnsi="Arial" w:cs="Arial"/>
          <w:sz w:val="20"/>
          <w:szCs w:val="20"/>
          <w:lang w:val="en-GB" w:eastAsia="en-AU"/>
        </w:rPr>
        <w:t xml:space="preserve"> </w:t>
      </w:r>
      <w:r w:rsidRPr="00194A15">
        <w:rPr>
          <w:rFonts w:ascii="Arial" w:eastAsia="Arial" w:hAnsi="Arial" w:cs="Arial"/>
          <w:sz w:val="20"/>
          <w:szCs w:val="20"/>
          <w:lang w:val="en-GB" w:eastAsia="en-AU"/>
        </w:rPr>
        <w:t>When evaluating equipment finance, it’s important to consider the comparison rate and the overall loan structure rather than focusing solely on the headline rate.</w:t>
      </w:r>
    </w:p>
    <w:p w14:paraId="231B06FC" w14:textId="77777777" w:rsidR="00194A15" w:rsidRDefault="00194A15" w:rsidP="00194A15">
      <w:pPr>
        <w:pStyle w:val="NoSpacing"/>
        <w:ind w:left="-284" w:right="-143"/>
        <w:rPr>
          <w:rFonts w:ascii="Arial" w:eastAsia="Arial" w:hAnsi="Arial" w:cs="Arial"/>
          <w:sz w:val="20"/>
          <w:szCs w:val="20"/>
          <w:lang w:val="en-GB" w:eastAsia="en-AU"/>
        </w:rPr>
      </w:pPr>
    </w:p>
    <w:p w14:paraId="064B3BD3" w14:textId="3CB5BCDC" w:rsidR="00194A15" w:rsidRPr="00194A15" w:rsidRDefault="00194A15" w:rsidP="00194A15">
      <w:pPr>
        <w:pStyle w:val="NoSpacing"/>
        <w:ind w:left="-284" w:right="-143"/>
        <w:rPr>
          <w:rFonts w:ascii="Arial" w:eastAsia="Arial" w:hAnsi="Arial" w:cs="Arial"/>
          <w:b/>
          <w:bCs/>
          <w:sz w:val="20"/>
          <w:szCs w:val="20"/>
          <w:lang w:val="en-GB" w:eastAsia="en-AU"/>
        </w:rPr>
      </w:pPr>
      <w:r w:rsidRPr="00194A15">
        <w:rPr>
          <w:rFonts w:ascii="Arial" w:eastAsia="Arial" w:hAnsi="Arial" w:cs="Arial"/>
          <w:b/>
          <w:bCs/>
          <w:sz w:val="20"/>
          <w:szCs w:val="20"/>
          <w:lang w:val="en-GB" w:eastAsia="en-AU"/>
        </w:rPr>
        <w:t>Ignoring maintenance and operating costs</w:t>
      </w:r>
    </w:p>
    <w:p w14:paraId="1B33C6F2" w14:textId="14BC9DF0" w:rsidR="00194A15" w:rsidRPr="00194A15" w:rsidRDefault="00194A15" w:rsidP="00194A15">
      <w:pPr>
        <w:pStyle w:val="NoSpacing"/>
        <w:ind w:left="-284" w:right="-143"/>
        <w:rPr>
          <w:rFonts w:ascii="Arial" w:eastAsia="Arial" w:hAnsi="Arial" w:cs="Arial"/>
          <w:sz w:val="20"/>
          <w:szCs w:val="20"/>
          <w:lang w:val="en-GB" w:eastAsia="en-AU"/>
        </w:rPr>
      </w:pPr>
      <w:r w:rsidRPr="00194A15">
        <w:rPr>
          <w:rFonts w:ascii="Arial" w:eastAsia="Arial" w:hAnsi="Arial" w:cs="Arial"/>
          <w:sz w:val="20"/>
          <w:szCs w:val="20"/>
          <w:lang w:val="en-GB" w:eastAsia="en-AU"/>
        </w:rPr>
        <w:t>The purchase price of equipment is only part of the picture. Ongoing costs such as maintenance, servicing, insurance, fuel, and repairs could significantly impact the total cost of ownership.</w:t>
      </w:r>
      <w:r>
        <w:rPr>
          <w:rFonts w:ascii="Arial" w:eastAsia="Arial" w:hAnsi="Arial" w:cs="Arial"/>
          <w:sz w:val="20"/>
          <w:szCs w:val="20"/>
          <w:lang w:val="en-GB" w:eastAsia="en-AU"/>
        </w:rPr>
        <w:t xml:space="preserve"> </w:t>
      </w:r>
      <w:r w:rsidRPr="00194A15">
        <w:rPr>
          <w:rFonts w:ascii="Arial" w:eastAsia="Arial" w:hAnsi="Arial" w:cs="Arial"/>
          <w:sz w:val="20"/>
          <w:szCs w:val="20"/>
          <w:lang w:val="en-GB" w:eastAsia="en-AU"/>
        </w:rPr>
        <w:t>Businesses sometimes finance the asset itself without factoring these additional costs into their cash flow planning. If those expenses are higher than expected, they could put pressure on monthly budgets.</w:t>
      </w:r>
      <w:r w:rsidR="00353991">
        <w:rPr>
          <w:rFonts w:ascii="Arial" w:eastAsia="Arial" w:hAnsi="Arial" w:cs="Arial"/>
          <w:sz w:val="20"/>
          <w:szCs w:val="20"/>
          <w:lang w:val="en-GB" w:eastAsia="en-AU"/>
        </w:rPr>
        <w:t xml:space="preserve"> </w:t>
      </w:r>
      <w:r w:rsidRPr="00194A15">
        <w:rPr>
          <w:rFonts w:ascii="Arial" w:eastAsia="Arial" w:hAnsi="Arial" w:cs="Arial"/>
          <w:sz w:val="20"/>
          <w:szCs w:val="20"/>
          <w:lang w:val="en-GB" w:eastAsia="en-AU"/>
        </w:rPr>
        <w:t>Before committing to finance, it’s worth estimating the full operating costs of the equipment and ensuring they fit comfortably within the business’s financial capacity.</w:t>
      </w:r>
    </w:p>
    <w:p w14:paraId="00DD1E15" w14:textId="77777777" w:rsidR="00194A15" w:rsidRDefault="00194A15" w:rsidP="00194A15">
      <w:pPr>
        <w:pStyle w:val="NoSpacing"/>
        <w:ind w:left="-284" w:right="-143"/>
        <w:rPr>
          <w:rFonts w:ascii="Arial" w:eastAsia="Arial" w:hAnsi="Arial" w:cs="Arial"/>
          <w:sz w:val="20"/>
          <w:szCs w:val="20"/>
          <w:lang w:val="en-GB" w:eastAsia="en-AU"/>
        </w:rPr>
      </w:pPr>
    </w:p>
    <w:p w14:paraId="2C63FB7F" w14:textId="6411259F" w:rsidR="00194A15" w:rsidRPr="00194A15" w:rsidRDefault="00194A15" w:rsidP="00194A15">
      <w:pPr>
        <w:pStyle w:val="NoSpacing"/>
        <w:ind w:left="-284" w:right="-143"/>
        <w:rPr>
          <w:rFonts w:ascii="Arial" w:eastAsia="Arial" w:hAnsi="Arial" w:cs="Arial"/>
          <w:b/>
          <w:bCs/>
          <w:sz w:val="20"/>
          <w:szCs w:val="20"/>
          <w:lang w:val="en-GB" w:eastAsia="en-AU"/>
        </w:rPr>
      </w:pPr>
      <w:r w:rsidRPr="00194A15">
        <w:rPr>
          <w:rFonts w:ascii="Arial" w:eastAsia="Arial" w:hAnsi="Arial" w:cs="Arial"/>
          <w:b/>
          <w:bCs/>
          <w:sz w:val="20"/>
          <w:szCs w:val="20"/>
          <w:lang w:val="en-GB" w:eastAsia="en-AU"/>
        </w:rPr>
        <w:t>Financing assets with short lifespans</w:t>
      </w:r>
    </w:p>
    <w:p w14:paraId="4DB3425E" w14:textId="59A8D3D3" w:rsidR="00194A15" w:rsidRDefault="00194A15" w:rsidP="00194A15">
      <w:pPr>
        <w:pStyle w:val="NoSpacing"/>
        <w:ind w:left="-284" w:right="-143"/>
        <w:rPr>
          <w:rFonts w:ascii="Arial" w:eastAsia="Arial" w:hAnsi="Arial" w:cs="Arial"/>
          <w:sz w:val="20"/>
          <w:szCs w:val="20"/>
          <w:lang w:val="en-GB" w:eastAsia="en-AU"/>
        </w:rPr>
      </w:pPr>
      <w:r w:rsidRPr="00194A15">
        <w:rPr>
          <w:rFonts w:ascii="Arial" w:eastAsia="Arial" w:hAnsi="Arial" w:cs="Arial"/>
          <w:sz w:val="20"/>
          <w:szCs w:val="20"/>
          <w:lang w:val="en-GB" w:eastAsia="en-AU"/>
        </w:rPr>
        <w:t>Another common mistake is financing equipment over a period that outlasts the asset’s useful life.</w:t>
      </w:r>
      <w:r>
        <w:rPr>
          <w:rFonts w:ascii="Arial" w:eastAsia="Arial" w:hAnsi="Arial" w:cs="Arial"/>
          <w:sz w:val="20"/>
          <w:szCs w:val="20"/>
          <w:lang w:val="en-GB" w:eastAsia="en-AU"/>
        </w:rPr>
        <w:t xml:space="preserve"> </w:t>
      </w:r>
      <w:r w:rsidRPr="00194A15">
        <w:rPr>
          <w:rFonts w:ascii="Arial" w:eastAsia="Arial" w:hAnsi="Arial" w:cs="Arial"/>
          <w:sz w:val="20"/>
          <w:szCs w:val="20"/>
          <w:lang w:val="en-GB" w:eastAsia="en-AU"/>
        </w:rPr>
        <w:t>For example, if equipment is likely to become obsolete or require replacement in three years, financing it over five years could leave the business paying for an asset that is no longer generating value.</w:t>
      </w:r>
      <w:r>
        <w:rPr>
          <w:rFonts w:ascii="Arial" w:eastAsia="Arial" w:hAnsi="Arial" w:cs="Arial"/>
          <w:sz w:val="20"/>
          <w:szCs w:val="20"/>
          <w:lang w:val="en-GB" w:eastAsia="en-AU"/>
        </w:rPr>
        <w:t xml:space="preserve"> </w:t>
      </w:r>
      <w:r w:rsidRPr="00194A15">
        <w:rPr>
          <w:rFonts w:ascii="Arial" w:eastAsia="Arial" w:hAnsi="Arial" w:cs="Arial"/>
          <w:sz w:val="20"/>
          <w:szCs w:val="20"/>
          <w:lang w:val="en-GB" w:eastAsia="en-AU"/>
        </w:rPr>
        <w:t>Matching the finance term with the expected lifespan of the equipment helps ensure repayments align with the period the asset is contributing to the business.</w:t>
      </w:r>
    </w:p>
    <w:p w14:paraId="0AE4B104" w14:textId="77777777" w:rsidR="00194A15" w:rsidRPr="00194A15" w:rsidRDefault="00194A15" w:rsidP="00194A15">
      <w:pPr>
        <w:pStyle w:val="NoSpacing"/>
        <w:ind w:left="-284" w:right="-143"/>
        <w:rPr>
          <w:rFonts w:ascii="Arial" w:eastAsia="Arial" w:hAnsi="Arial" w:cs="Arial"/>
          <w:sz w:val="20"/>
          <w:szCs w:val="20"/>
          <w:lang w:val="en-GB" w:eastAsia="en-AU"/>
        </w:rPr>
      </w:pPr>
    </w:p>
    <w:p w14:paraId="7105FF31" w14:textId="77777777" w:rsidR="00194A15" w:rsidRPr="00194A15" w:rsidRDefault="00194A15" w:rsidP="00194A15">
      <w:pPr>
        <w:pStyle w:val="NoSpacing"/>
        <w:ind w:left="-284" w:right="-143"/>
        <w:rPr>
          <w:rFonts w:ascii="Arial" w:eastAsia="Arial" w:hAnsi="Arial" w:cs="Arial"/>
          <w:b/>
          <w:bCs/>
          <w:sz w:val="20"/>
          <w:szCs w:val="20"/>
          <w:lang w:val="en-GB" w:eastAsia="en-AU"/>
        </w:rPr>
      </w:pPr>
      <w:r w:rsidRPr="00194A15">
        <w:rPr>
          <w:rFonts w:ascii="Arial" w:eastAsia="Arial" w:hAnsi="Arial" w:cs="Arial"/>
          <w:b/>
          <w:bCs/>
          <w:sz w:val="20"/>
          <w:szCs w:val="20"/>
          <w:lang w:val="en-GB" w:eastAsia="en-AU"/>
        </w:rPr>
        <w:t>Overestimating future revenue</w:t>
      </w:r>
    </w:p>
    <w:p w14:paraId="5DD31CA6" w14:textId="7717C849" w:rsidR="00194A15" w:rsidRDefault="00194A15" w:rsidP="00194A15">
      <w:pPr>
        <w:pStyle w:val="NoSpacing"/>
        <w:ind w:left="-284" w:right="-143"/>
        <w:rPr>
          <w:rFonts w:ascii="Arial" w:eastAsia="Arial" w:hAnsi="Arial" w:cs="Arial"/>
          <w:sz w:val="20"/>
          <w:szCs w:val="20"/>
          <w:lang w:val="en-GB" w:eastAsia="en-AU"/>
        </w:rPr>
      </w:pPr>
      <w:r w:rsidRPr="00194A15">
        <w:rPr>
          <w:rFonts w:ascii="Arial" w:eastAsia="Arial" w:hAnsi="Arial" w:cs="Arial"/>
          <w:sz w:val="20"/>
          <w:szCs w:val="20"/>
          <w:lang w:val="en-GB" w:eastAsia="en-AU"/>
        </w:rPr>
        <w:t>New equipment is often purchased with growth in mind. It may allow a business to increase production, take on new clients, or improve efficiency.</w:t>
      </w:r>
      <w:r>
        <w:rPr>
          <w:rFonts w:ascii="Arial" w:eastAsia="Arial" w:hAnsi="Arial" w:cs="Arial"/>
          <w:sz w:val="20"/>
          <w:szCs w:val="20"/>
          <w:lang w:val="en-GB" w:eastAsia="en-AU"/>
        </w:rPr>
        <w:t xml:space="preserve"> </w:t>
      </w:r>
      <w:r w:rsidRPr="00194A15">
        <w:rPr>
          <w:rFonts w:ascii="Arial" w:eastAsia="Arial" w:hAnsi="Arial" w:cs="Arial"/>
          <w:sz w:val="20"/>
          <w:szCs w:val="20"/>
          <w:lang w:val="en-GB" w:eastAsia="en-AU"/>
        </w:rPr>
        <w:t xml:space="preserve">However, </w:t>
      </w:r>
      <w:proofErr w:type="gramStart"/>
      <w:r w:rsidRPr="00194A15">
        <w:rPr>
          <w:rFonts w:ascii="Arial" w:eastAsia="Arial" w:hAnsi="Arial" w:cs="Arial"/>
          <w:sz w:val="20"/>
          <w:szCs w:val="20"/>
          <w:lang w:val="en-GB" w:eastAsia="en-AU"/>
        </w:rPr>
        <w:t>assuming that</w:t>
      </w:r>
      <w:proofErr w:type="gramEnd"/>
      <w:r w:rsidRPr="00194A15">
        <w:rPr>
          <w:rFonts w:ascii="Arial" w:eastAsia="Arial" w:hAnsi="Arial" w:cs="Arial"/>
          <w:sz w:val="20"/>
          <w:szCs w:val="20"/>
          <w:lang w:val="en-GB" w:eastAsia="en-AU"/>
        </w:rPr>
        <w:t xml:space="preserve"> revenue will likely increase immediately could be risky. Growth could take time, and external factors such as market conditions or customer demand may influence how quickly the equipment generates additional income.</w:t>
      </w:r>
    </w:p>
    <w:p w14:paraId="44B87207" w14:textId="77777777" w:rsidR="00194A15" w:rsidRPr="00194A15" w:rsidRDefault="00194A15" w:rsidP="00194A15">
      <w:pPr>
        <w:pStyle w:val="NoSpacing"/>
        <w:ind w:left="-284" w:right="-143"/>
        <w:rPr>
          <w:rFonts w:ascii="Arial" w:eastAsia="Arial" w:hAnsi="Arial" w:cs="Arial"/>
          <w:sz w:val="20"/>
          <w:szCs w:val="20"/>
          <w:lang w:val="en-GB" w:eastAsia="en-AU"/>
        </w:rPr>
      </w:pPr>
    </w:p>
    <w:p w14:paraId="06FEFECD" w14:textId="77777777" w:rsidR="00194A15" w:rsidRPr="00194A15" w:rsidRDefault="00194A15" w:rsidP="00194A15">
      <w:pPr>
        <w:pStyle w:val="NoSpacing"/>
        <w:ind w:left="-284" w:right="-143"/>
        <w:rPr>
          <w:rFonts w:ascii="Arial" w:eastAsia="Arial" w:hAnsi="Arial" w:cs="Arial"/>
          <w:sz w:val="20"/>
          <w:szCs w:val="20"/>
          <w:lang w:val="en-GB" w:eastAsia="en-AU"/>
        </w:rPr>
      </w:pPr>
      <w:r w:rsidRPr="00194A15">
        <w:rPr>
          <w:rFonts w:ascii="Arial" w:eastAsia="Arial" w:hAnsi="Arial" w:cs="Arial"/>
          <w:sz w:val="20"/>
          <w:szCs w:val="20"/>
          <w:lang w:val="en-GB" w:eastAsia="en-AU"/>
        </w:rPr>
        <w:t>When planning equipment finance, it’s generally safer to base repayments on current cash flow rather than projected revenue growth.</w:t>
      </w:r>
    </w:p>
    <w:p w14:paraId="2FD71F4C" w14:textId="77777777" w:rsidR="00194A15" w:rsidRDefault="00194A15" w:rsidP="00194A15">
      <w:pPr>
        <w:pStyle w:val="NoSpacing"/>
        <w:ind w:left="-284" w:right="-143"/>
        <w:rPr>
          <w:rFonts w:ascii="Arial" w:eastAsia="Arial" w:hAnsi="Arial" w:cs="Arial"/>
          <w:sz w:val="20"/>
          <w:szCs w:val="20"/>
          <w:lang w:val="en-GB" w:eastAsia="en-AU"/>
        </w:rPr>
      </w:pPr>
    </w:p>
    <w:p w14:paraId="7F81A090" w14:textId="72FB5ACB" w:rsidR="00194A15" w:rsidRPr="00194A15" w:rsidRDefault="00194A15" w:rsidP="00194A15">
      <w:pPr>
        <w:pStyle w:val="NoSpacing"/>
        <w:ind w:left="-284" w:right="-143"/>
        <w:rPr>
          <w:rFonts w:ascii="Arial" w:eastAsia="Arial" w:hAnsi="Arial" w:cs="Arial"/>
          <w:b/>
          <w:bCs/>
          <w:sz w:val="20"/>
          <w:szCs w:val="20"/>
          <w:lang w:val="en-GB" w:eastAsia="en-AU"/>
        </w:rPr>
      </w:pPr>
      <w:r w:rsidRPr="00194A15">
        <w:rPr>
          <w:rFonts w:ascii="Arial" w:eastAsia="Arial" w:hAnsi="Arial" w:cs="Arial"/>
          <w:b/>
          <w:bCs/>
          <w:sz w:val="20"/>
          <w:szCs w:val="20"/>
          <w:lang w:val="en-GB" w:eastAsia="en-AU"/>
        </w:rPr>
        <w:t>Not comparing lenders and finance options</w:t>
      </w:r>
    </w:p>
    <w:p w14:paraId="493FB58A" w14:textId="1F5E647C" w:rsidR="00A64FB4" w:rsidRPr="00A64FB4" w:rsidRDefault="00194A15" w:rsidP="00A64FB4">
      <w:pPr>
        <w:pStyle w:val="NoSpacing"/>
        <w:ind w:left="-284" w:right="-143"/>
        <w:rPr>
          <w:rStyle w:val="Emphasis"/>
          <w:rFonts w:ascii="Arial" w:eastAsia="Arial" w:hAnsi="Arial" w:cs="Arial"/>
          <w:i w:val="0"/>
          <w:iCs w:val="0"/>
          <w:sz w:val="20"/>
          <w:szCs w:val="20"/>
          <w:lang w:val="en-GB" w:eastAsia="en-AU"/>
        </w:rPr>
      </w:pPr>
      <w:r w:rsidRPr="00194A15">
        <w:rPr>
          <w:rFonts w:ascii="Arial" w:eastAsia="Arial" w:hAnsi="Arial" w:cs="Arial"/>
          <w:sz w:val="20"/>
          <w:szCs w:val="20"/>
          <w:lang w:val="en-GB" w:eastAsia="en-AU"/>
        </w:rPr>
        <w:t>Equipment finance products could vary widely between lenders. Interest rates, fees, approval processes, and repayment structures could all differ depending on the provider.</w:t>
      </w:r>
      <w:r>
        <w:rPr>
          <w:rFonts w:ascii="Arial" w:eastAsia="Arial" w:hAnsi="Arial" w:cs="Arial"/>
          <w:sz w:val="20"/>
          <w:szCs w:val="20"/>
          <w:lang w:val="en-GB" w:eastAsia="en-AU"/>
        </w:rPr>
        <w:t xml:space="preserve"> </w:t>
      </w:r>
      <w:r w:rsidRPr="00194A15">
        <w:rPr>
          <w:rFonts w:ascii="Arial" w:eastAsia="Arial" w:hAnsi="Arial" w:cs="Arial"/>
          <w:sz w:val="20"/>
          <w:szCs w:val="20"/>
          <w:lang w:val="en-GB" w:eastAsia="en-AU"/>
        </w:rPr>
        <w:t>Some businesses accept the first offer they receive without exploring alternatives. Taking the time to compare lenders and finance structures could help meet the needs of the business.</w:t>
      </w:r>
      <w:r>
        <w:rPr>
          <w:rFonts w:ascii="Arial" w:eastAsia="Arial" w:hAnsi="Arial" w:cs="Arial"/>
          <w:sz w:val="20"/>
          <w:szCs w:val="20"/>
          <w:lang w:val="en-GB" w:eastAsia="en-AU"/>
        </w:rPr>
        <w:t xml:space="preserve"> </w:t>
      </w:r>
      <w:r w:rsidRPr="00194A15">
        <w:rPr>
          <w:rFonts w:ascii="Arial" w:eastAsia="Arial" w:hAnsi="Arial" w:cs="Arial"/>
          <w:sz w:val="20"/>
          <w:szCs w:val="20"/>
          <w:lang w:val="en-GB" w:eastAsia="en-AU"/>
        </w:rPr>
        <w:t>A finance broker could help compare options across multiple lenders.</w:t>
      </w:r>
    </w:p>
    <w:p w14:paraId="3959461F" w14:textId="77777777" w:rsidR="009E2628" w:rsidRDefault="009E2628" w:rsidP="002644D7">
      <w:pPr>
        <w:spacing w:line="240" w:lineRule="auto"/>
        <w:ind w:right="142"/>
        <w:jc w:val="center"/>
        <w:rPr>
          <w:rStyle w:val="Emphasis"/>
          <w:rFonts w:ascii="Selawik Light" w:hAnsi="Selawik Light"/>
          <w:sz w:val="14"/>
          <w:szCs w:val="14"/>
        </w:rPr>
      </w:pPr>
    </w:p>
    <w:p w14:paraId="513B4B4D" w14:textId="43DABB89" w:rsidR="00B518CE" w:rsidRPr="002A15C6" w:rsidRDefault="00B518CE" w:rsidP="002644D7">
      <w:pPr>
        <w:spacing w:line="240" w:lineRule="auto"/>
        <w:ind w:right="142"/>
        <w:jc w:val="center"/>
        <w:rPr>
          <w:rStyle w:val="Emphasis"/>
          <w:rFonts w:ascii="Selawik Light" w:hAnsi="Selawik Light"/>
          <w:sz w:val="14"/>
          <w:szCs w:val="14"/>
        </w:rPr>
      </w:pPr>
      <w:r w:rsidRPr="002A15C6">
        <w:rPr>
          <w:rStyle w:val="Emphasis"/>
          <w:rFonts w:ascii="Selawik Light" w:hAnsi="Selawik Light"/>
          <w:sz w:val="14"/>
          <w:szCs w:val="14"/>
        </w:rPr>
        <w:t>This is general information only and is subject to change at any given time.</w:t>
      </w:r>
    </w:p>
    <w:p w14:paraId="00E2870E" w14:textId="6259A1B9" w:rsidR="009B1345" w:rsidRPr="00F96CBE" w:rsidRDefault="00B518CE" w:rsidP="002644D7">
      <w:pPr>
        <w:spacing w:line="240" w:lineRule="auto"/>
        <w:ind w:left="-284" w:right="142"/>
        <w:jc w:val="center"/>
        <w:rPr>
          <w:rFonts w:ascii="Selawik Light" w:hAnsi="Selawik Light"/>
          <w:i/>
          <w:iCs/>
          <w:sz w:val="14"/>
          <w:szCs w:val="14"/>
        </w:rPr>
      </w:pPr>
      <w:r w:rsidRPr="002A15C6">
        <w:rPr>
          <w:rStyle w:val="Emphasis"/>
          <w:rFonts w:ascii="Selawik Light" w:hAnsi="Selawik Light"/>
          <w:sz w:val="14"/>
          <w:szCs w:val="14"/>
        </w:rPr>
        <w:t>Your complete financial situation will need to be assessed before acceptance of any proposal or product.</w:t>
      </w:r>
    </w:p>
    <w:sectPr w:rsidR="009B1345" w:rsidRPr="00F96CBE" w:rsidSect="00C90872">
      <w:pgSz w:w="11906" w:h="16838"/>
      <w:pgMar w:top="568" w:right="566" w:bottom="142" w:left="851" w:header="70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C726" w14:textId="77777777" w:rsidR="00957466" w:rsidRDefault="00957466" w:rsidP="00CB37AE">
      <w:pPr>
        <w:spacing w:line="240" w:lineRule="auto"/>
      </w:pPr>
      <w:r>
        <w:separator/>
      </w:r>
    </w:p>
  </w:endnote>
  <w:endnote w:type="continuationSeparator" w:id="0">
    <w:p w14:paraId="763BC1BD" w14:textId="77777777" w:rsidR="00957466" w:rsidRDefault="00957466" w:rsidP="00CB3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dern Love Caps">
    <w:charset w:val="00"/>
    <w:family w:val="decorative"/>
    <w:pitch w:val="variable"/>
    <w:sig w:usb0="8000002F" w:usb1="0000000A"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Selawik Light">
    <w:panose1 w:val="020B05020402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5407" w14:textId="77777777" w:rsidR="00957466" w:rsidRDefault="00957466" w:rsidP="00CB37AE">
      <w:pPr>
        <w:spacing w:line="240" w:lineRule="auto"/>
      </w:pPr>
      <w:r>
        <w:separator/>
      </w:r>
    </w:p>
  </w:footnote>
  <w:footnote w:type="continuationSeparator" w:id="0">
    <w:p w14:paraId="354CE73A" w14:textId="77777777" w:rsidR="00957466" w:rsidRDefault="00957466" w:rsidP="00CB37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AA4"/>
    <w:multiLevelType w:val="hybridMultilevel"/>
    <w:tmpl w:val="066CC7AA"/>
    <w:lvl w:ilvl="0" w:tplc="95C6404E">
      <w:start w:val="2"/>
      <w:numFmt w:val="bullet"/>
      <w:lvlText w:val=""/>
      <w:lvlJc w:val="left"/>
      <w:pPr>
        <w:ind w:left="76" w:hanging="360"/>
      </w:pPr>
      <w:rPr>
        <w:rFonts w:ascii="Symbol" w:eastAsiaTheme="minorHAnsi" w:hAnsi="Symbol" w:hint="default"/>
        <w:color w:val="auto"/>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1" w15:restartNumberingAfterBreak="0">
    <w:nsid w:val="0A2A2F18"/>
    <w:multiLevelType w:val="hybridMultilevel"/>
    <w:tmpl w:val="0282846E"/>
    <w:lvl w:ilvl="0" w:tplc="55868DEC">
      <w:numFmt w:val="bullet"/>
      <w:lvlText w:val="•"/>
      <w:lvlJc w:val="left"/>
      <w:pPr>
        <w:ind w:left="76" w:hanging="360"/>
      </w:pPr>
      <w:rPr>
        <w:rFonts w:ascii="Arial" w:eastAsia="Arial" w:hAnsi="Arial" w:cs="Arial" w:hint="default"/>
      </w:rPr>
    </w:lvl>
    <w:lvl w:ilvl="1" w:tplc="34090003" w:tentative="1">
      <w:start w:val="1"/>
      <w:numFmt w:val="bullet"/>
      <w:lvlText w:val="o"/>
      <w:lvlJc w:val="left"/>
      <w:pPr>
        <w:ind w:left="796" w:hanging="360"/>
      </w:pPr>
      <w:rPr>
        <w:rFonts w:ascii="Courier New" w:hAnsi="Courier New" w:cs="Courier New" w:hint="default"/>
      </w:rPr>
    </w:lvl>
    <w:lvl w:ilvl="2" w:tplc="34090005" w:tentative="1">
      <w:start w:val="1"/>
      <w:numFmt w:val="bullet"/>
      <w:lvlText w:val=""/>
      <w:lvlJc w:val="left"/>
      <w:pPr>
        <w:ind w:left="1516" w:hanging="360"/>
      </w:pPr>
      <w:rPr>
        <w:rFonts w:ascii="Wingdings" w:hAnsi="Wingdings" w:hint="default"/>
      </w:rPr>
    </w:lvl>
    <w:lvl w:ilvl="3" w:tplc="34090001" w:tentative="1">
      <w:start w:val="1"/>
      <w:numFmt w:val="bullet"/>
      <w:lvlText w:val=""/>
      <w:lvlJc w:val="left"/>
      <w:pPr>
        <w:ind w:left="2236" w:hanging="360"/>
      </w:pPr>
      <w:rPr>
        <w:rFonts w:ascii="Symbol" w:hAnsi="Symbol" w:hint="default"/>
      </w:rPr>
    </w:lvl>
    <w:lvl w:ilvl="4" w:tplc="34090003" w:tentative="1">
      <w:start w:val="1"/>
      <w:numFmt w:val="bullet"/>
      <w:lvlText w:val="o"/>
      <w:lvlJc w:val="left"/>
      <w:pPr>
        <w:ind w:left="2956" w:hanging="360"/>
      </w:pPr>
      <w:rPr>
        <w:rFonts w:ascii="Courier New" w:hAnsi="Courier New" w:cs="Courier New" w:hint="default"/>
      </w:rPr>
    </w:lvl>
    <w:lvl w:ilvl="5" w:tplc="34090005" w:tentative="1">
      <w:start w:val="1"/>
      <w:numFmt w:val="bullet"/>
      <w:lvlText w:val=""/>
      <w:lvlJc w:val="left"/>
      <w:pPr>
        <w:ind w:left="3676" w:hanging="360"/>
      </w:pPr>
      <w:rPr>
        <w:rFonts w:ascii="Wingdings" w:hAnsi="Wingdings" w:hint="default"/>
      </w:rPr>
    </w:lvl>
    <w:lvl w:ilvl="6" w:tplc="34090001" w:tentative="1">
      <w:start w:val="1"/>
      <w:numFmt w:val="bullet"/>
      <w:lvlText w:val=""/>
      <w:lvlJc w:val="left"/>
      <w:pPr>
        <w:ind w:left="4396" w:hanging="360"/>
      </w:pPr>
      <w:rPr>
        <w:rFonts w:ascii="Symbol" w:hAnsi="Symbol" w:hint="default"/>
      </w:rPr>
    </w:lvl>
    <w:lvl w:ilvl="7" w:tplc="34090003" w:tentative="1">
      <w:start w:val="1"/>
      <w:numFmt w:val="bullet"/>
      <w:lvlText w:val="o"/>
      <w:lvlJc w:val="left"/>
      <w:pPr>
        <w:ind w:left="5116" w:hanging="360"/>
      </w:pPr>
      <w:rPr>
        <w:rFonts w:ascii="Courier New" w:hAnsi="Courier New" w:cs="Courier New" w:hint="default"/>
      </w:rPr>
    </w:lvl>
    <w:lvl w:ilvl="8" w:tplc="34090005" w:tentative="1">
      <w:start w:val="1"/>
      <w:numFmt w:val="bullet"/>
      <w:lvlText w:val=""/>
      <w:lvlJc w:val="left"/>
      <w:pPr>
        <w:ind w:left="5836" w:hanging="360"/>
      </w:pPr>
      <w:rPr>
        <w:rFonts w:ascii="Wingdings" w:hAnsi="Wingdings" w:hint="default"/>
      </w:rPr>
    </w:lvl>
  </w:abstractNum>
  <w:abstractNum w:abstractNumId="2" w15:restartNumberingAfterBreak="0">
    <w:nsid w:val="1861683B"/>
    <w:multiLevelType w:val="hybridMultilevel"/>
    <w:tmpl w:val="F30495DE"/>
    <w:lvl w:ilvl="0" w:tplc="55868DEC">
      <w:numFmt w:val="bullet"/>
      <w:lvlText w:val="•"/>
      <w:lvlJc w:val="left"/>
      <w:pPr>
        <w:ind w:left="-208" w:hanging="360"/>
      </w:pPr>
      <w:rPr>
        <w:rFonts w:ascii="Arial" w:eastAsia="Arial" w:hAnsi="Arial" w:cs="Arial" w:hint="default"/>
      </w:rPr>
    </w:lvl>
    <w:lvl w:ilvl="1" w:tplc="34090003" w:tentative="1">
      <w:start w:val="1"/>
      <w:numFmt w:val="bullet"/>
      <w:lvlText w:val="o"/>
      <w:lvlJc w:val="left"/>
      <w:pPr>
        <w:ind w:left="1156" w:hanging="360"/>
      </w:pPr>
      <w:rPr>
        <w:rFonts w:ascii="Courier New" w:hAnsi="Courier New" w:cs="Courier New" w:hint="default"/>
      </w:rPr>
    </w:lvl>
    <w:lvl w:ilvl="2" w:tplc="34090005" w:tentative="1">
      <w:start w:val="1"/>
      <w:numFmt w:val="bullet"/>
      <w:lvlText w:val=""/>
      <w:lvlJc w:val="left"/>
      <w:pPr>
        <w:ind w:left="1876" w:hanging="360"/>
      </w:pPr>
      <w:rPr>
        <w:rFonts w:ascii="Wingdings" w:hAnsi="Wingdings" w:hint="default"/>
      </w:rPr>
    </w:lvl>
    <w:lvl w:ilvl="3" w:tplc="34090001" w:tentative="1">
      <w:start w:val="1"/>
      <w:numFmt w:val="bullet"/>
      <w:lvlText w:val=""/>
      <w:lvlJc w:val="left"/>
      <w:pPr>
        <w:ind w:left="2596" w:hanging="360"/>
      </w:pPr>
      <w:rPr>
        <w:rFonts w:ascii="Symbol" w:hAnsi="Symbol" w:hint="default"/>
      </w:rPr>
    </w:lvl>
    <w:lvl w:ilvl="4" w:tplc="34090003" w:tentative="1">
      <w:start w:val="1"/>
      <w:numFmt w:val="bullet"/>
      <w:lvlText w:val="o"/>
      <w:lvlJc w:val="left"/>
      <w:pPr>
        <w:ind w:left="3316" w:hanging="360"/>
      </w:pPr>
      <w:rPr>
        <w:rFonts w:ascii="Courier New" w:hAnsi="Courier New" w:cs="Courier New" w:hint="default"/>
      </w:rPr>
    </w:lvl>
    <w:lvl w:ilvl="5" w:tplc="34090005" w:tentative="1">
      <w:start w:val="1"/>
      <w:numFmt w:val="bullet"/>
      <w:lvlText w:val=""/>
      <w:lvlJc w:val="left"/>
      <w:pPr>
        <w:ind w:left="4036" w:hanging="360"/>
      </w:pPr>
      <w:rPr>
        <w:rFonts w:ascii="Wingdings" w:hAnsi="Wingdings" w:hint="default"/>
      </w:rPr>
    </w:lvl>
    <w:lvl w:ilvl="6" w:tplc="34090001" w:tentative="1">
      <w:start w:val="1"/>
      <w:numFmt w:val="bullet"/>
      <w:lvlText w:val=""/>
      <w:lvlJc w:val="left"/>
      <w:pPr>
        <w:ind w:left="4756" w:hanging="360"/>
      </w:pPr>
      <w:rPr>
        <w:rFonts w:ascii="Symbol" w:hAnsi="Symbol" w:hint="default"/>
      </w:rPr>
    </w:lvl>
    <w:lvl w:ilvl="7" w:tplc="34090003" w:tentative="1">
      <w:start w:val="1"/>
      <w:numFmt w:val="bullet"/>
      <w:lvlText w:val="o"/>
      <w:lvlJc w:val="left"/>
      <w:pPr>
        <w:ind w:left="5476" w:hanging="360"/>
      </w:pPr>
      <w:rPr>
        <w:rFonts w:ascii="Courier New" w:hAnsi="Courier New" w:cs="Courier New" w:hint="default"/>
      </w:rPr>
    </w:lvl>
    <w:lvl w:ilvl="8" w:tplc="34090005" w:tentative="1">
      <w:start w:val="1"/>
      <w:numFmt w:val="bullet"/>
      <w:lvlText w:val=""/>
      <w:lvlJc w:val="left"/>
      <w:pPr>
        <w:ind w:left="6196" w:hanging="360"/>
      </w:pPr>
      <w:rPr>
        <w:rFonts w:ascii="Wingdings" w:hAnsi="Wingdings" w:hint="default"/>
      </w:rPr>
    </w:lvl>
  </w:abstractNum>
  <w:abstractNum w:abstractNumId="3" w15:restartNumberingAfterBreak="0">
    <w:nsid w:val="24520927"/>
    <w:multiLevelType w:val="hybridMultilevel"/>
    <w:tmpl w:val="114E50CC"/>
    <w:lvl w:ilvl="0" w:tplc="55868DEC">
      <w:numFmt w:val="bullet"/>
      <w:lvlText w:val="•"/>
      <w:lvlJc w:val="left"/>
      <w:pPr>
        <w:ind w:left="76" w:hanging="360"/>
      </w:pPr>
      <w:rPr>
        <w:rFonts w:ascii="Arial" w:eastAsia="Arial" w:hAnsi="Arial" w:cs="Arial" w:hint="default"/>
      </w:rPr>
    </w:lvl>
    <w:lvl w:ilvl="1" w:tplc="34090003" w:tentative="1">
      <w:start w:val="1"/>
      <w:numFmt w:val="bullet"/>
      <w:lvlText w:val="o"/>
      <w:lvlJc w:val="left"/>
      <w:pPr>
        <w:ind w:left="796" w:hanging="360"/>
      </w:pPr>
      <w:rPr>
        <w:rFonts w:ascii="Courier New" w:hAnsi="Courier New" w:cs="Courier New" w:hint="default"/>
      </w:rPr>
    </w:lvl>
    <w:lvl w:ilvl="2" w:tplc="34090005" w:tentative="1">
      <w:start w:val="1"/>
      <w:numFmt w:val="bullet"/>
      <w:lvlText w:val=""/>
      <w:lvlJc w:val="left"/>
      <w:pPr>
        <w:ind w:left="1516" w:hanging="360"/>
      </w:pPr>
      <w:rPr>
        <w:rFonts w:ascii="Wingdings" w:hAnsi="Wingdings" w:hint="default"/>
      </w:rPr>
    </w:lvl>
    <w:lvl w:ilvl="3" w:tplc="34090001" w:tentative="1">
      <w:start w:val="1"/>
      <w:numFmt w:val="bullet"/>
      <w:lvlText w:val=""/>
      <w:lvlJc w:val="left"/>
      <w:pPr>
        <w:ind w:left="2236" w:hanging="360"/>
      </w:pPr>
      <w:rPr>
        <w:rFonts w:ascii="Symbol" w:hAnsi="Symbol" w:hint="default"/>
      </w:rPr>
    </w:lvl>
    <w:lvl w:ilvl="4" w:tplc="34090003" w:tentative="1">
      <w:start w:val="1"/>
      <w:numFmt w:val="bullet"/>
      <w:lvlText w:val="o"/>
      <w:lvlJc w:val="left"/>
      <w:pPr>
        <w:ind w:left="2956" w:hanging="360"/>
      </w:pPr>
      <w:rPr>
        <w:rFonts w:ascii="Courier New" w:hAnsi="Courier New" w:cs="Courier New" w:hint="default"/>
      </w:rPr>
    </w:lvl>
    <w:lvl w:ilvl="5" w:tplc="34090005" w:tentative="1">
      <w:start w:val="1"/>
      <w:numFmt w:val="bullet"/>
      <w:lvlText w:val=""/>
      <w:lvlJc w:val="left"/>
      <w:pPr>
        <w:ind w:left="3676" w:hanging="360"/>
      </w:pPr>
      <w:rPr>
        <w:rFonts w:ascii="Wingdings" w:hAnsi="Wingdings" w:hint="default"/>
      </w:rPr>
    </w:lvl>
    <w:lvl w:ilvl="6" w:tplc="34090001" w:tentative="1">
      <w:start w:val="1"/>
      <w:numFmt w:val="bullet"/>
      <w:lvlText w:val=""/>
      <w:lvlJc w:val="left"/>
      <w:pPr>
        <w:ind w:left="4396" w:hanging="360"/>
      </w:pPr>
      <w:rPr>
        <w:rFonts w:ascii="Symbol" w:hAnsi="Symbol" w:hint="default"/>
      </w:rPr>
    </w:lvl>
    <w:lvl w:ilvl="7" w:tplc="34090003" w:tentative="1">
      <w:start w:val="1"/>
      <w:numFmt w:val="bullet"/>
      <w:lvlText w:val="o"/>
      <w:lvlJc w:val="left"/>
      <w:pPr>
        <w:ind w:left="5116" w:hanging="360"/>
      </w:pPr>
      <w:rPr>
        <w:rFonts w:ascii="Courier New" w:hAnsi="Courier New" w:cs="Courier New" w:hint="default"/>
      </w:rPr>
    </w:lvl>
    <w:lvl w:ilvl="8" w:tplc="34090005" w:tentative="1">
      <w:start w:val="1"/>
      <w:numFmt w:val="bullet"/>
      <w:lvlText w:val=""/>
      <w:lvlJc w:val="left"/>
      <w:pPr>
        <w:ind w:left="5836" w:hanging="360"/>
      </w:pPr>
      <w:rPr>
        <w:rFonts w:ascii="Wingdings" w:hAnsi="Wingdings" w:hint="default"/>
      </w:rPr>
    </w:lvl>
  </w:abstractNum>
  <w:abstractNum w:abstractNumId="4" w15:restartNumberingAfterBreak="0">
    <w:nsid w:val="24F7419D"/>
    <w:multiLevelType w:val="hybridMultilevel"/>
    <w:tmpl w:val="817E5232"/>
    <w:lvl w:ilvl="0" w:tplc="55868DEC">
      <w:numFmt w:val="bullet"/>
      <w:lvlText w:val="•"/>
      <w:lvlJc w:val="left"/>
      <w:pPr>
        <w:ind w:left="76" w:hanging="360"/>
      </w:pPr>
      <w:rPr>
        <w:rFonts w:ascii="Arial" w:eastAsia="Arial" w:hAnsi="Arial" w:cs="Arial" w:hint="default"/>
      </w:rPr>
    </w:lvl>
    <w:lvl w:ilvl="1" w:tplc="34090003" w:tentative="1">
      <w:start w:val="1"/>
      <w:numFmt w:val="bullet"/>
      <w:lvlText w:val="o"/>
      <w:lvlJc w:val="left"/>
      <w:pPr>
        <w:ind w:left="796" w:hanging="360"/>
      </w:pPr>
      <w:rPr>
        <w:rFonts w:ascii="Courier New" w:hAnsi="Courier New" w:cs="Courier New" w:hint="default"/>
      </w:rPr>
    </w:lvl>
    <w:lvl w:ilvl="2" w:tplc="34090005" w:tentative="1">
      <w:start w:val="1"/>
      <w:numFmt w:val="bullet"/>
      <w:lvlText w:val=""/>
      <w:lvlJc w:val="left"/>
      <w:pPr>
        <w:ind w:left="1516" w:hanging="360"/>
      </w:pPr>
      <w:rPr>
        <w:rFonts w:ascii="Wingdings" w:hAnsi="Wingdings" w:hint="default"/>
      </w:rPr>
    </w:lvl>
    <w:lvl w:ilvl="3" w:tplc="34090001" w:tentative="1">
      <w:start w:val="1"/>
      <w:numFmt w:val="bullet"/>
      <w:lvlText w:val=""/>
      <w:lvlJc w:val="left"/>
      <w:pPr>
        <w:ind w:left="2236" w:hanging="360"/>
      </w:pPr>
      <w:rPr>
        <w:rFonts w:ascii="Symbol" w:hAnsi="Symbol" w:hint="default"/>
      </w:rPr>
    </w:lvl>
    <w:lvl w:ilvl="4" w:tplc="34090003" w:tentative="1">
      <w:start w:val="1"/>
      <w:numFmt w:val="bullet"/>
      <w:lvlText w:val="o"/>
      <w:lvlJc w:val="left"/>
      <w:pPr>
        <w:ind w:left="2956" w:hanging="360"/>
      </w:pPr>
      <w:rPr>
        <w:rFonts w:ascii="Courier New" w:hAnsi="Courier New" w:cs="Courier New" w:hint="default"/>
      </w:rPr>
    </w:lvl>
    <w:lvl w:ilvl="5" w:tplc="34090005" w:tentative="1">
      <w:start w:val="1"/>
      <w:numFmt w:val="bullet"/>
      <w:lvlText w:val=""/>
      <w:lvlJc w:val="left"/>
      <w:pPr>
        <w:ind w:left="3676" w:hanging="360"/>
      </w:pPr>
      <w:rPr>
        <w:rFonts w:ascii="Wingdings" w:hAnsi="Wingdings" w:hint="default"/>
      </w:rPr>
    </w:lvl>
    <w:lvl w:ilvl="6" w:tplc="34090001" w:tentative="1">
      <w:start w:val="1"/>
      <w:numFmt w:val="bullet"/>
      <w:lvlText w:val=""/>
      <w:lvlJc w:val="left"/>
      <w:pPr>
        <w:ind w:left="4396" w:hanging="360"/>
      </w:pPr>
      <w:rPr>
        <w:rFonts w:ascii="Symbol" w:hAnsi="Symbol" w:hint="default"/>
      </w:rPr>
    </w:lvl>
    <w:lvl w:ilvl="7" w:tplc="34090003" w:tentative="1">
      <w:start w:val="1"/>
      <w:numFmt w:val="bullet"/>
      <w:lvlText w:val="o"/>
      <w:lvlJc w:val="left"/>
      <w:pPr>
        <w:ind w:left="5116" w:hanging="360"/>
      </w:pPr>
      <w:rPr>
        <w:rFonts w:ascii="Courier New" w:hAnsi="Courier New" w:cs="Courier New" w:hint="default"/>
      </w:rPr>
    </w:lvl>
    <w:lvl w:ilvl="8" w:tplc="34090005" w:tentative="1">
      <w:start w:val="1"/>
      <w:numFmt w:val="bullet"/>
      <w:lvlText w:val=""/>
      <w:lvlJc w:val="left"/>
      <w:pPr>
        <w:ind w:left="5836" w:hanging="360"/>
      </w:pPr>
      <w:rPr>
        <w:rFonts w:ascii="Wingdings" w:hAnsi="Wingdings" w:hint="default"/>
      </w:rPr>
    </w:lvl>
  </w:abstractNum>
  <w:abstractNum w:abstractNumId="5" w15:restartNumberingAfterBreak="0">
    <w:nsid w:val="292A66DD"/>
    <w:multiLevelType w:val="hybridMultilevel"/>
    <w:tmpl w:val="05606BA2"/>
    <w:lvl w:ilvl="0" w:tplc="95C6404E">
      <w:start w:val="2"/>
      <w:numFmt w:val="bullet"/>
      <w:lvlText w:val=""/>
      <w:lvlJc w:val="left"/>
      <w:pPr>
        <w:ind w:left="436" w:hanging="360"/>
      </w:pPr>
      <w:rPr>
        <w:rFonts w:ascii="Symbol" w:eastAsiaTheme="minorHAnsi" w:hAnsi="Symbol" w:hint="default"/>
        <w:color w:val="auto"/>
      </w:rPr>
    </w:lvl>
    <w:lvl w:ilvl="1" w:tplc="34090003" w:tentative="1">
      <w:start w:val="1"/>
      <w:numFmt w:val="bullet"/>
      <w:lvlText w:val="o"/>
      <w:lvlJc w:val="left"/>
      <w:pPr>
        <w:ind w:left="1156" w:hanging="360"/>
      </w:pPr>
      <w:rPr>
        <w:rFonts w:ascii="Courier New" w:hAnsi="Courier New" w:cs="Courier New" w:hint="default"/>
      </w:rPr>
    </w:lvl>
    <w:lvl w:ilvl="2" w:tplc="34090005" w:tentative="1">
      <w:start w:val="1"/>
      <w:numFmt w:val="bullet"/>
      <w:lvlText w:val=""/>
      <w:lvlJc w:val="left"/>
      <w:pPr>
        <w:ind w:left="1876" w:hanging="360"/>
      </w:pPr>
      <w:rPr>
        <w:rFonts w:ascii="Wingdings" w:hAnsi="Wingdings" w:hint="default"/>
      </w:rPr>
    </w:lvl>
    <w:lvl w:ilvl="3" w:tplc="34090001" w:tentative="1">
      <w:start w:val="1"/>
      <w:numFmt w:val="bullet"/>
      <w:lvlText w:val=""/>
      <w:lvlJc w:val="left"/>
      <w:pPr>
        <w:ind w:left="2596" w:hanging="360"/>
      </w:pPr>
      <w:rPr>
        <w:rFonts w:ascii="Symbol" w:hAnsi="Symbol" w:hint="default"/>
      </w:rPr>
    </w:lvl>
    <w:lvl w:ilvl="4" w:tplc="34090003" w:tentative="1">
      <w:start w:val="1"/>
      <w:numFmt w:val="bullet"/>
      <w:lvlText w:val="o"/>
      <w:lvlJc w:val="left"/>
      <w:pPr>
        <w:ind w:left="3316" w:hanging="360"/>
      </w:pPr>
      <w:rPr>
        <w:rFonts w:ascii="Courier New" w:hAnsi="Courier New" w:cs="Courier New" w:hint="default"/>
      </w:rPr>
    </w:lvl>
    <w:lvl w:ilvl="5" w:tplc="34090005" w:tentative="1">
      <w:start w:val="1"/>
      <w:numFmt w:val="bullet"/>
      <w:lvlText w:val=""/>
      <w:lvlJc w:val="left"/>
      <w:pPr>
        <w:ind w:left="4036" w:hanging="360"/>
      </w:pPr>
      <w:rPr>
        <w:rFonts w:ascii="Wingdings" w:hAnsi="Wingdings" w:hint="default"/>
      </w:rPr>
    </w:lvl>
    <w:lvl w:ilvl="6" w:tplc="34090001" w:tentative="1">
      <w:start w:val="1"/>
      <w:numFmt w:val="bullet"/>
      <w:lvlText w:val=""/>
      <w:lvlJc w:val="left"/>
      <w:pPr>
        <w:ind w:left="4756" w:hanging="360"/>
      </w:pPr>
      <w:rPr>
        <w:rFonts w:ascii="Symbol" w:hAnsi="Symbol" w:hint="default"/>
      </w:rPr>
    </w:lvl>
    <w:lvl w:ilvl="7" w:tplc="34090003" w:tentative="1">
      <w:start w:val="1"/>
      <w:numFmt w:val="bullet"/>
      <w:lvlText w:val="o"/>
      <w:lvlJc w:val="left"/>
      <w:pPr>
        <w:ind w:left="5476" w:hanging="360"/>
      </w:pPr>
      <w:rPr>
        <w:rFonts w:ascii="Courier New" w:hAnsi="Courier New" w:cs="Courier New" w:hint="default"/>
      </w:rPr>
    </w:lvl>
    <w:lvl w:ilvl="8" w:tplc="34090005" w:tentative="1">
      <w:start w:val="1"/>
      <w:numFmt w:val="bullet"/>
      <w:lvlText w:val=""/>
      <w:lvlJc w:val="left"/>
      <w:pPr>
        <w:ind w:left="6196" w:hanging="360"/>
      </w:pPr>
      <w:rPr>
        <w:rFonts w:ascii="Wingdings" w:hAnsi="Wingdings" w:hint="default"/>
      </w:rPr>
    </w:lvl>
  </w:abstractNum>
  <w:abstractNum w:abstractNumId="6" w15:restartNumberingAfterBreak="0">
    <w:nsid w:val="2A053614"/>
    <w:multiLevelType w:val="hybridMultilevel"/>
    <w:tmpl w:val="C57806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DB7F66"/>
    <w:multiLevelType w:val="hybridMultilevel"/>
    <w:tmpl w:val="BD54CCAC"/>
    <w:lvl w:ilvl="0" w:tplc="55868DEC">
      <w:numFmt w:val="bullet"/>
      <w:lvlText w:val="•"/>
      <w:lvlJc w:val="left"/>
      <w:pPr>
        <w:ind w:left="76" w:hanging="360"/>
      </w:pPr>
      <w:rPr>
        <w:rFonts w:ascii="Arial" w:eastAsia="Arial" w:hAnsi="Arial" w:cs="Arial" w:hint="default"/>
      </w:rPr>
    </w:lvl>
    <w:lvl w:ilvl="1" w:tplc="34090003" w:tentative="1">
      <w:start w:val="1"/>
      <w:numFmt w:val="bullet"/>
      <w:lvlText w:val="o"/>
      <w:lvlJc w:val="left"/>
      <w:pPr>
        <w:ind w:left="796" w:hanging="360"/>
      </w:pPr>
      <w:rPr>
        <w:rFonts w:ascii="Courier New" w:hAnsi="Courier New" w:cs="Courier New" w:hint="default"/>
      </w:rPr>
    </w:lvl>
    <w:lvl w:ilvl="2" w:tplc="34090005" w:tentative="1">
      <w:start w:val="1"/>
      <w:numFmt w:val="bullet"/>
      <w:lvlText w:val=""/>
      <w:lvlJc w:val="left"/>
      <w:pPr>
        <w:ind w:left="1516" w:hanging="360"/>
      </w:pPr>
      <w:rPr>
        <w:rFonts w:ascii="Wingdings" w:hAnsi="Wingdings" w:hint="default"/>
      </w:rPr>
    </w:lvl>
    <w:lvl w:ilvl="3" w:tplc="34090001" w:tentative="1">
      <w:start w:val="1"/>
      <w:numFmt w:val="bullet"/>
      <w:lvlText w:val=""/>
      <w:lvlJc w:val="left"/>
      <w:pPr>
        <w:ind w:left="2236" w:hanging="360"/>
      </w:pPr>
      <w:rPr>
        <w:rFonts w:ascii="Symbol" w:hAnsi="Symbol" w:hint="default"/>
      </w:rPr>
    </w:lvl>
    <w:lvl w:ilvl="4" w:tplc="34090003" w:tentative="1">
      <w:start w:val="1"/>
      <w:numFmt w:val="bullet"/>
      <w:lvlText w:val="o"/>
      <w:lvlJc w:val="left"/>
      <w:pPr>
        <w:ind w:left="2956" w:hanging="360"/>
      </w:pPr>
      <w:rPr>
        <w:rFonts w:ascii="Courier New" w:hAnsi="Courier New" w:cs="Courier New" w:hint="default"/>
      </w:rPr>
    </w:lvl>
    <w:lvl w:ilvl="5" w:tplc="34090005" w:tentative="1">
      <w:start w:val="1"/>
      <w:numFmt w:val="bullet"/>
      <w:lvlText w:val=""/>
      <w:lvlJc w:val="left"/>
      <w:pPr>
        <w:ind w:left="3676" w:hanging="360"/>
      </w:pPr>
      <w:rPr>
        <w:rFonts w:ascii="Wingdings" w:hAnsi="Wingdings" w:hint="default"/>
      </w:rPr>
    </w:lvl>
    <w:lvl w:ilvl="6" w:tplc="34090001" w:tentative="1">
      <w:start w:val="1"/>
      <w:numFmt w:val="bullet"/>
      <w:lvlText w:val=""/>
      <w:lvlJc w:val="left"/>
      <w:pPr>
        <w:ind w:left="4396" w:hanging="360"/>
      </w:pPr>
      <w:rPr>
        <w:rFonts w:ascii="Symbol" w:hAnsi="Symbol" w:hint="default"/>
      </w:rPr>
    </w:lvl>
    <w:lvl w:ilvl="7" w:tplc="34090003" w:tentative="1">
      <w:start w:val="1"/>
      <w:numFmt w:val="bullet"/>
      <w:lvlText w:val="o"/>
      <w:lvlJc w:val="left"/>
      <w:pPr>
        <w:ind w:left="5116" w:hanging="360"/>
      </w:pPr>
      <w:rPr>
        <w:rFonts w:ascii="Courier New" w:hAnsi="Courier New" w:cs="Courier New" w:hint="default"/>
      </w:rPr>
    </w:lvl>
    <w:lvl w:ilvl="8" w:tplc="34090005" w:tentative="1">
      <w:start w:val="1"/>
      <w:numFmt w:val="bullet"/>
      <w:lvlText w:val=""/>
      <w:lvlJc w:val="left"/>
      <w:pPr>
        <w:ind w:left="5836" w:hanging="360"/>
      </w:pPr>
      <w:rPr>
        <w:rFonts w:ascii="Wingdings" w:hAnsi="Wingdings" w:hint="default"/>
      </w:rPr>
    </w:lvl>
  </w:abstractNum>
  <w:abstractNum w:abstractNumId="8" w15:restartNumberingAfterBreak="0">
    <w:nsid w:val="50EA7AA7"/>
    <w:multiLevelType w:val="hybridMultilevel"/>
    <w:tmpl w:val="6A70C90C"/>
    <w:lvl w:ilvl="0" w:tplc="95C6404E">
      <w:start w:val="2"/>
      <w:numFmt w:val="bullet"/>
      <w:lvlText w:val=""/>
      <w:lvlJc w:val="left"/>
      <w:pPr>
        <w:ind w:left="436" w:hanging="360"/>
      </w:pPr>
      <w:rPr>
        <w:rFonts w:ascii="Symbol" w:eastAsiaTheme="minorHAnsi" w:hAnsi="Symbol" w:hint="default"/>
        <w:color w:val="auto"/>
      </w:rPr>
    </w:lvl>
    <w:lvl w:ilvl="1" w:tplc="34090003" w:tentative="1">
      <w:start w:val="1"/>
      <w:numFmt w:val="bullet"/>
      <w:lvlText w:val="o"/>
      <w:lvlJc w:val="left"/>
      <w:pPr>
        <w:ind w:left="1156" w:hanging="360"/>
      </w:pPr>
      <w:rPr>
        <w:rFonts w:ascii="Courier New" w:hAnsi="Courier New" w:cs="Courier New" w:hint="default"/>
      </w:rPr>
    </w:lvl>
    <w:lvl w:ilvl="2" w:tplc="34090005" w:tentative="1">
      <w:start w:val="1"/>
      <w:numFmt w:val="bullet"/>
      <w:lvlText w:val=""/>
      <w:lvlJc w:val="left"/>
      <w:pPr>
        <w:ind w:left="1876" w:hanging="360"/>
      </w:pPr>
      <w:rPr>
        <w:rFonts w:ascii="Wingdings" w:hAnsi="Wingdings" w:hint="default"/>
      </w:rPr>
    </w:lvl>
    <w:lvl w:ilvl="3" w:tplc="34090001" w:tentative="1">
      <w:start w:val="1"/>
      <w:numFmt w:val="bullet"/>
      <w:lvlText w:val=""/>
      <w:lvlJc w:val="left"/>
      <w:pPr>
        <w:ind w:left="2596" w:hanging="360"/>
      </w:pPr>
      <w:rPr>
        <w:rFonts w:ascii="Symbol" w:hAnsi="Symbol" w:hint="default"/>
      </w:rPr>
    </w:lvl>
    <w:lvl w:ilvl="4" w:tplc="34090003" w:tentative="1">
      <w:start w:val="1"/>
      <w:numFmt w:val="bullet"/>
      <w:lvlText w:val="o"/>
      <w:lvlJc w:val="left"/>
      <w:pPr>
        <w:ind w:left="3316" w:hanging="360"/>
      </w:pPr>
      <w:rPr>
        <w:rFonts w:ascii="Courier New" w:hAnsi="Courier New" w:cs="Courier New" w:hint="default"/>
      </w:rPr>
    </w:lvl>
    <w:lvl w:ilvl="5" w:tplc="34090005" w:tentative="1">
      <w:start w:val="1"/>
      <w:numFmt w:val="bullet"/>
      <w:lvlText w:val=""/>
      <w:lvlJc w:val="left"/>
      <w:pPr>
        <w:ind w:left="4036" w:hanging="360"/>
      </w:pPr>
      <w:rPr>
        <w:rFonts w:ascii="Wingdings" w:hAnsi="Wingdings" w:hint="default"/>
      </w:rPr>
    </w:lvl>
    <w:lvl w:ilvl="6" w:tplc="34090001" w:tentative="1">
      <w:start w:val="1"/>
      <w:numFmt w:val="bullet"/>
      <w:lvlText w:val=""/>
      <w:lvlJc w:val="left"/>
      <w:pPr>
        <w:ind w:left="4756" w:hanging="360"/>
      </w:pPr>
      <w:rPr>
        <w:rFonts w:ascii="Symbol" w:hAnsi="Symbol" w:hint="default"/>
      </w:rPr>
    </w:lvl>
    <w:lvl w:ilvl="7" w:tplc="34090003" w:tentative="1">
      <w:start w:val="1"/>
      <w:numFmt w:val="bullet"/>
      <w:lvlText w:val="o"/>
      <w:lvlJc w:val="left"/>
      <w:pPr>
        <w:ind w:left="5476" w:hanging="360"/>
      </w:pPr>
      <w:rPr>
        <w:rFonts w:ascii="Courier New" w:hAnsi="Courier New" w:cs="Courier New" w:hint="default"/>
      </w:rPr>
    </w:lvl>
    <w:lvl w:ilvl="8" w:tplc="34090005" w:tentative="1">
      <w:start w:val="1"/>
      <w:numFmt w:val="bullet"/>
      <w:lvlText w:val=""/>
      <w:lvlJc w:val="left"/>
      <w:pPr>
        <w:ind w:left="6196" w:hanging="360"/>
      </w:pPr>
      <w:rPr>
        <w:rFonts w:ascii="Wingdings" w:hAnsi="Wingdings" w:hint="default"/>
      </w:rPr>
    </w:lvl>
  </w:abstractNum>
  <w:abstractNum w:abstractNumId="9" w15:restartNumberingAfterBreak="0">
    <w:nsid w:val="55BF56FA"/>
    <w:multiLevelType w:val="hybridMultilevel"/>
    <w:tmpl w:val="EDE2B240"/>
    <w:lvl w:ilvl="0" w:tplc="95C6404E">
      <w:start w:val="2"/>
      <w:numFmt w:val="bullet"/>
      <w:lvlText w:val=""/>
      <w:lvlJc w:val="left"/>
      <w:pPr>
        <w:ind w:left="436" w:hanging="360"/>
      </w:pPr>
      <w:rPr>
        <w:rFonts w:ascii="Symbol" w:eastAsiaTheme="minorHAnsi" w:hAnsi="Symbol" w:hint="default"/>
        <w:color w:val="auto"/>
      </w:rPr>
    </w:lvl>
    <w:lvl w:ilvl="1" w:tplc="34090003" w:tentative="1">
      <w:start w:val="1"/>
      <w:numFmt w:val="bullet"/>
      <w:lvlText w:val="o"/>
      <w:lvlJc w:val="left"/>
      <w:pPr>
        <w:ind w:left="1156" w:hanging="360"/>
      </w:pPr>
      <w:rPr>
        <w:rFonts w:ascii="Courier New" w:hAnsi="Courier New" w:cs="Courier New" w:hint="default"/>
      </w:rPr>
    </w:lvl>
    <w:lvl w:ilvl="2" w:tplc="34090005" w:tentative="1">
      <w:start w:val="1"/>
      <w:numFmt w:val="bullet"/>
      <w:lvlText w:val=""/>
      <w:lvlJc w:val="left"/>
      <w:pPr>
        <w:ind w:left="1876" w:hanging="360"/>
      </w:pPr>
      <w:rPr>
        <w:rFonts w:ascii="Wingdings" w:hAnsi="Wingdings" w:hint="default"/>
      </w:rPr>
    </w:lvl>
    <w:lvl w:ilvl="3" w:tplc="34090001" w:tentative="1">
      <w:start w:val="1"/>
      <w:numFmt w:val="bullet"/>
      <w:lvlText w:val=""/>
      <w:lvlJc w:val="left"/>
      <w:pPr>
        <w:ind w:left="2596" w:hanging="360"/>
      </w:pPr>
      <w:rPr>
        <w:rFonts w:ascii="Symbol" w:hAnsi="Symbol" w:hint="default"/>
      </w:rPr>
    </w:lvl>
    <w:lvl w:ilvl="4" w:tplc="34090003" w:tentative="1">
      <w:start w:val="1"/>
      <w:numFmt w:val="bullet"/>
      <w:lvlText w:val="o"/>
      <w:lvlJc w:val="left"/>
      <w:pPr>
        <w:ind w:left="3316" w:hanging="360"/>
      </w:pPr>
      <w:rPr>
        <w:rFonts w:ascii="Courier New" w:hAnsi="Courier New" w:cs="Courier New" w:hint="default"/>
      </w:rPr>
    </w:lvl>
    <w:lvl w:ilvl="5" w:tplc="34090005" w:tentative="1">
      <w:start w:val="1"/>
      <w:numFmt w:val="bullet"/>
      <w:lvlText w:val=""/>
      <w:lvlJc w:val="left"/>
      <w:pPr>
        <w:ind w:left="4036" w:hanging="360"/>
      </w:pPr>
      <w:rPr>
        <w:rFonts w:ascii="Wingdings" w:hAnsi="Wingdings" w:hint="default"/>
      </w:rPr>
    </w:lvl>
    <w:lvl w:ilvl="6" w:tplc="34090001" w:tentative="1">
      <w:start w:val="1"/>
      <w:numFmt w:val="bullet"/>
      <w:lvlText w:val=""/>
      <w:lvlJc w:val="left"/>
      <w:pPr>
        <w:ind w:left="4756" w:hanging="360"/>
      </w:pPr>
      <w:rPr>
        <w:rFonts w:ascii="Symbol" w:hAnsi="Symbol" w:hint="default"/>
      </w:rPr>
    </w:lvl>
    <w:lvl w:ilvl="7" w:tplc="34090003" w:tentative="1">
      <w:start w:val="1"/>
      <w:numFmt w:val="bullet"/>
      <w:lvlText w:val="o"/>
      <w:lvlJc w:val="left"/>
      <w:pPr>
        <w:ind w:left="5476" w:hanging="360"/>
      </w:pPr>
      <w:rPr>
        <w:rFonts w:ascii="Courier New" w:hAnsi="Courier New" w:cs="Courier New" w:hint="default"/>
      </w:rPr>
    </w:lvl>
    <w:lvl w:ilvl="8" w:tplc="34090005" w:tentative="1">
      <w:start w:val="1"/>
      <w:numFmt w:val="bullet"/>
      <w:lvlText w:val=""/>
      <w:lvlJc w:val="left"/>
      <w:pPr>
        <w:ind w:left="6196" w:hanging="360"/>
      </w:pPr>
      <w:rPr>
        <w:rFonts w:ascii="Wingdings" w:hAnsi="Wingdings" w:hint="default"/>
      </w:rPr>
    </w:lvl>
  </w:abstractNum>
  <w:abstractNum w:abstractNumId="10" w15:restartNumberingAfterBreak="0">
    <w:nsid w:val="589F0E0C"/>
    <w:multiLevelType w:val="hybridMultilevel"/>
    <w:tmpl w:val="3A066A24"/>
    <w:lvl w:ilvl="0" w:tplc="95C6404E">
      <w:start w:val="2"/>
      <w:numFmt w:val="bullet"/>
      <w:lvlText w:val=""/>
      <w:lvlJc w:val="left"/>
      <w:pPr>
        <w:ind w:left="76" w:hanging="360"/>
      </w:pPr>
      <w:rPr>
        <w:rFonts w:ascii="Symbol" w:eastAsiaTheme="minorHAnsi" w:hAnsi="Symbol" w:hint="default"/>
        <w:color w:val="auto"/>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11" w15:restartNumberingAfterBreak="0">
    <w:nsid w:val="64C22182"/>
    <w:multiLevelType w:val="hybridMultilevel"/>
    <w:tmpl w:val="83665D2A"/>
    <w:lvl w:ilvl="0" w:tplc="95C6404E">
      <w:start w:val="2"/>
      <w:numFmt w:val="bullet"/>
      <w:lvlText w:val=""/>
      <w:lvlJc w:val="left"/>
      <w:pPr>
        <w:ind w:left="436" w:hanging="360"/>
      </w:pPr>
      <w:rPr>
        <w:rFonts w:ascii="Symbol" w:eastAsiaTheme="minorHAnsi" w:hAnsi="Symbol" w:hint="default"/>
        <w:color w:val="auto"/>
      </w:rPr>
    </w:lvl>
    <w:lvl w:ilvl="1" w:tplc="34090003" w:tentative="1">
      <w:start w:val="1"/>
      <w:numFmt w:val="bullet"/>
      <w:lvlText w:val="o"/>
      <w:lvlJc w:val="left"/>
      <w:pPr>
        <w:ind w:left="1156" w:hanging="360"/>
      </w:pPr>
      <w:rPr>
        <w:rFonts w:ascii="Courier New" w:hAnsi="Courier New" w:cs="Courier New" w:hint="default"/>
      </w:rPr>
    </w:lvl>
    <w:lvl w:ilvl="2" w:tplc="34090005" w:tentative="1">
      <w:start w:val="1"/>
      <w:numFmt w:val="bullet"/>
      <w:lvlText w:val=""/>
      <w:lvlJc w:val="left"/>
      <w:pPr>
        <w:ind w:left="1876" w:hanging="360"/>
      </w:pPr>
      <w:rPr>
        <w:rFonts w:ascii="Wingdings" w:hAnsi="Wingdings" w:hint="default"/>
      </w:rPr>
    </w:lvl>
    <w:lvl w:ilvl="3" w:tplc="34090001" w:tentative="1">
      <w:start w:val="1"/>
      <w:numFmt w:val="bullet"/>
      <w:lvlText w:val=""/>
      <w:lvlJc w:val="left"/>
      <w:pPr>
        <w:ind w:left="2596" w:hanging="360"/>
      </w:pPr>
      <w:rPr>
        <w:rFonts w:ascii="Symbol" w:hAnsi="Symbol" w:hint="default"/>
      </w:rPr>
    </w:lvl>
    <w:lvl w:ilvl="4" w:tplc="34090003" w:tentative="1">
      <w:start w:val="1"/>
      <w:numFmt w:val="bullet"/>
      <w:lvlText w:val="o"/>
      <w:lvlJc w:val="left"/>
      <w:pPr>
        <w:ind w:left="3316" w:hanging="360"/>
      </w:pPr>
      <w:rPr>
        <w:rFonts w:ascii="Courier New" w:hAnsi="Courier New" w:cs="Courier New" w:hint="default"/>
      </w:rPr>
    </w:lvl>
    <w:lvl w:ilvl="5" w:tplc="34090005" w:tentative="1">
      <w:start w:val="1"/>
      <w:numFmt w:val="bullet"/>
      <w:lvlText w:val=""/>
      <w:lvlJc w:val="left"/>
      <w:pPr>
        <w:ind w:left="4036" w:hanging="360"/>
      </w:pPr>
      <w:rPr>
        <w:rFonts w:ascii="Wingdings" w:hAnsi="Wingdings" w:hint="default"/>
      </w:rPr>
    </w:lvl>
    <w:lvl w:ilvl="6" w:tplc="34090001" w:tentative="1">
      <w:start w:val="1"/>
      <w:numFmt w:val="bullet"/>
      <w:lvlText w:val=""/>
      <w:lvlJc w:val="left"/>
      <w:pPr>
        <w:ind w:left="4756" w:hanging="360"/>
      </w:pPr>
      <w:rPr>
        <w:rFonts w:ascii="Symbol" w:hAnsi="Symbol" w:hint="default"/>
      </w:rPr>
    </w:lvl>
    <w:lvl w:ilvl="7" w:tplc="34090003" w:tentative="1">
      <w:start w:val="1"/>
      <w:numFmt w:val="bullet"/>
      <w:lvlText w:val="o"/>
      <w:lvlJc w:val="left"/>
      <w:pPr>
        <w:ind w:left="5476" w:hanging="360"/>
      </w:pPr>
      <w:rPr>
        <w:rFonts w:ascii="Courier New" w:hAnsi="Courier New" w:cs="Courier New" w:hint="default"/>
      </w:rPr>
    </w:lvl>
    <w:lvl w:ilvl="8" w:tplc="34090005" w:tentative="1">
      <w:start w:val="1"/>
      <w:numFmt w:val="bullet"/>
      <w:lvlText w:val=""/>
      <w:lvlJc w:val="left"/>
      <w:pPr>
        <w:ind w:left="6196" w:hanging="360"/>
      </w:pPr>
      <w:rPr>
        <w:rFonts w:ascii="Wingdings" w:hAnsi="Wingdings" w:hint="default"/>
      </w:rPr>
    </w:lvl>
  </w:abstractNum>
  <w:abstractNum w:abstractNumId="12" w15:restartNumberingAfterBreak="0">
    <w:nsid w:val="7925522A"/>
    <w:multiLevelType w:val="hybridMultilevel"/>
    <w:tmpl w:val="55B447C8"/>
    <w:lvl w:ilvl="0" w:tplc="5806628E">
      <w:numFmt w:val="bullet"/>
      <w:lvlText w:val="•"/>
      <w:lvlJc w:val="left"/>
      <w:pPr>
        <w:ind w:left="76" w:hanging="360"/>
      </w:pPr>
      <w:rPr>
        <w:rFonts w:ascii="Arial" w:eastAsia="Arial" w:hAnsi="Arial" w:cs="Arial" w:hint="default"/>
      </w:rPr>
    </w:lvl>
    <w:lvl w:ilvl="1" w:tplc="34090003" w:tentative="1">
      <w:start w:val="1"/>
      <w:numFmt w:val="bullet"/>
      <w:lvlText w:val="o"/>
      <w:lvlJc w:val="left"/>
      <w:pPr>
        <w:ind w:left="796" w:hanging="360"/>
      </w:pPr>
      <w:rPr>
        <w:rFonts w:ascii="Courier New" w:hAnsi="Courier New" w:cs="Courier New" w:hint="default"/>
      </w:rPr>
    </w:lvl>
    <w:lvl w:ilvl="2" w:tplc="34090005" w:tentative="1">
      <w:start w:val="1"/>
      <w:numFmt w:val="bullet"/>
      <w:lvlText w:val=""/>
      <w:lvlJc w:val="left"/>
      <w:pPr>
        <w:ind w:left="1516" w:hanging="360"/>
      </w:pPr>
      <w:rPr>
        <w:rFonts w:ascii="Wingdings" w:hAnsi="Wingdings" w:hint="default"/>
      </w:rPr>
    </w:lvl>
    <w:lvl w:ilvl="3" w:tplc="34090001" w:tentative="1">
      <w:start w:val="1"/>
      <w:numFmt w:val="bullet"/>
      <w:lvlText w:val=""/>
      <w:lvlJc w:val="left"/>
      <w:pPr>
        <w:ind w:left="2236" w:hanging="360"/>
      </w:pPr>
      <w:rPr>
        <w:rFonts w:ascii="Symbol" w:hAnsi="Symbol" w:hint="default"/>
      </w:rPr>
    </w:lvl>
    <w:lvl w:ilvl="4" w:tplc="34090003" w:tentative="1">
      <w:start w:val="1"/>
      <w:numFmt w:val="bullet"/>
      <w:lvlText w:val="o"/>
      <w:lvlJc w:val="left"/>
      <w:pPr>
        <w:ind w:left="2956" w:hanging="360"/>
      </w:pPr>
      <w:rPr>
        <w:rFonts w:ascii="Courier New" w:hAnsi="Courier New" w:cs="Courier New" w:hint="default"/>
      </w:rPr>
    </w:lvl>
    <w:lvl w:ilvl="5" w:tplc="34090005" w:tentative="1">
      <w:start w:val="1"/>
      <w:numFmt w:val="bullet"/>
      <w:lvlText w:val=""/>
      <w:lvlJc w:val="left"/>
      <w:pPr>
        <w:ind w:left="3676" w:hanging="360"/>
      </w:pPr>
      <w:rPr>
        <w:rFonts w:ascii="Wingdings" w:hAnsi="Wingdings" w:hint="default"/>
      </w:rPr>
    </w:lvl>
    <w:lvl w:ilvl="6" w:tplc="34090001" w:tentative="1">
      <w:start w:val="1"/>
      <w:numFmt w:val="bullet"/>
      <w:lvlText w:val=""/>
      <w:lvlJc w:val="left"/>
      <w:pPr>
        <w:ind w:left="4396" w:hanging="360"/>
      </w:pPr>
      <w:rPr>
        <w:rFonts w:ascii="Symbol" w:hAnsi="Symbol" w:hint="default"/>
      </w:rPr>
    </w:lvl>
    <w:lvl w:ilvl="7" w:tplc="34090003" w:tentative="1">
      <w:start w:val="1"/>
      <w:numFmt w:val="bullet"/>
      <w:lvlText w:val="o"/>
      <w:lvlJc w:val="left"/>
      <w:pPr>
        <w:ind w:left="5116" w:hanging="360"/>
      </w:pPr>
      <w:rPr>
        <w:rFonts w:ascii="Courier New" w:hAnsi="Courier New" w:cs="Courier New" w:hint="default"/>
      </w:rPr>
    </w:lvl>
    <w:lvl w:ilvl="8" w:tplc="34090005" w:tentative="1">
      <w:start w:val="1"/>
      <w:numFmt w:val="bullet"/>
      <w:lvlText w:val=""/>
      <w:lvlJc w:val="left"/>
      <w:pPr>
        <w:ind w:left="5836" w:hanging="360"/>
      </w:pPr>
      <w:rPr>
        <w:rFonts w:ascii="Wingdings" w:hAnsi="Wingdings" w:hint="default"/>
      </w:rPr>
    </w:lvl>
  </w:abstractNum>
  <w:num w:numId="1" w16cid:durableId="892929191">
    <w:abstractNumId w:val="6"/>
  </w:num>
  <w:num w:numId="2" w16cid:durableId="1392847208">
    <w:abstractNumId w:val="5"/>
  </w:num>
  <w:num w:numId="3" w16cid:durableId="2063168440">
    <w:abstractNumId w:val="12"/>
  </w:num>
  <w:num w:numId="4" w16cid:durableId="1030956166">
    <w:abstractNumId w:val="9"/>
  </w:num>
  <w:num w:numId="5" w16cid:durableId="1037966935">
    <w:abstractNumId w:val="1"/>
  </w:num>
  <w:num w:numId="6" w16cid:durableId="809176792">
    <w:abstractNumId w:val="2"/>
  </w:num>
  <w:num w:numId="7" w16cid:durableId="147016020">
    <w:abstractNumId w:val="7"/>
  </w:num>
  <w:num w:numId="8" w16cid:durableId="257107430">
    <w:abstractNumId w:val="10"/>
  </w:num>
  <w:num w:numId="9" w16cid:durableId="1929774495">
    <w:abstractNumId w:val="11"/>
  </w:num>
  <w:num w:numId="10" w16cid:durableId="947077205">
    <w:abstractNumId w:val="4"/>
  </w:num>
  <w:num w:numId="11" w16cid:durableId="1056320627">
    <w:abstractNumId w:val="0"/>
  </w:num>
  <w:num w:numId="12" w16cid:durableId="1730373420">
    <w:abstractNumId w:val="8"/>
  </w:num>
  <w:num w:numId="13" w16cid:durableId="1195146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BE"/>
    <w:rsid w:val="0001111D"/>
    <w:rsid w:val="00011683"/>
    <w:rsid w:val="0001659D"/>
    <w:rsid w:val="00022EDE"/>
    <w:rsid w:val="00033CD5"/>
    <w:rsid w:val="00040E11"/>
    <w:rsid w:val="00051E7C"/>
    <w:rsid w:val="00055204"/>
    <w:rsid w:val="00060348"/>
    <w:rsid w:val="000645D1"/>
    <w:rsid w:val="0006554D"/>
    <w:rsid w:val="000665F8"/>
    <w:rsid w:val="0006661E"/>
    <w:rsid w:val="000709DD"/>
    <w:rsid w:val="0008633B"/>
    <w:rsid w:val="00094AF4"/>
    <w:rsid w:val="000A2622"/>
    <w:rsid w:val="000C2764"/>
    <w:rsid w:val="000C6CB2"/>
    <w:rsid w:val="000D226D"/>
    <w:rsid w:val="000D43E8"/>
    <w:rsid w:val="000E6B53"/>
    <w:rsid w:val="001129B0"/>
    <w:rsid w:val="001174F7"/>
    <w:rsid w:val="001210AA"/>
    <w:rsid w:val="001253CC"/>
    <w:rsid w:val="001255C1"/>
    <w:rsid w:val="001449C6"/>
    <w:rsid w:val="00154FA6"/>
    <w:rsid w:val="001612EA"/>
    <w:rsid w:val="00163EAA"/>
    <w:rsid w:val="00167CCA"/>
    <w:rsid w:val="0017649A"/>
    <w:rsid w:val="00191F04"/>
    <w:rsid w:val="00194A15"/>
    <w:rsid w:val="001969A7"/>
    <w:rsid w:val="001A12AC"/>
    <w:rsid w:val="001A188D"/>
    <w:rsid w:val="001A3B71"/>
    <w:rsid w:val="001B6EA4"/>
    <w:rsid w:val="001C5F7D"/>
    <w:rsid w:val="001C6DD0"/>
    <w:rsid w:val="001E0B82"/>
    <w:rsid w:val="001E7255"/>
    <w:rsid w:val="001F4B2A"/>
    <w:rsid w:val="001F5913"/>
    <w:rsid w:val="002002D9"/>
    <w:rsid w:val="00204BE5"/>
    <w:rsid w:val="0021429D"/>
    <w:rsid w:val="00214884"/>
    <w:rsid w:val="00226A68"/>
    <w:rsid w:val="002551E5"/>
    <w:rsid w:val="00255DC1"/>
    <w:rsid w:val="00255DD6"/>
    <w:rsid w:val="002644D7"/>
    <w:rsid w:val="002657F6"/>
    <w:rsid w:val="00272548"/>
    <w:rsid w:val="00281793"/>
    <w:rsid w:val="00286F2B"/>
    <w:rsid w:val="00293E03"/>
    <w:rsid w:val="002970CE"/>
    <w:rsid w:val="002A4E45"/>
    <w:rsid w:val="002B20AF"/>
    <w:rsid w:val="002B7397"/>
    <w:rsid w:val="002C0D93"/>
    <w:rsid w:val="002C2840"/>
    <w:rsid w:val="002D6496"/>
    <w:rsid w:val="002E27AB"/>
    <w:rsid w:val="002E64FB"/>
    <w:rsid w:val="003040CA"/>
    <w:rsid w:val="003056C5"/>
    <w:rsid w:val="00306152"/>
    <w:rsid w:val="00306359"/>
    <w:rsid w:val="003118CB"/>
    <w:rsid w:val="003156E2"/>
    <w:rsid w:val="00326EAD"/>
    <w:rsid w:val="00327FBC"/>
    <w:rsid w:val="00340198"/>
    <w:rsid w:val="00345A72"/>
    <w:rsid w:val="00346F3B"/>
    <w:rsid w:val="00353991"/>
    <w:rsid w:val="0035413D"/>
    <w:rsid w:val="0036722C"/>
    <w:rsid w:val="003672C7"/>
    <w:rsid w:val="003753F7"/>
    <w:rsid w:val="0039440E"/>
    <w:rsid w:val="003A01A9"/>
    <w:rsid w:val="003A5082"/>
    <w:rsid w:val="003A5B65"/>
    <w:rsid w:val="003C79D5"/>
    <w:rsid w:val="003D1A84"/>
    <w:rsid w:val="003D3781"/>
    <w:rsid w:val="003D57A5"/>
    <w:rsid w:val="003E62CB"/>
    <w:rsid w:val="003F2B2A"/>
    <w:rsid w:val="003F2F73"/>
    <w:rsid w:val="003F3FFE"/>
    <w:rsid w:val="003F784D"/>
    <w:rsid w:val="00407D67"/>
    <w:rsid w:val="0042243C"/>
    <w:rsid w:val="00425F3C"/>
    <w:rsid w:val="004414BE"/>
    <w:rsid w:val="0046716B"/>
    <w:rsid w:val="00474429"/>
    <w:rsid w:val="00491724"/>
    <w:rsid w:val="004942F2"/>
    <w:rsid w:val="0049678B"/>
    <w:rsid w:val="004A3764"/>
    <w:rsid w:val="004A5C9D"/>
    <w:rsid w:val="004A7311"/>
    <w:rsid w:val="004E3D1A"/>
    <w:rsid w:val="004E4969"/>
    <w:rsid w:val="004E582E"/>
    <w:rsid w:val="004E6C4D"/>
    <w:rsid w:val="004F71E9"/>
    <w:rsid w:val="00502A1C"/>
    <w:rsid w:val="005034D9"/>
    <w:rsid w:val="00535EFE"/>
    <w:rsid w:val="00574599"/>
    <w:rsid w:val="00575429"/>
    <w:rsid w:val="005819D1"/>
    <w:rsid w:val="0058736A"/>
    <w:rsid w:val="00596D73"/>
    <w:rsid w:val="005A154C"/>
    <w:rsid w:val="005A4DAA"/>
    <w:rsid w:val="005D3050"/>
    <w:rsid w:val="005D4D63"/>
    <w:rsid w:val="005E05AE"/>
    <w:rsid w:val="005E277A"/>
    <w:rsid w:val="005F3CDD"/>
    <w:rsid w:val="005F64A8"/>
    <w:rsid w:val="005F7543"/>
    <w:rsid w:val="00607D2F"/>
    <w:rsid w:val="006109A1"/>
    <w:rsid w:val="006111FF"/>
    <w:rsid w:val="006149F4"/>
    <w:rsid w:val="00632416"/>
    <w:rsid w:val="00643106"/>
    <w:rsid w:val="0064324B"/>
    <w:rsid w:val="00652331"/>
    <w:rsid w:val="00653983"/>
    <w:rsid w:val="00654179"/>
    <w:rsid w:val="006613ED"/>
    <w:rsid w:val="00663041"/>
    <w:rsid w:val="006746FE"/>
    <w:rsid w:val="00675573"/>
    <w:rsid w:val="00683FEE"/>
    <w:rsid w:val="00684BD6"/>
    <w:rsid w:val="006868E6"/>
    <w:rsid w:val="00691275"/>
    <w:rsid w:val="00691FAF"/>
    <w:rsid w:val="00693FFE"/>
    <w:rsid w:val="006973EE"/>
    <w:rsid w:val="006B14C6"/>
    <w:rsid w:val="006B58D1"/>
    <w:rsid w:val="006E7361"/>
    <w:rsid w:val="006F0540"/>
    <w:rsid w:val="006F1847"/>
    <w:rsid w:val="006F3C1E"/>
    <w:rsid w:val="007035F0"/>
    <w:rsid w:val="00710938"/>
    <w:rsid w:val="00714B3E"/>
    <w:rsid w:val="007206EC"/>
    <w:rsid w:val="00727F62"/>
    <w:rsid w:val="00741EFA"/>
    <w:rsid w:val="00747994"/>
    <w:rsid w:val="00750AF6"/>
    <w:rsid w:val="00762381"/>
    <w:rsid w:val="0077172E"/>
    <w:rsid w:val="00775B30"/>
    <w:rsid w:val="00780A41"/>
    <w:rsid w:val="00781DA5"/>
    <w:rsid w:val="00782A58"/>
    <w:rsid w:val="00786CB4"/>
    <w:rsid w:val="00791AB7"/>
    <w:rsid w:val="00797443"/>
    <w:rsid w:val="007A0A24"/>
    <w:rsid w:val="007B2D40"/>
    <w:rsid w:val="007B5213"/>
    <w:rsid w:val="007B6AA9"/>
    <w:rsid w:val="007B7496"/>
    <w:rsid w:val="007B7D57"/>
    <w:rsid w:val="007C572C"/>
    <w:rsid w:val="007D5DD0"/>
    <w:rsid w:val="007D6F77"/>
    <w:rsid w:val="007D77B9"/>
    <w:rsid w:val="007F1191"/>
    <w:rsid w:val="00800662"/>
    <w:rsid w:val="00811294"/>
    <w:rsid w:val="008178FE"/>
    <w:rsid w:val="00827E39"/>
    <w:rsid w:val="00834699"/>
    <w:rsid w:val="0083719C"/>
    <w:rsid w:val="00840AF5"/>
    <w:rsid w:val="00845F38"/>
    <w:rsid w:val="00846714"/>
    <w:rsid w:val="00852416"/>
    <w:rsid w:val="00871F97"/>
    <w:rsid w:val="00874670"/>
    <w:rsid w:val="00884DE3"/>
    <w:rsid w:val="00891514"/>
    <w:rsid w:val="00897A47"/>
    <w:rsid w:val="008A1C4D"/>
    <w:rsid w:val="008B16D2"/>
    <w:rsid w:val="008B7A0D"/>
    <w:rsid w:val="008C10F5"/>
    <w:rsid w:val="008C249F"/>
    <w:rsid w:val="008C7565"/>
    <w:rsid w:val="008D20C7"/>
    <w:rsid w:val="008D30A7"/>
    <w:rsid w:val="008D5590"/>
    <w:rsid w:val="008D71C9"/>
    <w:rsid w:val="008E1D9A"/>
    <w:rsid w:val="008E69F6"/>
    <w:rsid w:val="008F4F7D"/>
    <w:rsid w:val="008F6912"/>
    <w:rsid w:val="00901A4D"/>
    <w:rsid w:val="00917103"/>
    <w:rsid w:val="00927E7C"/>
    <w:rsid w:val="0093333C"/>
    <w:rsid w:val="00941AE7"/>
    <w:rsid w:val="009526E1"/>
    <w:rsid w:val="00954CA7"/>
    <w:rsid w:val="00957466"/>
    <w:rsid w:val="009633FA"/>
    <w:rsid w:val="00966398"/>
    <w:rsid w:val="00972DB0"/>
    <w:rsid w:val="00973D76"/>
    <w:rsid w:val="00981C2D"/>
    <w:rsid w:val="00984218"/>
    <w:rsid w:val="0098761D"/>
    <w:rsid w:val="00997C56"/>
    <w:rsid w:val="009A4F3C"/>
    <w:rsid w:val="009B1345"/>
    <w:rsid w:val="009B2C9F"/>
    <w:rsid w:val="009D1A3E"/>
    <w:rsid w:val="009D1EC7"/>
    <w:rsid w:val="009E2628"/>
    <w:rsid w:val="009F363C"/>
    <w:rsid w:val="00A009EB"/>
    <w:rsid w:val="00A03316"/>
    <w:rsid w:val="00A07239"/>
    <w:rsid w:val="00A17180"/>
    <w:rsid w:val="00A40871"/>
    <w:rsid w:val="00A46636"/>
    <w:rsid w:val="00A46664"/>
    <w:rsid w:val="00A4724F"/>
    <w:rsid w:val="00A64FB4"/>
    <w:rsid w:val="00A66EAB"/>
    <w:rsid w:val="00A70D2F"/>
    <w:rsid w:val="00A73CC6"/>
    <w:rsid w:val="00A83858"/>
    <w:rsid w:val="00A841B6"/>
    <w:rsid w:val="00A94E90"/>
    <w:rsid w:val="00AB039A"/>
    <w:rsid w:val="00AC142F"/>
    <w:rsid w:val="00AF47C7"/>
    <w:rsid w:val="00B06788"/>
    <w:rsid w:val="00B136B0"/>
    <w:rsid w:val="00B17E9C"/>
    <w:rsid w:val="00B21247"/>
    <w:rsid w:val="00B23C7A"/>
    <w:rsid w:val="00B246FA"/>
    <w:rsid w:val="00B40FE4"/>
    <w:rsid w:val="00B47820"/>
    <w:rsid w:val="00B518CE"/>
    <w:rsid w:val="00B5214F"/>
    <w:rsid w:val="00B6060C"/>
    <w:rsid w:val="00B77958"/>
    <w:rsid w:val="00B80DDF"/>
    <w:rsid w:val="00B81F84"/>
    <w:rsid w:val="00B82A08"/>
    <w:rsid w:val="00BA1AB3"/>
    <w:rsid w:val="00BA2E4A"/>
    <w:rsid w:val="00BB0208"/>
    <w:rsid w:val="00BB4EA1"/>
    <w:rsid w:val="00BC4347"/>
    <w:rsid w:val="00BC4807"/>
    <w:rsid w:val="00BC7ADE"/>
    <w:rsid w:val="00BD2777"/>
    <w:rsid w:val="00BF37D9"/>
    <w:rsid w:val="00BF7B91"/>
    <w:rsid w:val="00C0195D"/>
    <w:rsid w:val="00C0305C"/>
    <w:rsid w:val="00C04841"/>
    <w:rsid w:val="00C04CE1"/>
    <w:rsid w:val="00C10A37"/>
    <w:rsid w:val="00C1154D"/>
    <w:rsid w:val="00C16DBC"/>
    <w:rsid w:val="00C25CF9"/>
    <w:rsid w:val="00C338D1"/>
    <w:rsid w:val="00C37866"/>
    <w:rsid w:val="00C37CF5"/>
    <w:rsid w:val="00C37F26"/>
    <w:rsid w:val="00C4512D"/>
    <w:rsid w:val="00C5061D"/>
    <w:rsid w:val="00C555ED"/>
    <w:rsid w:val="00C57952"/>
    <w:rsid w:val="00C60944"/>
    <w:rsid w:val="00C63175"/>
    <w:rsid w:val="00C66C5C"/>
    <w:rsid w:val="00C71599"/>
    <w:rsid w:val="00C720EA"/>
    <w:rsid w:val="00C872BF"/>
    <w:rsid w:val="00C90872"/>
    <w:rsid w:val="00C96F76"/>
    <w:rsid w:val="00CA018F"/>
    <w:rsid w:val="00CA0231"/>
    <w:rsid w:val="00CA1F5E"/>
    <w:rsid w:val="00CA3DA4"/>
    <w:rsid w:val="00CA41D9"/>
    <w:rsid w:val="00CA53E1"/>
    <w:rsid w:val="00CA63F4"/>
    <w:rsid w:val="00CB37AE"/>
    <w:rsid w:val="00CB63FF"/>
    <w:rsid w:val="00CD6385"/>
    <w:rsid w:val="00CD6783"/>
    <w:rsid w:val="00CE107C"/>
    <w:rsid w:val="00CE3B64"/>
    <w:rsid w:val="00CF1FE5"/>
    <w:rsid w:val="00D05978"/>
    <w:rsid w:val="00D06145"/>
    <w:rsid w:val="00D069BC"/>
    <w:rsid w:val="00D12B64"/>
    <w:rsid w:val="00D220E7"/>
    <w:rsid w:val="00D24354"/>
    <w:rsid w:val="00D305B0"/>
    <w:rsid w:val="00D34152"/>
    <w:rsid w:val="00D659FD"/>
    <w:rsid w:val="00D73B4A"/>
    <w:rsid w:val="00D80DC7"/>
    <w:rsid w:val="00D812D0"/>
    <w:rsid w:val="00D81DD6"/>
    <w:rsid w:val="00D86ADB"/>
    <w:rsid w:val="00D9046B"/>
    <w:rsid w:val="00D931B7"/>
    <w:rsid w:val="00D951FD"/>
    <w:rsid w:val="00DA2F87"/>
    <w:rsid w:val="00DA3E37"/>
    <w:rsid w:val="00DB03F3"/>
    <w:rsid w:val="00DB7B06"/>
    <w:rsid w:val="00DC2F50"/>
    <w:rsid w:val="00DC4785"/>
    <w:rsid w:val="00DC47CD"/>
    <w:rsid w:val="00DD47A7"/>
    <w:rsid w:val="00DD5FE0"/>
    <w:rsid w:val="00DD6A17"/>
    <w:rsid w:val="00DE2E90"/>
    <w:rsid w:val="00DE69F1"/>
    <w:rsid w:val="00E066E1"/>
    <w:rsid w:val="00E0770F"/>
    <w:rsid w:val="00E11A77"/>
    <w:rsid w:val="00E300FB"/>
    <w:rsid w:val="00E30DE7"/>
    <w:rsid w:val="00E3212B"/>
    <w:rsid w:val="00E34EF8"/>
    <w:rsid w:val="00E362C9"/>
    <w:rsid w:val="00E36B61"/>
    <w:rsid w:val="00E37FB9"/>
    <w:rsid w:val="00E40281"/>
    <w:rsid w:val="00E40C34"/>
    <w:rsid w:val="00E42D26"/>
    <w:rsid w:val="00E44A03"/>
    <w:rsid w:val="00E47EAA"/>
    <w:rsid w:val="00E8481F"/>
    <w:rsid w:val="00E91289"/>
    <w:rsid w:val="00EA6473"/>
    <w:rsid w:val="00EA7BCD"/>
    <w:rsid w:val="00ED2FB3"/>
    <w:rsid w:val="00ED554D"/>
    <w:rsid w:val="00ED7A95"/>
    <w:rsid w:val="00EE29CA"/>
    <w:rsid w:val="00EE4CE8"/>
    <w:rsid w:val="00EF08B4"/>
    <w:rsid w:val="00EF662E"/>
    <w:rsid w:val="00EF704C"/>
    <w:rsid w:val="00F07BCC"/>
    <w:rsid w:val="00F10A92"/>
    <w:rsid w:val="00F2196A"/>
    <w:rsid w:val="00F25924"/>
    <w:rsid w:val="00F423FC"/>
    <w:rsid w:val="00F57FDF"/>
    <w:rsid w:val="00F64E70"/>
    <w:rsid w:val="00F722E6"/>
    <w:rsid w:val="00F72DB7"/>
    <w:rsid w:val="00F8483A"/>
    <w:rsid w:val="00F9051C"/>
    <w:rsid w:val="00F96CBE"/>
    <w:rsid w:val="00FA1E85"/>
    <w:rsid w:val="00FA333A"/>
    <w:rsid w:val="00FA78A4"/>
    <w:rsid w:val="00FB7781"/>
    <w:rsid w:val="00FC352A"/>
    <w:rsid w:val="00FE205D"/>
    <w:rsid w:val="00FF363E"/>
    <w:rsid w:val="00FF78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66229C"/>
  <w15:chartTrackingRefBased/>
  <w15:docId w15:val="{B14505B6-81EA-4CE7-9BE3-EEF20C32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72"/>
    <w:pPr>
      <w:spacing w:after="0" w:line="276" w:lineRule="auto"/>
    </w:pPr>
    <w:rPr>
      <w:rFonts w:ascii="Arial" w:eastAsia="Arial" w:hAnsi="Arial" w:cs="Arial"/>
      <w:lang w:eastAsia="en-AU"/>
    </w:rPr>
  </w:style>
  <w:style w:type="paragraph" w:styleId="Heading2">
    <w:name w:val="heading 2"/>
    <w:basedOn w:val="Normal"/>
    <w:next w:val="Normal"/>
    <w:link w:val="Heading2Char"/>
    <w:uiPriority w:val="9"/>
    <w:unhideWhenUsed/>
    <w:qFormat/>
    <w:rsid w:val="00F96CBE"/>
    <w:pPr>
      <w:keepNext/>
      <w:keepLines/>
      <w:spacing w:before="360" w:after="120"/>
      <w:outlineLvl w:val="1"/>
    </w:pPr>
    <w:rPr>
      <w:sz w:val="32"/>
      <w:szCs w:val="32"/>
      <w:lang w:val="en-GB"/>
    </w:rPr>
  </w:style>
  <w:style w:type="paragraph" w:styleId="Heading3">
    <w:name w:val="heading 3"/>
    <w:basedOn w:val="Normal"/>
    <w:next w:val="Normal"/>
    <w:link w:val="Heading3Char"/>
    <w:uiPriority w:val="9"/>
    <w:semiHidden/>
    <w:unhideWhenUsed/>
    <w:qFormat/>
    <w:rsid w:val="00FA1E8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CBE"/>
    <w:pPr>
      <w:spacing w:after="0" w:line="240" w:lineRule="auto"/>
    </w:pPr>
  </w:style>
  <w:style w:type="character" w:styleId="Emphasis">
    <w:name w:val="Emphasis"/>
    <w:basedOn w:val="DefaultParagraphFont"/>
    <w:uiPriority w:val="20"/>
    <w:qFormat/>
    <w:rsid w:val="00F96CBE"/>
    <w:rPr>
      <w:i/>
      <w:iCs/>
    </w:rPr>
  </w:style>
  <w:style w:type="character" w:customStyle="1" w:styleId="Heading2Char">
    <w:name w:val="Heading 2 Char"/>
    <w:basedOn w:val="DefaultParagraphFont"/>
    <w:link w:val="Heading2"/>
    <w:uiPriority w:val="9"/>
    <w:rsid w:val="00F96CBE"/>
    <w:rPr>
      <w:rFonts w:ascii="Arial" w:eastAsia="Arial" w:hAnsi="Arial" w:cs="Arial"/>
      <w:sz w:val="32"/>
      <w:szCs w:val="32"/>
      <w:lang w:val="en-GB" w:eastAsia="en-AU"/>
    </w:rPr>
  </w:style>
  <w:style w:type="paragraph" w:styleId="Title">
    <w:name w:val="Title"/>
    <w:basedOn w:val="Normal"/>
    <w:next w:val="Normal"/>
    <w:link w:val="TitleChar"/>
    <w:uiPriority w:val="10"/>
    <w:qFormat/>
    <w:rsid w:val="00FA1E8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E85"/>
    <w:rPr>
      <w:rFonts w:asciiTheme="majorHAnsi" w:eastAsiaTheme="majorEastAsia" w:hAnsiTheme="majorHAnsi" w:cstheme="majorBidi"/>
      <w:spacing w:val="-10"/>
      <w:kern w:val="28"/>
      <w:sz w:val="56"/>
      <w:szCs w:val="56"/>
      <w:lang w:eastAsia="en-AU"/>
    </w:rPr>
  </w:style>
  <w:style w:type="character" w:customStyle="1" w:styleId="Heading3Char">
    <w:name w:val="Heading 3 Char"/>
    <w:basedOn w:val="DefaultParagraphFont"/>
    <w:link w:val="Heading3"/>
    <w:uiPriority w:val="9"/>
    <w:semiHidden/>
    <w:rsid w:val="00FA1E85"/>
    <w:rPr>
      <w:rFonts w:asciiTheme="majorHAnsi" w:eastAsiaTheme="majorEastAsia" w:hAnsiTheme="majorHAnsi" w:cstheme="majorBidi"/>
      <w:color w:val="1F3763" w:themeColor="accent1" w:themeShade="7F"/>
      <w:sz w:val="24"/>
      <w:szCs w:val="24"/>
      <w:lang w:eastAsia="en-AU"/>
    </w:rPr>
  </w:style>
  <w:style w:type="paragraph" w:styleId="ListParagraph">
    <w:name w:val="List Paragraph"/>
    <w:basedOn w:val="Normal"/>
    <w:uiPriority w:val="34"/>
    <w:qFormat/>
    <w:rsid w:val="00C16DBC"/>
    <w:pPr>
      <w:ind w:left="720"/>
      <w:contextualSpacing/>
    </w:pPr>
  </w:style>
  <w:style w:type="paragraph" w:styleId="Header">
    <w:name w:val="header"/>
    <w:basedOn w:val="Normal"/>
    <w:link w:val="HeaderChar"/>
    <w:uiPriority w:val="99"/>
    <w:unhideWhenUsed/>
    <w:rsid w:val="00CB37AE"/>
    <w:pPr>
      <w:tabs>
        <w:tab w:val="center" w:pos="4680"/>
        <w:tab w:val="right" w:pos="9360"/>
      </w:tabs>
      <w:spacing w:line="240" w:lineRule="auto"/>
    </w:pPr>
  </w:style>
  <w:style w:type="character" w:customStyle="1" w:styleId="HeaderChar">
    <w:name w:val="Header Char"/>
    <w:basedOn w:val="DefaultParagraphFont"/>
    <w:link w:val="Header"/>
    <w:uiPriority w:val="99"/>
    <w:rsid w:val="00CB37AE"/>
    <w:rPr>
      <w:rFonts w:ascii="Arial" w:eastAsia="Arial" w:hAnsi="Arial" w:cs="Arial"/>
      <w:lang w:eastAsia="en-AU"/>
    </w:rPr>
  </w:style>
  <w:style w:type="paragraph" w:styleId="Footer">
    <w:name w:val="footer"/>
    <w:basedOn w:val="Normal"/>
    <w:link w:val="FooterChar"/>
    <w:uiPriority w:val="99"/>
    <w:unhideWhenUsed/>
    <w:rsid w:val="00CB37AE"/>
    <w:pPr>
      <w:tabs>
        <w:tab w:val="center" w:pos="4680"/>
        <w:tab w:val="right" w:pos="9360"/>
      </w:tabs>
      <w:spacing w:line="240" w:lineRule="auto"/>
    </w:pPr>
  </w:style>
  <w:style w:type="character" w:customStyle="1" w:styleId="FooterChar">
    <w:name w:val="Footer Char"/>
    <w:basedOn w:val="DefaultParagraphFont"/>
    <w:link w:val="Footer"/>
    <w:uiPriority w:val="99"/>
    <w:rsid w:val="00CB37AE"/>
    <w:rPr>
      <w:rFonts w:ascii="Arial" w:eastAsia="Arial"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5926">
      <w:bodyDiv w:val="1"/>
      <w:marLeft w:val="0"/>
      <w:marRight w:val="0"/>
      <w:marTop w:val="0"/>
      <w:marBottom w:val="0"/>
      <w:divBdr>
        <w:top w:val="none" w:sz="0" w:space="0" w:color="auto"/>
        <w:left w:val="none" w:sz="0" w:space="0" w:color="auto"/>
        <w:bottom w:val="none" w:sz="0" w:space="0" w:color="auto"/>
        <w:right w:val="none" w:sz="0" w:space="0" w:color="auto"/>
      </w:divBdr>
    </w:div>
    <w:div w:id="204295881">
      <w:bodyDiv w:val="1"/>
      <w:marLeft w:val="0"/>
      <w:marRight w:val="0"/>
      <w:marTop w:val="0"/>
      <w:marBottom w:val="0"/>
      <w:divBdr>
        <w:top w:val="none" w:sz="0" w:space="0" w:color="auto"/>
        <w:left w:val="none" w:sz="0" w:space="0" w:color="auto"/>
        <w:bottom w:val="none" w:sz="0" w:space="0" w:color="auto"/>
        <w:right w:val="none" w:sz="0" w:space="0" w:color="auto"/>
      </w:divBdr>
    </w:div>
    <w:div w:id="429935714">
      <w:bodyDiv w:val="1"/>
      <w:marLeft w:val="0"/>
      <w:marRight w:val="0"/>
      <w:marTop w:val="0"/>
      <w:marBottom w:val="0"/>
      <w:divBdr>
        <w:top w:val="none" w:sz="0" w:space="0" w:color="auto"/>
        <w:left w:val="none" w:sz="0" w:space="0" w:color="auto"/>
        <w:bottom w:val="none" w:sz="0" w:space="0" w:color="auto"/>
        <w:right w:val="none" w:sz="0" w:space="0" w:color="auto"/>
      </w:divBdr>
    </w:div>
    <w:div w:id="569657310">
      <w:bodyDiv w:val="1"/>
      <w:marLeft w:val="0"/>
      <w:marRight w:val="0"/>
      <w:marTop w:val="0"/>
      <w:marBottom w:val="0"/>
      <w:divBdr>
        <w:top w:val="none" w:sz="0" w:space="0" w:color="auto"/>
        <w:left w:val="none" w:sz="0" w:space="0" w:color="auto"/>
        <w:bottom w:val="none" w:sz="0" w:space="0" w:color="auto"/>
        <w:right w:val="none" w:sz="0" w:space="0" w:color="auto"/>
      </w:divBdr>
    </w:div>
    <w:div w:id="603154528">
      <w:bodyDiv w:val="1"/>
      <w:marLeft w:val="0"/>
      <w:marRight w:val="0"/>
      <w:marTop w:val="0"/>
      <w:marBottom w:val="0"/>
      <w:divBdr>
        <w:top w:val="none" w:sz="0" w:space="0" w:color="auto"/>
        <w:left w:val="none" w:sz="0" w:space="0" w:color="auto"/>
        <w:bottom w:val="none" w:sz="0" w:space="0" w:color="auto"/>
        <w:right w:val="none" w:sz="0" w:space="0" w:color="auto"/>
      </w:divBdr>
    </w:div>
    <w:div w:id="879172421">
      <w:bodyDiv w:val="1"/>
      <w:marLeft w:val="0"/>
      <w:marRight w:val="0"/>
      <w:marTop w:val="0"/>
      <w:marBottom w:val="0"/>
      <w:divBdr>
        <w:top w:val="none" w:sz="0" w:space="0" w:color="auto"/>
        <w:left w:val="none" w:sz="0" w:space="0" w:color="auto"/>
        <w:bottom w:val="none" w:sz="0" w:space="0" w:color="auto"/>
        <w:right w:val="none" w:sz="0" w:space="0" w:color="auto"/>
      </w:divBdr>
    </w:div>
    <w:div w:id="917177048">
      <w:bodyDiv w:val="1"/>
      <w:marLeft w:val="0"/>
      <w:marRight w:val="0"/>
      <w:marTop w:val="0"/>
      <w:marBottom w:val="0"/>
      <w:divBdr>
        <w:top w:val="none" w:sz="0" w:space="0" w:color="auto"/>
        <w:left w:val="none" w:sz="0" w:space="0" w:color="auto"/>
        <w:bottom w:val="none" w:sz="0" w:space="0" w:color="auto"/>
        <w:right w:val="none" w:sz="0" w:space="0" w:color="auto"/>
      </w:divBdr>
    </w:div>
    <w:div w:id="938878303">
      <w:bodyDiv w:val="1"/>
      <w:marLeft w:val="0"/>
      <w:marRight w:val="0"/>
      <w:marTop w:val="0"/>
      <w:marBottom w:val="0"/>
      <w:divBdr>
        <w:top w:val="none" w:sz="0" w:space="0" w:color="auto"/>
        <w:left w:val="none" w:sz="0" w:space="0" w:color="auto"/>
        <w:bottom w:val="none" w:sz="0" w:space="0" w:color="auto"/>
        <w:right w:val="none" w:sz="0" w:space="0" w:color="auto"/>
      </w:divBdr>
    </w:div>
    <w:div w:id="962811535">
      <w:bodyDiv w:val="1"/>
      <w:marLeft w:val="0"/>
      <w:marRight w:val="0"/>
      <w:marTop w:val="0"/>
      <w:marBottom w:val="0"/>
      <w:divBdr>
        <w:top w:val="none" w:sz="0" w:space="0" w:color="auto"/>
        <w:left w:val="none" w:sz="0" w:space="0" w:color="auto"/>
        <w:bottom w:val="none" w:sz="0" w:space="0" w:color="auto"/>
        <w:right w:val="none" w:sz="0" w:space="0" w:color="auto"/>
      </w:divBdr>
    </w:div>
    <w:div w:id="986012349">
      <w:bodyDiv w:val="1"/>
      <w:marLeft w:val="0"/>
      <w:marRight w:val="0"/>
      <w:marTop w:val="0"/>
      <w:marBottom w:val="0"/>
      <w:divBdr>
        <w:top w:val="none" w:sz="0" w:space="0" w:color="auto"/>
        <w:left w:val="none" w:sz="0" w:space="0" w:color="auto"/>
        <w:bottom w:val="none" w:sz="0" w:space="0" w:color="auto"/>
        <w:right w:val="none" w:sz="0" w:space="0" w:color="auto"/>
      </w:divBdr>
    </w:div>
    <w:div w:id="992568291">
      <w:bodyDiv w:val="1"/>
      <w:marLeft w:val="0"/>
      <w:marRight w:val="0"/>
      <w:marTop w:val="0"/>
      <w:marBottom w:val="0"/>
      <w:divBdr>
        <w:top w:val="none" w:sz="0" w:space="0" w:color="auto"/>
        <w:left w:val="none" w:sz="0" w:space="0" w:color="auto"/>
        <w:bottom w:val="none" w:sz="0" w:space="0" w:color="auto"/>
        <w:right w:val="none" w:sz="0" w:space="0" w:color="auto"/>
      </w:divBdr>
    </w:div>
    <w:div w:id="1050348670">
      <w:bodyDiv w:val="1"/>
      <w:marLeft w:val="0"/>
      <w:marRight w:val="0"/>
      <w:marTop w:val="0"/>
      <w:marBottom w:val="0"/>
      <w:divBdr>
        <w:top w:val="none" w:sz="0" w:space="0" w:color="auto"/>
        <w:left w:val="none" w:sz="0" w:space="0" w:color="auto"/>
        <w:bottom w:val="none" w:sz="0" w:space="0" w:color="auto"/>
        <w:right w:val="none" w:sz="0" w:space="0" w:color="auto"/>
      </w:divBdr>
    </w:div>
    <w:div w:id="135380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4F9341640E642B21B960314EAD1D4" ma:contentTypeVersion="19" ma:contentTypeDescription="Create a new document." ma:contentTypeScope="" ma:versionID="3d268c23577c572761baecf986219244">
  <xsd:schema xmlns:xsd="http://www.w3.org/2001/XMLSchema" xmlns:xs="http://www.w3.org/2001/XMLSchema" xmlns:p="http://schemas.microsoft.com/office/2006/metadata/properties" xmlns:ns2="8aa89ad0-2cd7-470c-bffb-c9c4d28cdb3f" xmlns:ns3="2e31db17-46b4-4bfe-8d92-956d984d166d" targetNamespace="http://schemas.microsoft.com/office/2006/metadata/properties" ma:root="true" ma:fieldsID="a0de42211b5fce9aed8ed856393b886d" ns2:_="" ns3:_="">
    <xsd:import namespace="8aa89ad0-2cd7-470c-bffb-c9c4d28cdb3f"/>
    <xsd:import namespace="2e31db17-46b4-4bfe-8d92-956d984d16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89ad0-2cd7-470c-bffb-c9c4d28cd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9802e7-3eaf-4cad-859a-62c01f780d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1db17-46b4-4bfe-8d92-956d984d16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0f8366-2d97-44ed-821d-a8002a2f9b41}" ma:internalName="TaxCatchAll" ma:showField="CatchAllData" ma:web="2e31db17-46b4-4bfe-8d92-956d984d16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a89ad0-2cd7-470c-bffb-c9c4d28cdb3f">
      <Terms xmlns="http://schemas.microsoft.com/office/infopath/2007/PartnerControls"/>
    </lcf76f155ced4ddcb4097134ff3c332f>
    <TaxCatchAll xmlns="2e31db17-46b4-4bfe-8d92-956d984d166d" xsi:nil="true"/>
  </documentManagement>
</p:properties>
</file>

<file path=customXml/itemProps1.xml><?xml version="1.0" encoding="utf-8"?>
<ds:datastoreItem xmlns:ds="http://schemas.openxmlformats.org/officeDocument/2006/customXml" ds:itemID="{54406479-BF84-44B6-A074-B168A25A1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89ad0-2cd7-470c-bffb-c9c4d28cdb3f"/>
    <ds:schemaRef ds:uri="2e31db17-46b4-4bfe-8d92-956d984d1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6E319-0779-498C-A451-94FE0AC19380}">
  <ds:schemaRefs>
    <ds:schemaRef ds:uri="http://schemas.microsoft.com/sharepoint/v3/contenttype/forms"/>
  </ds:schemaRefs>
</ds:datastoreItem>
</file>

<file path=customXml/itemProps3.xml><?xml version="1.0" encoding="utf-8"?>
<ds:datastoreItem xmlns:ds="http://schemas.openxmlformats.org/officeDocument/2006/customXml" ds:itemID="{DF65B45E-38D7-453A-9866-822A08224729}">
  <ds:schemaRefs>
    <ds:schemaRef ds:uri="http://schemas.openxmlformats.org/officeDocument/2006/bibliography"/>
  </ds:schemaRefs>
</ds:datastoreItem>
</file>

<file path=customXml/itemProps4.xml><?xml version="1.0" encoding="utf-8"?>
<ds:datastoreItem xmlns:ds="http://schemas.openxmlformats.org/officeDocument/2006/customXml" ds:itemID="{E8D5711E-C013-4F8E-A7FE-A29A131FD5E0}">
  <ds:schemaRefs>
    <ds:schemaRef ds:uri="http://schemas.microsoft.com/office/2006/metadata/properties"/>
    <ds:schemaRef ds:uri="http://schemas.microsoft.com/office/infopath/2007/PartnerControls"/>
    <ds:schemaRef ds:uri="8aa89ad0-2cd7-470c-bffb-c9c4d28cdb3f"/>
    <ds:schemaRef ds:uri="2e31db17-46b4-4bfe-8d92-956d984d166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2802</Words>
  <Characters>15725</Characters>
  <Application>Microsoft Office Word</Application>
  <DocSecurity>0</DocSecurity>
  <Lines>314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Dart</dc:creator>
  <cp:keywords/>
  <dc:description/>
  <cp:lastModifiedBy>Ana Espigol</cp:lastModifiedBy>
  <cp:revision>61</cp:revision>
  <dcterms:created xsi:type="dcterms:W3CDTF">2025-09-30T22:02:00Z</dcterms:created>
  <dcterms:modified xsi:type="dcterms:W3CDTF">2026-03-17T05:26:00Z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0x0101008E44F9341640E642B21B960314EAD1D4</vt:lpwstr>
  </property>
  <property fmtid="{D5CDD505-2E9C-101B-9397-08002B2CF9AE}" pid="3" name="MediaServiceImageTags">
    <vt:lpwstr/>
  </property>
</Properties>
</file>