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Univers" w:hAnsi="Univers"/>
          <w:sz w:val="20"/>
          <w:szCs w:val="20"/>
        </w:rPr>
      </w:pPr>
      <w:r>
        <w:rPr>
          <w:rFonts w:ascii="Univers" w:hAnsi="Univers"/>
          <w:sz w:val="20"/>
          <w:szCs w:val="20"/>
        </w:rPr>
      </w:r>
    </w:p>
    <w:p>
      <w:pPr>
        <w:pStyle w:val="Normal"/>
        <w:rPr>
          <w:rFonts w:ascii="Univers" w:hAnsi="Univers"/>
          <w:sz w:val="20"/>
          <w:szCs w:val="20"/>
        </w:rPr>
      </w:pPr>
      <w:r>
        <w:rPr>
          <w:rFonts w:ascii="Univers" w:hAnsi="Univers"/>
          <w:sz w:val="20"/>
          <w:szCs w:val="20"/>
        </w:rPr>
      </w:r>
    </w:p>
    <w:p>
      <w:pPr>
        <w:pStyle w:val="Normal"/>
        <w:spacing w:lineRule="auto" w:line="360"/>
        <w:rPr>
          <w:rFonts w:ascii="Univers" w:hAnsi="Univers" w:cs="Calibri"/>
          <w:b/>
          <w:sz w:val="20"/>
          <w:szCs w:val="20"/>
          <w:u w:val="single"/>
        </w:rPr>
      </w:pPr>
      <w:r>
        <w:rPr>
          <w:rFonts w:cs="Calibri" w:ascii="Univers" w:hAnsi="Univers"/>
          <w:b/>
          <w:sz w:val="20"/>
          <w:szCs w:val="20"/>
          <w:u w:val="single"/>
        </w:rPr>
        <w:t>REGLEMENT KLACHTEN- EN GESCHILLENREGELING PSYCHOLOGISCHE ZORG WKKGZ, OPGEZET VANUIT NIP</w:t>
      </w:r>
    </w:p>
    <w:p>
      <w:pPr>
        <w:pStyle w:val="Normal"/>
        <w:spacing w:lineRule="auto" w:line="360"/>
        <w:rPr>
          <w:rFonts w:ascii="Univers" w:hAnsi="Univers" w:cs="Calibri"/>
          <w:b/>
          <w:i/>
          <w:i/>
          <w:sz w:val="20"/>
          <w:szCs w:val="20"/>
        </w:rPr>
      </w:pPr>
      <w:r>
        <w:rPr>
          <w:rFonts w:cs="Calibri" w:ascii="Univers" w:hAnsi="Univers"/>
          <w:b/>
          <w:i/>
          <w:sz w:val="20"/>
          <w:szCs w:val="20"/>
        </w:rPr>
      </w:r>
    </w:p>
    <w:p>
      <w:pPr>
        <w:pStyle w:val="Normal"/>
        <w:spacing w:lineRule="auto" w:line="360"/>
        <w:rPr>
          <w:rFonts w:ascii="Univers" w:hAnsi="Univers" w:cs="Calibri"/>
          <w:sz w:val="20"/>
          <w:szCs w:val="20"/>
        </w:rPr>
      </w:pPr>
      <w:r>
        <w:rPr>
          <w:rFonts w:cs="Calibri" w:ascii="Univers" w:hAnsi="Univers"/>
          <w:sz w:val="20"/>
          <w:szCs w:val="20"/>
        </w:rPr>
        <w:t>van Houten Buitenpsychologie</w:t>
      </w:r>
      <w:r>
        <w:rPr>
          <w:rFonts w:cs="Calibri" w:ascii="Univers" w:hAnsi="Univers"/>
          <w:sz w:val="20"/>
          <w:szCs w:val="20"/>
        </w:rPr>
        <w:t xml:space="preserve"> is aangesloten bij de klachten- en geschillenregeling psychologische zorg Wkkgz, opgezet vanuit NIP.</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sz w:val="20"/>
          <w:szCs w:val="20"/>
        </w:rPr>
      </w:pPr>
      <w:r>
        <w:rPr>
          <w:rFonts w:cs="Calibri" w:ascii="Univers" w:hAnsi="Univers"/>
          <w:b/>
          <w:sz w:val="20"/>
          <w:szCs w:val="20"/>
        </w:rPr>
        <w:t xml:space="preserve">Doelstellingen </w:t>
      </w:r>
      <w:r>
        <w:rPr>
          <w:rFonts w:cs="Calibri" w:ascii="Univers" w:hAnsi="Univers"/>
          <w:sz w:val="20"/>
          <w:szCs w:val="20"/>
        </w:rPr>
        <w:t xml:space="preserve">van deze klachten- en geschillenregeling zijn: </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Het creëren van de mogelijkheid voor herstel van de relatie tussen klager en zorgaanbieder en het komen tot oplossing van binnen deze relatie spelende problemen.</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Recht doen aan de individuele klager.</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pPr>
        <w:pStyle w:val="ListParagraph"/>
        <w:numPr>
          <w:ilvl w:val="0"/>
          <w:numId w:val="8"/>
        </w:numPr>
        <w:spacing w:lineRule="auto" w:line="360"/>
        <w:rPr>
          <w:rFonts w:ascii="Univers" w:hAnsi="Univers" w:cs="Calibri"/>
          <w:sz w:val="20"/>
          <w:szCs w:val="20"/>
        </w:rPr>
      </w:pPr>
      <w:r>
        <w:rPr>
          <w:rFonts w:cs="Calibri" w:ascii="Univers" w:hAnsi="Univers"/>
          <w:sz w:val="20"/>
          <w:szCs w:val="20"/>
        </w:rPr>
        <w:t>Controle op en evaluatie van de onder c. benoemde gegevens in het kader van de beleidsvorming ter bewaking en bevordering van de kwaliteit van zorg.</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1</w:t>
        <w:tab/>
        <w:t>Begrippen</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Cliënt: </w:t>
      </w:r>
      <w:r>
        <w:rPr>
          <w:rFonts w:cs="Calibri" w:ascii="Univers" w:hAnsi="Univers"/>
          <w:sz w:val="20"/>
          <w:szCs w:val="20"/>
        </w:rPr>
        <w:t>de natuurlijk persoon die gebruik wil maken, maakt of heeft gemaakt van de zorg die zorgaanbieder biedt. Onder cliënt wordt ook patiënt verstaan.</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Klacht: </w:t>
      </w:r>
      <w:r>
        <w:rPr>
          <w:rFonts w:cs="Calibri" w:ascii="Univers" w:hAnsi="Univers"/>
          <w:sz w:val="20"/>
          <w:szCs w:val="20"/>
        </w:rPr>
        <w:t xml:space="preserve">een uiting van onvrede over een gedraging van de zorgaanbieder jegens een cliënt. </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Klager: </w:t>
      </w:r>
      <w:r>
        <w:rPr>
          <w:rFonts w:cs="Calibri" w:ascii="Univers" w:hAnsi="Univers"/>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Beklaagde: </w:t>
      </w:r>
      <w:r>
        <w:rPr>
          <w:rFonts w:cs="Calibri" w:ascii="Univers" w:hAnsi="Univers"/>
          <w:sz w:val="20"/>
          <w:szCs w:val="20"/>
        </w:rPr>
        <w:t>de zorgaanbieder over wie een klager een klacht heeft ingediend.</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Klachtenfunctionaris: </w:t>
      </w:r>
      <w:r>
        <w:rPr>
          <w:rFonts w:cs="Calibri" w:ascii="Univers" w:hAnsi="Univers"/>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 xml:space="preserve">Gedraging: </w:t>
      </w:r>
      <w:r>
        <w:rPr>
          <w:rFonts w:cs="Calibri" w:ascii="Univers" w:hAnsi="Univers"/>
          <w:sz w:val="20"/>
          <w:szCs w:val="20"/>
        </w:rPr>
        <w:t>enig handelen of nalaten alsmede het nemen van een besluit van de beklaagde dat gevolgen heeft voor een cliënt.</w:t>
      </w:r>
    </w:p>
    <w:p>
      <w:pPr>
        <w:pStyle w:val="ListParagraph"/>
        <w:numPr>
          <w:ilvl w:val="0"/>
          <w:numId w:val="1"/>
        </w:numPr>
        <w:spacing w:lineRule="auto" w:line="360"/>
        <w:rPr>
          <w:rFonts w:ascii="Univers" w:hAnsi="Univers" w:cs="Calibri"/>
          <w:i/>
          <w:i/>
          <w:sz w:val="20"/>
          <w:szCs w:val="20"/>
        </w:rPr>
      </w:pPr>
      <w:r>
        <w:rPr>
          <w:rFonts w:ascii="Univers" w:hAnsi="Univers"/>
          <w:i/>
          <w:sz w:val="20"/>
          <w:szCs w:val="20"/>
        </w:rPr>
        <w:t>Klachtenbemiddeling:</w:t>
      </w:r>
      <w:r>
        <w:rPr>
          <w:rFonts w:ascii="Univers" w:hAnsi="Univers"/>
          <w:sz w:val="20"/>
          <w:szCs w:val="20"/>
        </w:rPr>
        <w:t xml:space="preserve"> de begeleiding door de klachtenfunctionaris van klager en beklaagde bij het zoeken naar een bevredigende oplossing van de klacht.</w:t>
      </w:r>
    </w:p>
    <w:p>
      <w:pPr>
        <w:pStyle w:val="ListParagraph"/>
        <w:numPr>
          <w:ilvl w:val="0"/>
          <w:numId w:val="1"/>
        </w:numPr>
        <w:spacing w:lineRule="auto" w:line="360"/>
        <w:rPr>
          <w:rFonts w:ascii="Univers" w:hAnsi="Univers" w:cs="Calibri"/>
          <w:i/>
          <w:i/>
          <w:sz w:val="20"/>
          <w:szCs w:val="20"/>
        </w:rPr>
      </w:pPr>
      <w:r>
        <w:rPr>
          <w:rFonts w:cs="Calibri" w:ascii="Univers" w:hAnsi="Univers"/>
          <w:i/>
          <w:sz w:val="20"/>
          <w:szCs w:val="20"/>
        </w:rPr>
        <w:t>Zorgaanbieder:</w:t>
      </w:r>
      <w:r>
        <w:rPr>
          <w:rFonts w:cs="Calibri" w:ascii="Univers" w:hAnsi="Univers"/>
          <w:sz w:val="20"/>
          <w:szCs w:val="20"/>
        </w:rPr>
        <w:t xml:space="preserve"> </w:t>
      </w:r>
      <w:r>
        <w:rPr>
          <w:rFonts w:cs="Calibri" w:ascii="Univers" w:hAnsi="Univers"/>
          <w:sz w:val="20"/>
          <w:szCs w:val="20"/>
        </w:rPr>
        <w:t>Jarek van Houten</w:t>
      </w:r>
      <w:r>
        <w:rPr>
          <w:rFonts w:cs="Calibri" w:ascii="Univers" w:hAnsi="Univers"/>
          <w:sz w:val="20"/>
          <w:szCs w:val="20"/>
        </w:rPr>
        <w:t>, solistisch werkend zorgverlener, die in het kader van deze regeling uitvoering geeft aan de verplichtingen voor een zorgaanbieder zoals omschreven in de Wkkgz (Wet kwaliteit klachten en geschillen zorg).</w:t>
      </w:r>
    </w:p>
    <w:p>
      <w:pPr>
        <w:pStyle w:val="Normal"/>
        <w:spacing w:lineRule="auto" w:line="360"/>
        <w:ind w:left="360"/>
        <w:rPr>
          <w:rFonts w:ascii="Univers" w:hAnsi="Univers" w:cs="Calibri"/>
          <w:i/>
          <w:i/>
          <w:sz w:val="20"/>
          <w:szCs w:val="20"/>
        </w:rPr>
      </w:pPr>
      <w:r>
        <w:rPr>
          <w:rFonts w:cs="Calibri" w:ascii="Univers" w:hAnsi="Univers"/>
          <w:i/>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2</w:t>
        <w:tab/>
        <w:t>Algemeen</w:t>
      </w:r>
    </w:p>
    <w:p>
      <w:pPr>
        <w:pStyle w:val="ListParagraph"/>
        <w:numPr>
          <w:ilvl w:val="0"/>
          <w:numId w:val="3"/>
        </w:numPr>
        <w:spacing w:lineRule="auto" w:line="360"/>
        <w:rPr>
          <w:rFonts w:ascii="Univers" w:hAnsi="Univers" w:cs="Calibri"/>
          <w:sz w:val="20"/>
          <w:szCs w:val="20"/>
        </w:rPr>
      </w:pPr>
      <w:r>
        <w:rPr>
          <w:rFonts w:cs="Calibri" w:ascii="Univers" w:hAnsi="Univers"/>
          <w:sz w:val="20"/>
          <w:szCs w:val="20"/>
        </w:rPr>
        <w:t xml:space="preserve">De zorgaanbieder is verantwoordelijk voor een zorgvuldige, effectieve en tijdige mogelijkheid tot klachtafhandeling. </w:t>
      </w:r>
    </w:p>
    <w:p>
      <w:pPr>
        <w:pStyle w:val="ListParagraph"/>
        <w:numPr>
          <w:ilvl w:val="0"/>
          <w:numId w:val="3"/>
        </w:numPr>
        <w:spacing w:lineRule="auto" w:line="360"/>
        <w:rPr>
          <w:rFonts w:ascii="Univers" w:hAnsi="Univers" w:cs="Calibri"/>
          <w:sz w:val="20"/>
          <w:szCs w:val="20"/>
        </w:rPr>
      </w:pPr>
      <w:r>
        <w:rPr>
          <w:rFonts w:cs="Calibri" w:ascii="Univers" w:hAnsi="Univers"/>
          <w:sz w:val="20"/>
          <w:szCs w:val="20"/>
        </w:rPr>
        <w:t>De zorgaanbieder zal de klacht zorgvuldig onderzoeken, zorgen voor de beschikbaarheid van deskundige bijstand van klager door een onafhankelijk klachtenfunctionaris en zich aansluiten bij een bevoegde geschilleninstantie.</w:t>
      </w:r>
    </w:p>
    <w:p>
      <w:pPr>
        <w:pStyle w:val="ListParagraph"/>
        <w:numPr>
          <w:ilvl w:val="0"/>
          <w:numId w:val="3"/>
        </w:numPr>
        <w:spacing w:lineRule="auto" w:line="360"/>
        <w:rPr>
          <w:rFonts w:ascii="Univers" w:hAnsi="Univers" w:cs="Calibri"/>
          <w:sz w:val="20"/>
          <w:szCs w:val="20"/>
        </w:rPr>
      </w:pPr>
      <w:r>
        <w:rPr>
          <w:rFonts w:cs="Calibri" w:ascii="Univers" w:hAnsi="Univers"/>
          <w:sz w:val="20"/>
          <w:szCs w:val="20"/>
        </w:rPr>
        <w:t>De zorgaanbieder is verantwoordelijk voor bekendmaking van de klachtenregeling (inclusief de beschikbaarheid van de klachtenfunctionaris en de geschilleninstantie) aan zijn cliënten.</w:t>
      </w:r>
    </w:p>
    <w:p>
      <w:pPr>
        <w:pStyle w:val="ListParagraph"/>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3</w:t>
        <w:tab/>
        <w:t>Ontvankelijkheid van klager in zijn klacht</w:t>
      </w:r>
    </w:p>
    <w:p>
      <w:pPr>
        <w:pStyle w:val="ListParagraph"/>
        <w:numPr>
          <w:ilvl w:val="0"/>
          <w:numId w:val="5"/>
        </w:numPr>
        <w:spacing w:lineRule="auto" w:line="360"/>
        <w:rPr>
          <w:rFonts w:ascii="Univers" w:hAnsi="Univers" w:cs="Calibri"/>
          <w:sz w:val="20"/>
          <w:szCs w:val="20"/>
        </w:rPr>
      </w:pPr>
      <w:r>
        <w:rPr>
          <w:rFonts w:cs="Calibri" w:ascii="Univers" w:hAnsi="Univers"/>
          <w:sz w:val="20"/>
          <w:szCs w:val="20"/>
        </w:rPr>
        <w:t>Een klacht is niet-ontvankelijk als:</w:t>
      </w:r>
    </w:p>
    <w:p>
      <w:pPr>
        <w:pStyle w:val="ListParagraph"/>
        <w:numPr>
          <w:ilvl w:val="1"/>
          <w:numId w:val="1"/>
        </w:numPr>
        <w:spacing w:lineRule="auto" w:line="360"/>
        <w:ind w:hanging="425" w:left="1134"/>
        <w:rPr>
          <w:rFonts w:ascii="Univers" w:hAnsi="Univers" w:cs="Calibri"/>
          <w:sz w:val="20"/>
          <w:szCs w:val="20"/>
        </w:rPr>
      </w:pPr>
      <w:r>
        <w:rPr>
          <w:rFonts w:cs="Calibri" w:ascii="Univers" w:hAnsi="Univers"/>
          <w:sz w:val="20"/>
          <w:szCs w:val="20"/>
        </w:rPr>
        <w:t>de klacht geen betrekking heeft op de zorgaanbieder;</w:t>
      </w:r>
    </w:p>
    <w:p>
      <w:pPr>
        <w:pStyle w:val="ListParagraph"/>
        <w:numPr>
          <w:ilvl w:val="1"/>
          <w:numId w:val="1"/>
        </w:numPr>
        <w:spacing w:lineRule="auto" w:line="360"/>
        <w:ind w:hanging="425" w:left="1134"/>
        <w:rPr>
          <w:rFonts w:ascii="Univers" w:hAnsi="Univers" w:cs="Calibri"/>
          <w:sz w:val="20"/>
          <w:szCs w:val="20"/>
        </w:rPr>
      </w:pPr>
      <w:r>
        <w:rPr>
          <w:rFonts w:cs="Calibri" w:ascii="Univers" w:hAnsi="Univers"/>
          <w:sz w:val="20"/>
          <w:szCs w:val="20"/>
        </w:rPr>
        <w:t>de klacht geen betrekking heeft op handelen, vallend onder de Wkkgz;</w:t>
      </w:r>
    </w:p>
    <w:p>
      <w:pPr>
        <w:pStyle w:val="ListParagraph"/>
        <w:numPr>
          <w:ilvl w:val="1"/>
          <w:numId w:val="1"/>
        </w:numPr>
        <w:spacing w:lineRule="auto" w:line="360"/>
        <w:ind w:hanging="425" w:left="1134"/>
        <w:rPr>
          <w:rFonts w:ascii="Univers" w:hAnsi="Univers" w:cs="Calibri"/>
          <w:sz w:val="20"/>
          <w:szCs w:val="20"/>
        </w:rPr>
      </w:pPr>
      <w:r>
        <w:rPr>
          <w:rFonts w:cs="Calibri" w:ascii="Univers" w:hAnsi="Univers"/>
          <w:sz w:val="20"/>
          <w:szCs w:val="20"/>
        </w:rPr>
        <w:t>de klacht anoniem is ingediend;</w:t>
      </w:r>
    </w:p>
    <w:p>
      <w:pPr>
        <w:pStyle w:val="ListParagraph"/>
        <w:numPr>
          <w:ilvl w:val="1"/>
          <w:numId w:val="1"/>
        </w:numPr>
        <w:spacing w:lineRule="auto" w:line="360"/>
        <w:ind w:hanging="425" w:left="1134"/>
        <w:rPr>
          <w:rFonts w:ascii="Univers" w:hAnsi="Univers" w:cs="Calibri"/>
          <w:sz w:val="20"/>
          <w:szCs w:val="20"/>
        </w:rPr>
      </w:pPr>
      <w:r>
        <w:rPr>
          <w:rFonts w:cs="Calibri" w:ascii="Univers" w:hAnsi="Univers"/>
          <w:sz w:val="20"/>
          <w:szCs w:val="20"/>
        </w:rPr>
        <w:t>de klacht is ingediend door een ander dan de in artikel 1 genoemde klager(s);</w:t>
      </w:r>
    </w:p>
    <w:p>
      <w:pPr>
        <w:pStyle w:val="ListParagraph"/>
        <w:numPr>
          <w:ilvl w:val="1"/>
          <w:numId w:val="1"/>
        </w:numPr>
        <w:spacing w:lineRule="auto" w:line="360"/>
        <w:ind w:hanging="425" w:left="1134"/>
        <w:rPr>
          <w:rFonts w:ascii="Univers" w:hAnsi="Univers" w:cs="Calibri"/>
          <w:sz w:val="20"/>
          <w:szCs w:val="20"/>
        </w:rPr>
      </w:pPr>
      <w:r>
        <w:rPr>
          <w:rFonts w:cs="Calibri" w:ascii="Univers" w:hAnsi="Univers"/>
          <w:sz w:val="20"/>
          <w:szCs w:val="20"/>
        </w:rPr>
        <w:t>de klacht is ingediend namens een cliënt die daar niet mee instemt (en wiens instemming vereist is);</w:t>
      </w:r>
    </w:p>
    <w:p>
      <w:pPr>
        <w:pStyle w:val="ListParagraph"/>
        <w:numPr>
          <w:ilvl w:val="1"/>
          <w:numId w:val="1"/>
        </w:numPr>
        <w:spacing w:lineRule="auto" w:line="360"/>
        <w:ind w:hanging="425" w:left="1134"/>
        <w:rPr>
          <w:rFonts w:ascii="Univers" w:hAnsi="Univers" w:cs="Calibri"/>
          <w:sz w:val="20"/>
          <w:szCs w:val="20"/>
        </w:rPr>
      </w:pPr>
      <w:r>
        <w:rPr>
          <w:rFonts w:cs="Calibri" w:ascii="Univers" w:hAnsi="Univers"/>
          <w:sz w:val="20"/>
          <w:szCs w:val="20"/>
        </w:rPr>
        <w:t>een gelijke klacht van de cliënt al in het kader van deze klachtenregeling (via de zorgaanbieder zelf of via de klachtenfunctionaris) in behandeling is of is geweest;</w:t>
      </w:r>
    </w:p>
    <w:p>
      <w:pPr>
        <w:pStyle w:val="ListParagraph"/>
        <w:numPr>
          <w:ilvl w:val="1"/>
          <w:numId w:val="1"/>
        </w:numPr>
        <w:spacing w:lineRule="auto" w:line="360"/>
        <w:ind w:hanging="425" w:left="1134"/>
        <w:rPr>
          <w:rFonts w:ascii="Univers" w:hAnsi="Univers" w:cs="Calibri"/>
          <w:sz w:val="20"/>
          <w:szCs w:val="20"/>
        </w:rPr>
      </w:pPr>
      <w:r>
        <w:rPr>
          <w:rFonts w:cs="Calibri" w:ascii="Univers" w:hAnsi="Univers"/>
          <w:sz w:val="20"/>
          <w:szCs w:val="20"/>
        </w:rPr>
        <w:t>de afhandeling van de klacht via deze klachtenregeling al is afgesloten en zich geen nieuw feiten hebben voorgedaan;</w:t>
      </w:r>
    </w:p>
    <w:p>
      <w:pPr>
        <w:pStyle w:val="ListParagraph"/>
        <w:numPr>
          <w:ilvl w:val="1"/>
          <w:numId w:val="1"/>
        </w:numPr>
        <w:spacing w:lineRule="auto" w:line="360"/>
        <w:ind w:hanging="425" w:left="1134"/>
        <w:rPr>
          <w:rFonts w:ascii="Univers" w:hAnsi="Univers" w:cs="Calibri"/>
          <w:sz w:val="20"/>
          <w:szCs w:val="20"/>
        </w:rPr>
      </w:pPr>
      <w:r>
        <w:rPr>
          <w:rFonts w:cs="Calibri" w:ascii="Univers" w:hAnsi="Univers"/>
          <w:sz w:val="20"/>
          <w:szCs w:val="20"/>
        </w:rPr>
        <w:t>de klacht al eerder door de geschillencommissie Vrijgevestigde GGZ praktijken is onderzocht en beoordeeld.</w:t>
      </w:r>
    </w:p>
    <w:p>
      <w:pPr>
        <w:pStyle w:val="ListParagraph"/>
        <w:numPr>
          <w:ilvl w:val="0"/>
          <w:numId w:val="5"/>
        </w:numPr>
        <w:spacing w:lineRule="auto" w:line="360"/>
        <w:rPr>
          <w:rFonts w:ascii="Univers" w:hAnsi="Univers" w:cs="Calibri"/>
          <w:sz w:val="20"/>
          <w:szCs w:val="20"/>
        </w:rPr>
      </w:pPr>
      <w:r>
        <w:rPr>
          <w:rFonts w:cs="Calibri" w:ascii="Univers" w:hAnsi="Univers"/>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4</w:t>
        <w:tab/>
        <w:t>Klachtenfunctionaris: doel functie en positie</w:t>
      </w:r>
    </w:p>
    <w:p>
      <w:pPr>
        <w:pStyle w:val="ListParagraph"/>
        <w:numPr>
          <w:ilvl w:val="0"/>
          <w:numId w:val="4"/>
        </w:numPr>
        <w:spacing w:lineRule="auto" w:line="360"/>
        <w:rPr>
          <w:rFonts w:ascii="Univers" w:hAnsi="Univers" w:cs="Calibri"/>
          <w:sz w:val="20"/>
          <w:szCs w:val="20"/>
        </w:rPr>
      </w:pPr>
      <w:r>
        <w:rPr>
          <w:rFonts w:cs="Calibri" w:ascii="Univers" w:hAnsi="Univers"/>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pPr>
        <w:pStyle w:val="ListParagraph"/>
        <w:numPr>
          <w:ilvl w:val="0"/>
          <w:numId w:val="4"/>
        </w:numPr>
        <w:spacing w:lineRule="auto" w:line="360"/>
        <w:rPr>
          <w:rFonts w:ascii="Univers" w:hAnsi="Univers" w:cs="Calibri"/>
          <w:sz w:val="20"/>
          <w:szCs w:val="20"/>
        </w:rPr>
      </w:pPr>
      <w:r>
        <w:rPr>
          <w:rFonts w:cs="Calibri" w:ascii="Univers" w:hAnsi="Univers"/>
          <w:sz w:val="20"/>
          <w:szCs w:val="20"/>
        </w:rPr>
        <w:t>De zorgaanbieder waarborgt dat de door hem aangestelde klachtenfunctionaris:</w:t>
      </w:r>
    </w:p>
    <w:p>
      <w:pPr>
        <w:pStyle w:val="ListParagraph"/>
        <w:numPr>
          <w:ilvl w:val="0"/>
          <w:numId w:val="2"/>
        </w:numPr>
        <w:spacing w:lineRule="auto" w:line="360"/>
        <w:ind w:hanging="425" w:left="1134"/>
        <w:rPr>
          <w:rFonts w:ascii="Univers" w:hAnsi="Univers" w:cs="Calibri"/>
          <w:sz w:val="20"/>
          <w:szCs w:val="20"/>
        </w:rPr>
      </w:pPr>
      <w:r>
        <w:rPr>
          <w:rFonts w:cs="Calibri" w:ascii="Univers" w:hAnsi="Univers"/>
          <w:sz w:val="20"/>
          <w:szCs w:val="20"/>
        </w:rPr>
        <w:t>niet is betrokken bij de aangelegenheid waarop de klacht betrekking heeft;</w:t>
      </w:r>
    </w:p>
    <w:p>
      <w:pPr>
        <w:pStyle w:val="ListParagraph"/>
        <w:numPr>
          <w:ilvl w:val="0"/>
          <w:numId w:val="2"/>
        </w:numPr>
        <w:spacing w:lineRule="auto" w:line="360"/>
        <w:ind w:hanging="425" w:left="1134"/>
        <w:rPr>
          <w:rFonts w:ascii="Univers" w:hAnsi="Univers" w:cs="Calibri"/>
          <w:sz w:val="20"/>
          <w:szCs w:val="20"/>
        </w:rPr>
      </w:pPr>
      <w:r>
        <w:rPr>
          <w:rFonts w:cs="Calibri" w:ascii="Univers" w:hAnsi="Univers"/>
          <w:sz w:val="20"/>
          <w:szCs w:val="20"/>
        </w:rPr>
        <w:t xml:space="preserve">zich bij het verrichten van zijn werkzaamheden richt op het bereiken van een zo bevredigend mogelijke oplossing voor de klacht; </w:t>
      </w:r>
    </w:p>
    <w:p>
      <w:pPr>
        <w:pStyle w:val="ListParagraph"/>
        <w:numPr>
          <w:ilvl w:val="0"/>
          <w:numId w:val="2"/>
        </w:numPr>
        <w:spacing w:lineRule="auto" w:line="360"/>
        <w:ind w:hanging="425" w:left="1134"/>
        <w:rPr>
          <w:rFonts w:ascii="Univers" w:hAnsi="Univers" w:cs="Calibri"/>
          <w:sz w:val="20"/>
          <w:szCs w:val="20"/>
        </w:rPr>
      </w:pPr>
      <w:r>
        <w:rPr>
          <w:rFonts w:cs="Calibri" w:ascii="Univers" w:hAnsi="Univers"/>
          <w:sz w:val="20"/>
          <w:szCs w:val="20"/>
        </w:rPr>
        <w:t>de vrijheid heeft zijn werkzaamheden te verrichten overeenkomstig de wet, de voor hem geldende beroepsnormen en taakomschrijving en zonder inmenging door de zorgverlener.</w:t>
      </w:r>
    </w:p>
    <w:p>
      <w:pPr>
        <w:pStyle w:val="ListParagraph"/>
        <w:numPr>
          <w:ilvl w:val="0"/>
          <w:numId w:val="4"/>
        </w:numPr>
        <w:spacing w:lineRule="auto" w:line="360"/>
        <w:rPr>
          <w:rFonts w:ascii="Univers" w:hAnsi="Univers" w:cs="Calibri"/>
          <w:sz w:val="20"/>
          <w:szCs w:val="20"/>
        </w:rPr>
      </w:pPr>
      <w:r>
        <w:rPr>
          <w:rFonts w:cs="Calibri" w:ascii="Univers" w:hAnsi="Univers"/>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pPr>
        <w:pStyle w:val="Normal"/>
        <w:spacing w:lineRule="auto" w:line="360"/>
        <w:rPr>
          <w:rFonts w:ascii="Univers" w:hAnsi="Univers" w:cs="Calibri"/>
          <w:b/>
          <w:sz w:val="20"/>
          <w:szCs w:val="20"/>
        </w:rPr>
      </w:pPr>
      <w:r>
        <w:rPr>
          <w:rFonts w:cs="Calibri" w:ascii="Univers" w:hAnsi="Univers"/>
          <w:b/>
          <w:sz w:val="20"/>
          <w:szCs w:val="20"/>
        </w:rPr>
      </w:r>
    </w:p>
    <w:p>
      <w:pPr>
        <w:pStyle w:val="Normal"/>
        <w:spacing w:lineRule="auto" w:line="360"/>
        <w:rPr>
          <w:rFonts w:ascii="Univers" w:hAnsi="Univers" w:cs="Calibri"/>
          <w:b/>
          <w:sz w:val="20"/>
          <w:szCs w:val="20"/>
        </w:rPr>
      </w:pPr>
      <w:r>
        <w:rPr>
          <w:rFonts w:cs="Calibri" w:ascii="Univers" w:hAnsi="Univers"/>
          <w:b/>
          <w:sz w:val="20"/>
          <w:szCs w:val="20"/>
        </w:rPr>
        <w:t xml:space="preserve">Artikel 5 </w:t>
        <w:tab/>
        <w:t>Taken klachtenfunctionaris</w:t>
      </w:r>
    </w:p>
    <w:p>
      <w:pPr>
        <w:pStyle w:val="Normal"/>
        <w:spacing w:lineRule="auto" w:line="360"/>
        <w:rPr>
          <w:rFonts w:ascii="Univers" w:hAnsi="Univers" w:cs="Calibri"/>
          <w:sz w:val="20"/>
          <w:szCs w:val="20"/>
        </w:rPr>
      </w:pPr>
      <w:r>
        <w:rPr>
          <w:rFonts w:cs="Calibri" w:ascii="Univers" w:hAnsi="Univers"/>
          <w:sz w:val="20"/>
          <w:szCs w:val="20"/>
        </w:rPr>
        <w:t>De Klachtenfunctionaris heeft de volgende taken: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Bieden van een laagdrempelige opvang van klachten.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Geven van informatie over deze klachtenregeling en andere klachtmogelijkheden.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Adviseren en bijstaan van klager bij de indiening en het formuleren van de klacht, het verhelderen van zijn doelen bij indiening van de klacht en het bepalen van een daarbij passende afhandeling van de klacht.</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Met instemming van de klager bekendmaken van de klacht aan beklaagde en beklaagde verzoeken om diens medewerking aan de (verdere) klachtafhandeling.</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Begeleiden en adviseren van zowel klager als beklaagde bij de verdere afhandeling van de klacht en een duidelijk afsluiting van dit traject.</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Op de hoogte houden van klager en beklaagde van de voortgang van de afhandeling van de klacht.</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Gevraagd en ongevraagd signaleren van knelpunten.</w:t>
      </w:r>
    </w:p>
    <w:p>
      <w:pPr>
        <w:pStyle w:val="ListParagraph"/>
        <w:numPr>
          <w:ilvl w:val="0"/>
          <w:numId w:val="9"/>
        </w:numPr>
        <w:spacing w:lineRule="auto" w:line="360"/>
        <w:rPr>
          <w:rFonts w:ascii="Univers" w:hAnsi="Univers" w:cs="Calibri"/>
          <w:sz w:val="20"/>
          <w:szCs w:val="20"/>
        </w:rPr>
      </w:pPr>
      <w:r>
        <w:rPr>
          <w:rFonts w:cs="Calibri" w:ascii="Univers" w:hAnsi="Univers"/>
          <w:sz w:val="20"/>
          <w:szCs w:val="20"/>
        </w:rPr>
        <w:t>Leveren van een bijdrage aan het kwaliteitsbeleid van beklaagde.</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 xml:space="preserve">Artikel 6 </w:t>
        <w:tab/>
        <w:t>Werkwijze bij indiening, afhandeling en afsluiting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Bij indiening van de klacht bij de beklaagde spant beklaagde zich in om binnen een redelijke termijn (bij voorkeur 7 werkdagen) te komen tot een mondelinge of schriftelijke (eerste) reactie op de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Leidt dit in de beleving van de klager niet tot een bevredigende uitkomst, dan wijst de beklaagde de klager op de mogelijkheid van inschakeling van de klachtenfunctionaris. </w:t>
      </w:r>
    </w:p>
    <w:p>
      <w:pPr>
        <w:pStyle w:val="ListParagraph"/>
        <w:spacing w:lineRule="auto" w:line="360"/>
        <w:rPr>
          <w:rFonts w:ascii="Univers" w:hAnsi="Univers" w:cs="Calibri"/>
          <w:sz w:val="20"/>
          <w:szCs w:val="20"/>
        </w:rPr>
      </w:pPr>
      <w:r>
        <w:rPr>
          <w:rFonts w:cs="Calibri" w:ascii="Univers" w:hAnsi="Univers"/>
          <w:sz w:val="20"/>
          <w:szCs w:val="20"/>
        </w:rPr>
        <w:t>De klager ontvangt de contactgegevens van de klachtenfunctionaris en krijgt het verzoek zijn klacht zo mogelijk via het klachtenformulier (beschikbaar via onder meer de website van NIP) in te dienen.</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Ingeval van indiening van de klacht bij de klachtenfunctionaris neemt  de klachtenfunctionaris, na bevestiging van ontvangst, zo spoedig mogelijk en uiterlijk binnen 4 werkdagen rechtstreeks contact op met de klager. </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Wanneer de klager instemt met (opnieuw) indiening van de klacht bij de beklaagde, dan neemt de klachtenfunctionaris hiertoe contact op met de beklaagde. </w:t>
        <w:b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beklaagde geeft desgevraagd (opnieuw) een toelichting op zijn handelen dat bij de klacht aan de orde is en verleent zijn medewerking aan de verdere afhandeling van de klacht.</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In overleg met klager en beklaagde vindt, met een bij de zaak passende inzet van de klachtenfunctionaris, een verdere afhandeling van de klacht plaats.</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klachtenfunctionaris bewaakt de voortgang van de klachtafhandeling en informeert klager en beklaagde hierover.</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pPr>
        <w:pStyle w:val="ListParagraph"/>
        <w:numPr>
          <w:ilvl w:val="0"/>
          <w:numId w:val="11"/>
        </w:numPr>
        <w:spacing w:lineRule="auto" w:line="360"/>
        <w:rPr>
          <w:rFonts w:ascii="Univers" w:hAnsi="Univers" w:cs="Calibri"/>
          <w:sz w:val="20"/>
          <w:szCs w:val="20"/>
        </w:rPr>
      </w:pPr>
      <w:r>
        <w:rPr>
          <w:rFonts w:cs="Calibri" w:ascii="Univers" w:hAnsi="Univers"/>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pPr>
        <w:pStyle w:val="Normal"/>
        <w:spacing w:lineRule="auto" w:line="360"/>
        <w:rPr>
          <w:rFonts w:ascii="Univers" w:hAnsi="Univers" w:cs="Calibri"/>
          <w:i/>
          <w:i/>
          <w:sz w:val="20"/>
          <w:szCs w:val="20"/>
        </w:rPr>
      </w:pPr>
      <w:r>
        <w:rPr>
          <w:rFonts w:cs="Calibri" w:ascii="Univers" w:hAnsi="Univers"/>
          <w:i/>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7</w:t>
        <w:tab/>
        <w:t>Klacht over een andere zorgaanbieder</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Betreft de door de klager (via zorgaanbieder en/of klachtenfunctionaris) ingediende klacht uitsluitend een andere zorgaanbieder of instantie, 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Betreft de door de klager ingediende klacht ook het handelen van een andere zorgaanbieder of instantie, 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Een dergelijke overdracht en (overleg over) gecombineerde klachtafhandeling en afsluiting is slechts mogelijk als de klager daarover tevoren is geïnformeerd en daar mee instemt.</w:t>
      </w:r>
    </w:p>
    <w:p>
      <w:pPr>
        <w:pStyle w:val="ListParagraph"/>
        <w:numPr>
          <w:ilvl w:val="0"/>
          <w:numId w:val="6"/>
        </w:numPr>
        <w:spacing w:lineRule="auto" w:line="360"/>
        <w:rPr>
          <w:rFonts w:ascii="Univers" w:hAnsi="Univers" w:cs="Calibri"/>
          <w:sz w:val="20"/>
          <w:szCs w:val="20"/>
        </w:rPr>
      </w:pPr>
      <w:r>
        <w:rPr>
          <w:rFonts w:cs="Calibri" w:ascii="Univers" w:hAnsi="Univers"/>
          <w:sz w:val="20"/>
          <w:szCs w:val="20"/>
        </w:rPr>
        <w:t>Geeft de klager niet zijn instemming, dan vindt een gescheiden afhandeling van de klacht plaats die dan alleen de klacht over de zorgaanbieder (waarop deze klachtenregeling van toepassing is) betreft.</w:t>
      </w:r>
    </w:p>
    <w:p>
      <w:pPr>
        <w:pStyle w:val="ListParagraph"/>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8</w:t>
        <w:tab/>
        <w:t>Indiening bij geschillencommissie Vrijgevestigde GGZ praktijken</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Wanneer de uitkomst van de klachtafhandeling via zorgaanbieder en/of klachtenfunctionaris niet tot een voor de klager bevredigende uitkomst leidt, heeft de klager het recht de klacht als geschil ter beoordeling voor te leggen aan de geschillencommissie Vrijgevestigde GGZ praktijken.</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De klager kan de klacht ook ter beoordeling aan de geschillencommissie Vrijgevestigde GGZ praktijken voorleggen ingeval de klachtafhandeling langer duurt dan de in de Wkkgz genoemde of met klager afgesproken termijn.</w:t>
      </w:r>
    </w:p>
    <w:p>
      <w:pPr>
        <w:pStyle w:val="ListParagraph"/>
        <w:numPr>
          <w:ilvl w:val="0"/>
          <w:numId w:val="7"/>
        </w:numPr>
        <w:spacing w:lineRule="auto" w:line="360"/>
        <w:rPr>
          <w:rFonts w:ascii="Univers" w:hAnsi="Univers" w:cs="Calibri"/>
          <w:sz w:val="20"/>
          <w:szCs w:val="20"/>
        </w:rPr>
      </w:pPr>
      <w:r>
        <w:rPr>
          <w:rFonts w:cs="Calibri" w:ascii="Univers" w:hAnsi="Univers"/>
          <w:sz w:val="20"/>
          <w:szCs w:val="20"/>
        </w:rPr>
        <w:t>De zorgaanbieder informeert de klager over de mogelijkheid van indiening van de klacht als geschil bij de geschillencommissie Vrijgevestigde GGZ praktijken en voorziet de klager van de juiste contactgegevens en informatie over indieningstermijn en kosten.</w:t>
      </w:r>
    </w:p>
    <w:p>
      <w:pPr>
        <w:pStyle w:val="ListParagraph"/>
        <w:numPr>
          <w:ilvl w:val="0"/>
          <w:numId w:val="7"/>
        </w:numPr>
        <w:spacing w:lineRule="auto" w:line="360"/>
        <w:rPr>
          <w:rFonts w:ascii="Univers" w:hAnsi="Univers" w:cs="Calibri"/>
          <w:b/>
          <w:sz w:val="20"/>
          <w:szCs w:val="20"/>
        </w:rPr>
      </w:pPr>
      <w:r>
        <w:rPr>
          <w:rFonts w:cs="Calibri" w:ascii="Univers" w:hAnsi="Univers"/>
          <w:sz w:val="20"/>
          <w:szCs w:val="20"/>
        </w:rPr>
        <w:t xml:space="preserve">Het reglement Geschillencommissie Vrijgevestigde GGZ praktijken maakt integraal onderdeel uit van dit reglement en is in te zien op </w:t>
      </w:r>
      <w:hyperlink r:id="rId2">
        <w:r>
          <w:rPr>
            <w:rStyle w:val="Hyperlink"/>
            <w:rFonts w:cs="Calibri" w:ascii="Univers" w:hAnsi="Univers"/>
            <w:sz w:val="20"/>
            <w:szCs w:val="20"/>
          </w:rPr>
          <w:t>vgp-reglement.pdf</w:t>
        </w:r>
      </w:hyperlink>
      <w:r>
        <w:rPr>
          <w:rFonts w:cs="Calibri" w:ascii="Univers" w:hAnsi="Univers"/>
          <w:sz w:val="20"/>
          <w:szCs w:val="20"/>
        </w:rPr>
        <w:t xml:space="preserve">.   </w:t>
        <w:br/>
      </w:r>
    </w:p>
    <w:p>
      <w:pPr>
        <w:pStyle w:val="Normal"/>
        <w:spacing w:lineRule="auto" w:line="360"/>
        <w:rPr>
          <w:rFonts w:ascii="Univers" w:hAnsi="Univers" w:cs="Calibri"/>
          <w:b/>
          <w:sz w:val="20"/>
          <w:szCs w:val="20"/>
        </w:rPr>
      </w:pPr>
      <w:r>
        <w:rPr>
          <w:rFonts w:cs="Calibri" w:ascii="Univers" w:hAnsi="Univers"/>
          <w:b/>
          <w:sz w:val="20"/>
          <w:szCs w:val="20"/>
        </w:rPr>
        <w:t>Artikel 9</w:t>
        <w:tab/>
        <w:t>Registratie, verslaglegging, archivering en bewaring</w:t>
      </w:r>
    </w:p>
    <w:p>
      <w:pPr>
        <w:pStyle w:val="ListParagraph"/>
        <w:numPr>
          <w:ilvl w:val="0"/>
          <w:numId w:val="10"/>
        </w:numPr>
        <w:spacing w:lineRule="auto" w:line="360"/>
        <w:rPr>
          <w:rFonts w:ascii="Univers" w:hAnsi="Univers" w:cs="Calibri"/>
          <w:sz w:val="20"/>
          <w:szCs w:val="20"/>
        </w:rPr>
      </w:pPr>
      <w:r>
        <w:rPr>
          <w:rFonts w:cs="Calibri" w:ascii="Univers" w:hAnsi="Univers"/>
          <w:sz w:val="20"/>
          <w:szCs w:val="20"/>
        </w:rPr>
        <w:t>De zorgaanbieder c.q. de beklaagde bewaart de gegevens over op hem betrekking hebbende klachten en de afhandeling van deze klachten, gescheiden van de cliëntdossiers die hij bijhoudt.</w:t>
      </w:r>
    </w:p>
    <w:p>
      <w:pPr>
        <w:pStyle w:val="ListParagraph"/>
        <w:spacing w:lineRule="auto" w:line="360"/>
        <w:rPr>
          <w:rFonts w:ascii="Univers" w:hAnsi="Univers" w:cs="Calibri"/>
          <w:sz w:val="20"/>
          <w:szCs w:val="20"/>
        </w:rPr>
      </w:pPr>
      <w:r>
        <w:rPr>
          <w:rFonts w:cs="Calibri" w:ascii="Univers" w:hAnsi="Univers"/>
          <w:sz w:val="20"/>
          <w:szCs w:val="20"/>
        </w:rPr>
      </w:r>
    </w:p>
    <w:p>
      <w:pPr>
        <w:pStyle w:val="ListParagraph"/>
        <w:numPr>
          <w:ilvl w:val="0"/>
          <w:numId w:val="10"/>
        </w:numPr>
        <w:spacing w:lineRule="auto" w:line="360"/>
        <w:rPr>
          <w:rFonts w:ascii="Univers" w:hAnsi="Univers" w:cs="Calibri"/>
          <w:sz w:val="20"/>
          <w:szCs w:val="20"/>
        </w:rPr>
      </w:pPr>
      <w:r>
        <w:rPr>
          <w:rFonts w:cs="Calibri" w:ascii="Univers" w:hAnsi="Univers"/>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pPr>
        <w:pStyle w:val="ListParagraph"/>
        <w:numPr>
          <w:ilvl w:val="0"/>
          <w:numId w:val="10"/>
        </w:numPr>
        <w:spacing w:lineRule="auto" w:line="360"/>
        <w:rPr>
          <w:rFonts w:ascii="Univers" w:hAnsi="Univers" w:cs="Calibri"/>
          <w:sz w:val="20"/>
          <w:szCs w:val="20"/>
        </w:rPr>
      </w:pPr>
      <w:r>
        <w:rPr>
          <w:rFonts w:cs="Calibri" w:ascii="Univers" w:hAnsi="Univers"/>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pPr>
        <w:pStyle w:val="Normal"/>
        <w:spacing w:lineRule="auto" w:line="360"/>
        <w:rPr>
          <w:rFonts w:ascii="Univers" w:hAnsi="Univers" w:cs="Calibri"/>
          <w:b/>
          <w:sz w:val="20"/>
          <w:szCs w:val="20"/>
        </w:rPr>
      </w:pPr>
      <w:r>
        <w:rPr>
          <w:rFonts w:cs="Calibri" w:ascii="Univers" w:hAnsi="Univers"/>
          <w:b/>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10</w:t>
        <w:tab/>
        <w:t>Geheimhouding</w:t>
      </w:r>
    </w:p>
    <w:p>
      <w:pPr>
        <w:pStyle w:val="Normal"/>
        <w:spacing w:lineRule="auto" w:line="360"/>
        <w:ind w:left="705"/>
        <w:rPr>
          <w:rFonts w:ascii="Univers" w:hAnsi="Univers" w:cs="Calibri"/>
          <w:sz w:val="20"/>
          <w:szCs w:val="20"/>
        </w:rPr>
      </w:pPr>
      <w:r>
        <w:rPr>
          <w:rFonts w:cs="Calibri" w:ascii="Univers" w:hAnsi="Univers"/>
          <w:sz w:val="20"/>
          <w:szCs w:val="20"/>
        </w:rPr>
        <w:t>Alle personen die uit hoofde van hun functie of anderszins betrokken zijn bij de afhandeling van bij/over de zorgaanbieder ingediende klachten, zijn verplicht hetgeen hem of haar als zodanig ter kennis is gekomen, niet verder bekend te maken dan voor de uitvoering van hun werkzaamheden is vereist.</w:t>
      </w:r>
    </w:p>
    <w:p>
      <w:pPr>
        <w:pStyle w:val="Normal"/>
        <w:spacing w:lineRule="auto" w:line="360"/>
        <w:rPr>
          <w:rFonts w:ascii="Univers" w:hAnsi="Univers" w:cs="Calibri"/>
          <w:b/>
          <w:sz w:val="20"/>
          <w:szCs w:val="20"/>
        </w:rPr>
      </w:pPr>
      <w:r>
        <w:rPr>
          <w:rFonts w:cs="Calibri" w:ascii="Univers" w:hAnsi="Univers"/>
          <w:b/>
          <w:sz w:val="20"/>
          <w:szCs w:val="20"/>
        </w:rPr>
      </w:r>
    </w:p>
    <w:p>
      <w:pPr>
        <w:pStyle w:val="Normal"/>
        <w:spacing w:lineRule="auto" w:line="360"/>
        <w:rPr>
          <w:rFonts w:ascii="Univers" w:hAnsi="Univers" w:cs="Calibri"/>
          <w:b/>
          <w:sz w:val="20"/>
          <w:szCs w:val="20"/>
        </w:rPr>
      </w:pPr>
      <w:r>
        <w:rPr>
          <w:rFonts w:cs="Calibri" w:ascii="Univers" w:hAnsi="Univers"/>
          <w:b/>
          <w:sz w:val="20"/>
          <w:szCs w:val="20"/>
        </w:rPr>
        <w:t>Artikel 11</w:t>
        <w:tab/>
        <w:t>Onvrede over de klachtenfunctionaris of de geschillencommissie</w:t>
      </w:r>
    </w:p>
    <w:p>
      <w:pPr>
        <w:pStyle w:val="Normal"/>
        <w:spacing w:lineRule="auto" w:line="360"/>
        <w:ind w:left="705"/>
        <w:rPr>
          <w:rFonts w:ascii="Univers" w:hAnsi="Univers" w:cs="Calibri"/>
          <w:sz w:val="20"/>
          <w:szCs w:val="20"/>
        </w:rPr>
      </w:pPr>
      <w:r>
        <w:rPr>
          <w:rFonts w:cs="Calibri" w:ascii="Univers" w:hAnsi="Univers"/>
          <w:sz w:val="20"/>
          <w:szCs w:val="20"/>
        </w:rPr>
        <w:t>Indien de klager of de beklaagde ontevreden is over het optreden van de in dit reglement bedoelde klachtenfunctionaris of de geschillencommissie, dan wordt hij geacht dit eerst bij de betreffende instantie aan de orde te stellen.</w:t>
      </w:r>
    </w:p>
    <w:p>
      <w:pPr>
        <w:pStyle w:val="Normal"/>
        <w:spacing w:lineRule="auto" w:line="360"/>
        <w:ind w:left="705"/>
        <w:rPr>
          <w:rFonts w:ascii="Univers" w:hAnsi="Univers" w:cs="Calibri"/>
          <w:sz w:val="20"/>
          <w:szCs w:val="20"/>
        </w:rPr>
      </w:pPr>
      <w:r>
        <w:rPr>
          <w:rFonts w:cs="Calibri" w:ascii="Univers" w:hAnsi="Univers"/>
          <w:sz w:val="20"/>
          <w:szCs w:val="20"/>
        </w:rPr>
        <w:t xml:space="preserve">Leidt dit tot een onbevredigende uitkomst, dan kan de klager dan wel de aangeklaagde zijn onvrede voorleggen aan het NIP en ontvangt hij informatie over de verdere behandeling van zijn onvrede. </w:t>
      </w:r>
    </w:p>
    <w:p>
      <w:pPr>
        <w:pStyle w:val="Normal"/>
        <w:spacing w:lineRule="auto" w:line="360"/>
        <w:rPr>
          <w:rFonts w:ascii="Univers" w:hAnsi="Univers" w:cs="Calibri"/>
          <w:sz w:val="20"/>
          <w:szCs w:val="20"/>
        </w:rPr>
      </w:pPr>
      <w:r>
        <w:rPr>
          <w:rFonts w:cs="Calibri" w:ascii="Univers" w:hAnsi="Univers"/>
          <w:sz w:val="20"/>
          <w:szCs w:val="20"/>
        </w:rPr>
      </w:r>
    </w:p>
    <w:p>
      <w:pPr>
        <w:pStyle w:val="Normal"/>
        <w:spacing w:lineRule="auto" w:line="360"/>
        <w:rPr>
          <w:rFonts w:ascii="Univers" w:hAnsi="Univers" w:cs="Calibri"/>
          <w:b/>
          <w:sz w:val="20"/>
          <w:szCs w:val="20"/>
        </w:rPr>
      </w:pPr>
      <w:r>
        <w:rPr>
          <w:rFonts w:cs="Calibri" w:ascii="Univers" w:hAnsi="Univers"/>
          <w:b/>
          <w:sz w:val="20"/>
          <w:szCs w:val="20"/>
        </w:rPr>
        <w:t xml:space="preserve">Artikel 12 </w:t>
        <w:tab/>
        <w:t>Slotbepaling</w:t>
      </w:r>
    </w:p>
    <w:p>
      <w:pPr>
        <w:pStyle w:val="Normal"/>
        <w:spacing w:lineRule="auto" w:line="360"/>
        <w:ind w:left="709"/>
        <w:rPr>
          <w:rFonts w:ascii="Univers" w:hAnsi="Univers" w:cs="Calibri"/>
          <w:sz w:val="20"/>
          <w:szCs w:val="20"/>
        </w:rPr>
      </w:pPr>
      <w:r>
        <w:rPr>
          <w:rFonts w:cs="Calibri" w:ascii="Univers" w:hAnsi="Univers"/>
          <w:sz w:val="20"/>
          <w:szCs w:val="20"/>
        </w:rPr>
        <w:t>In gevallen waarin het in dit reglement bepaalde leidt tot onduidelijkheden over de klachtafhandeling en betrokkenen daar in onderling overleg niet uit komen, nemen zij hierover contact op met het NIP. De directeur van het NIP neemt vervolgens een besluit over een passende interpretatie dan wel aanpassing van het reglement.</w:t>
      </w:r>
    </w:p>
    <w:p>
      <w:pPr>
        <w:pStyle w:val="Normal"/>
        <w:tabs>
          <w:tab w:val="clear" w:pos="708"/>
          <w:tab w:val="left" w:pos="8295" w:leader="none"/>
        </w:tabs>
        <w:rPr>
          <w:rFonts w:ascii="Univers" w:hAnsi="Univers" w:cs="Calibri"/>
          <w:sz w:val="20"/>
          <w:szCs w:val="20"/>
        </w:rPr>
      </w:pPr>
      <w:r>
        <w:rPr>
          <w:rFonts w:cs="Calibri" w:ascii="Univers" w:hAnsi="Univers"/>
          <w:sz w:val="20"/>
          <w:szCs w:val="20"/>
        </w:rPr>
      </w:r>
      <w:bookmarkStart w:id="0" w:name="OpenAt"/>
      <w:bookmarkStart w:id="1" w:name="OpenAt"/>
      <w:bookmarkEnd w:id="1"/>
    </w:p>
    <w:p>
      <w:pPr>
        <w:pStyle w:val="Normal"/>
        <w:tabs>
          <w:tab w:val="clear" w:pos="708"/>
          <w:tab w:val="left" w:pos="8295" w:leader="none"/>
        </w:tabs>
        <w:rPr>
          <w:rFonts w:ascii="Univers" w:hAnsi="Univers" w:cs="Calibri"/>
          <w:sz w:val="20"/>
          <w:szCs w:val="20"/>
        </w:rPr>
      </w:pPr>
      <w:r>
        <w:rPr>
          <w:rFonts w:cs="Calibri" w:ascii="Univers" w:hAnsi="Univers"/>
          <w:sz w:val="20"/>
          <w:szCs w:val="20"/>
        </w:rPr>
        <w:t xml:space="preserve">Aldus vastgesteld door </w:t>
      </w:r>
    </w:p>
    <w:p>
      <w:pPr>
        <w:pStyle w:val="Normal"/>
        <w:tabs>
          <w:tab w:val="clear" w:pos="708"/>
          <w:tab w:val="left" w:pos="8295" w:leader="none"/>
        </w:tabs>
        <w:rPr>
          <w:rFonts w:ascii="Univers" w:hAnsi="Univers" w:cs="Calibri"/>
          <w:sz w:val="20"/>
          <w:szCs w:val="20"/>
        </w:rPr>
      </w:pPr>
      <w:r>
        <w:rPr>
          <w:rFonts w:cs="Calibri" w:ascii="Univers" w:hAnsi="Univers"/>
          <w:sz w:val="20"/>
          <w:szCs w:val="20"/>
        </w:rPr>
      </w:r>
    </w:p>
    <w:p>
      <w:pPr>
        <w:pStyle w:val="Normal"/>
        <w:tabs>
          <w:tab w:val="clear" w:pos="708"/>
          <w:tab w:val="left" w:pos="8295" w:leader="none"/>
        </w:tabs>
        <w:rPr>
          <w:rFonts w:ascii="Univers" w:hAnsi="Univers" w:cs="Calibri"/>
          <w:sz w:val="20"/>
          <w:szCs w:val="20"/>
        </w:rPr>
      </w:pPr>
      <w:r>
        <w:rPr>
          <w:rFonts w:cs="Calibri" w:ascii="Univers" w:hAnsi="Univers"/>
          <w:sz w:val="20"/>
          <w:szCs w:val="20"/>
        </w:rPr>
        <w:t>van Houten Buitenpsychologie, Jarek van Houten</w:t>
      </w:r>
      <w:r>
        <w:rPr>
          <w:rFonts w:cs="Calibri" w:ascii="Univers" w:hAnsi="Univers"/>
          <w:sz w:val="20"/>
          <w:szCs w:val="20"/>
        </w:rPr>
        <w:br/>
      </w:r>
    </w:p>
    <w:p>
      <w:pPr>
        <w:pStyle w:val="Normal"/>
        <w:tabs>
          <w:tab w:val="clear" w:pos="708"/>
          <w:tab w:val="left" w:pos="8295" w:leader="none"/>
        </w:tabs>
        <w:rPr>
          <w:rFonts w:ascii="Univers" w:hAnsi="Univers" w:cs="Calibri"/>
          <w:sz w:val="20"/>
          <w:szCs w:val="20"/>
        </w:rPr>
      </w:pPr>
      <w:r>
        <w:rPr>
          <w:rFonts w:cs="Calibri" w:ascii="Univers" w:hAnsi="Univers"/>
          <w:sz w:val="20"/>
          <w:szCs w:val="20"/>
        </w:rPr>
        <w:t xml:space="preserve">op </w:t>
      </w:r>
      <w:r>
        <w:rPr>
          <w:rFonts w:cs="Calibri" w:ascii="Univers" w:hAnsi="Univers"/>
          <w:sz w:val="20"/>
          <w:szCs w:val="20"/>
        </w:rPr>
        <w:t>16 januari</w:t>
      </w:r>
      <w:r>
        <w:rPr>
          <w:rFonts w:cs="Calibri" w:ascii="Univers" w:hAnsi="Univers"/>
          <w:sz w:val="20"/>
          <w:szCs w:val="20"/>
        </w:rPr>
        <w:t xml:space="preserve"> 2026</w:t>
      </w:r>
    </w:p>
    <w:p>
      <w:pPr>
        <w:pStyle w:val="Normal"/>
        <w:rPr/>
      </w:pPr>
      <w:r>
        <w:rPr/>
      </w:r>
    </w:p>
    <w:sectPr>
      <w:headerReference w:type="even" r:id="rId3"/>
      <w:headerReference w:type="default" r:id="rId4"/>
      <w:headerReference w:type="first" r:id="rId5"/>
      <w:type w:val="nextPage"/>
      <w:pgSz w:w="11906" w:h="16838"/>
      <w:pgMar w:left="1418" w:right="1418" w:gutter="0" w:header="709" w:top="1985" w:footer="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Liberation Sans">
    <w:altName w:val="Arial"/>
    <w:charset w:val="00"/>
    <w:family w:val="swiss"/>
    <w:pitch w:val="variable"/>
  </w:font>
  <w:font w:name="Univers">
    <w:charset w:val="00"/>
    <w:family w:val="swiss"/>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hAnsi="Univers"/>
        <w:sz w:val="16"/>
        <w:szCs w:val="16"/>
      </w:rPr>
    </w:pPr>
    <w:r>
      <w:drawing>
        <wp:anchor behindDoc="1" distT="0" distB="0" distL="0" distR="0" simplePos="0" locked="0" layoutInCell="0" allowOverlap="1" relativeHeight="6">
          <wp:simplePos x="0" y="0"/>
          <wp:positionH relativeFrom="margin">
            <wp:posOffset>3893820</wp:posOffset>
          </wp:positionH>
          <wp:positionV relativeFrom="paragraph">
            <wp:posOffset>-202565</wp:posOffset>
          </wp:positionV>
          <wp:extent cx="2552700" cy="824230"/>
          <wp:effectExtent l="0" t="0" r="0" b="0"/>
          <wp:wrapNone/>
          <wp:docPr id="1"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tekst, Graphics, schermopname&#10;&#10;Automatisch gegenereerde beschrijving"/>
                  <pic:cNvPicPr>
                    <a:picLocks noChangeAspect="1" noChangeArrowheads="1"/>
                  </pic:cNvPicPr>
                </pic:nvPicPr>
                <pic:blipFill>
                  <a:blip r:embed="rId1"/>
                  <a:stretch>
                    <a:fillRect/>
                  </a:stretch>
                </pic:blipFill>
                <pic:spPr bwMode="auto">
                  <a:xfrm>
                    <a:off x="0" y="0"/>
                    <a:ext cx="2552700" cy="824230"/>
                  </a:xfrm>
                  <a:prstGeom prst="rect">
                    <a:avLst/>
                  </a:prstGeom>
                  <a:noFill/>
                </pic:spPr>
              </pic:pic>
            </a:graphicData>
          </a:graphic>
        </wp:anchor>
      </w:drawing>
    </w:r>
    <w:r>
      <w:rPr>
        <w:rFonts w:ascii="Univers" w:hAnsi="Univers"/>
        <w:sz w:val="16"/>
        <w:szCs w:val="16"/>
      </w:rPr>
      <w:t xml:space="preserve"> </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hAnsi="Univers"/>
        <w:i/>
        <w:i/>
        <w:sz w:val="16"/>
        <w:szCs w:val="16"/>
      </w:rPr>
    </w:pPr>
    <w:r>
      <w:drawing>
        <wp:anchor behindDoc="1" distT="0" distB="0" distL="0" distR="0" simplePos="0" locked="0" layoutInCell="0" allowOverlap="1" relativeHeight="7">
          <wp:simplePos x="0" y="0"/>
          <wp:positionH relativeFrom="margin">
            <wp:posOffset>3893820</wp:posOffset>
          </wp:positionH>
          <wp:positionV relativeFrom="paragraph">
            <wp:posOffset>-202565</wp:posOffset>
          </wp:positionV>
          <wp:extent cx="2552700" cy="824230"/>
          <wp:effectExtent l="0" t="0" r="0" b="0"/>
          <wp:wrapNone/>
          <wp:docPr id="2"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306203477" descr="Afbeelding met Lettertype, tekst, Graphics, schermopname&#10;&#10;Automatisch gegenereerde beschrijving"/>
                  <pic:cNvPicPr>
                    <a:picLocks noChangeAspect="1" noChangeArrowheads="1"/>
                  </pic:cNvPicPr>
                </pic:nvPicPr>
                <pic:blipFill>
                  <a:blip r:embed="rId1"/>
                  <a:stretch>
                    <a:fillRect/>
                  </a:stretch>
                </pic:blipFill>
                <pic:spPr bwMode="auto">
                  <a:xfrm>
                    <a:off x="0" y="0"/>
                    <a:ext cx="2552700" cy="824230"/>
                  </a:xfrm>
                  <a:prstGeom prst="rect">
                    <a:avLst/>
                  </a:prstGeom>
                  <a:noFill/>
                </pic:spPr>
              </pic:pic>
            </a:graphicData>
          </a:graphic>
        </wp:anchor>
      </w:drawing>
    </w:r>
    <w:r>
      <w:rPr>
        <w:rFonts w:ascii="Univers" w:hAnsi="Univers"/>
        <w:i/>
        <w:sz w:val="16"/>
        <w:szCs w:val="16"/>
      </w:rPr>
      <w:t xml:space="preserve">Reglement Klachten- en geschillenregeling </w:t>
    </w:r>
  </w:p>
  <w:p>
    <w:pPr>
      <w:pStyle w:val="Header"/>
      <w:rPr>
        <w:rFonts w:ascii="Univers" w:hAnsi="Univers"/>
        <w:i/>
        <w:i/>
        <w:sz w:val="16"/>
        <w:szCs w:val="16"/>
      </w:rPr>
    </w:pPr>
    <w:r>
      <w:rPr>
        <w:rFonts w:ascii="Univers" w:hAnsi="Univers"/>
        <w:i/>
        <w:sz w:val="16"/>
        <w:szCs w:val="16"/>
      </w:rPr>
      <w:t>Psychologische zorg Wkkgz (NIP)</w:t>
    </w:r>
  </w:p>
  <w:p>
    <w:pPr>
      <w:pStyle w:val="Normal"/>
      <w:rPr>
        <w:rFonts w:ascii="Univers" w:hAnsi="Univers"/>
        <w:sz w:val="16"/>
        <w:szCs w:val="16"/>
      </w:rPr>
    </w:pPr>
    <w:r>
      <w:rPr>
        <w:rFonts w:ascii="Univers" w:hAnsi="Univers"/>
        <w:i/>
        <w:sz w:val="16"/>
        <w:szCs w:val="16"/>
      </w:rPr>
      <w:br/>
      <w:t>Versie 5 januari 2026</w:t>
    </w:r>
    <w:r>
      <w:rPr>
        <w:rFonts w:ascii="Univers" w:hAnsi="Univers"/>
        <w:sz w:val="16"/>
        <w:szCs w:val="16"/>
      </w:rPr>
      <w:t xml:space="preserve">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left"/>
      <w:pPr>
        <w:tabs>
          <w:tab w:val="num" w:pos="0"/>
        </w:tabs>
        <w:ind w:left="720" w:hanging="360"/>
      </w:pPr>
      <w:rPr>
        <w:rFonts w:ascii="Arial" w:hAnsi="Arial" w:cs="Arial" w:hint="default"/>
        <w:rFonts w:eastAsiaTheme="minorHAnsi"/>
      </w:rPr>
    </w:lvl>
    <w:lvl w:ilvl="1">
      <w:start w:val="1"/>
      <w:numFmt w:val="lowerLetter"/>
      <w:lvlText w:val="%2."/>
      <w:lvlJc w:val="left"/>
      <w:pPr>
        <w:tabs>
          <w:tab w:val="num" w:pos="0"/>
        </w:tabs>
        <w:ind w:left="1440" w:hanging="36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1429" w:hanging="72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kern w:val="2"/>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1288"/>
    <w:pPr>
      <w:widowControl/>
      <w:bidi w:val="0"/>
      <w:spacing w:lineRule="auto" w:line="276" w:before="0" w:after="0"/>
      <w:jc w:val="left"/>
    </w:pPr>
    <w:rPr>
      <w:rFonts w:ascii="Calibri" w:hAnsi="Calibri" w:cs="" w:cstheme="minorBidi" w:eastAsia="Calibri"/>
      <w:color w:val="auto"/>
      <w:kern w:val="0"/>
      <w:sz w:val="22"/>
      <w:szCs w:val="22"/>
      <w:lang w:val="nl-NL" w:eastAsia="en-US" w:bidi="ar-SA"/>
      <w14:ligatures w14:val="none"/>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uiPriority w:val="99"/>
    <w:qFormat/>
    <w:rsid w:val="00e221ab"/>
    <w:rPr/>
  </w:style>
  <w:style w:type="character" w:styleId="VoettekstChar" w:customStyle="1">
    <w:name w:val="Voettekst Char"/>
    <w:basedOn w:val="DefaultParagraphFont"/>
    <w:uiPriority w:val="99"/>
    <w:qFormat/>
    <w:rsid w:val="00e221ab"/>
    <w:rPr/>
  </w:style>
  <w:style w:type="character" w:styleId="Hyperlink">
    <w:name w:val="Hyperlink"/>
    <w:basedOn w:val="DefaultParagraphFont"/>
    <w:uiPriority w:val="99"/>
    <w:unhideWhenUsed/>
    <w:rsid w:val="00e91288"/>
    <w:rPr>
      <w:color w:themeColor="hyperlink" w:val="0563C1"/>
      <w:u w:val="single"/>
      <w:lang w:val="nl-NL"/>
    </w:rPr>
  </w:style>
  <w:style w:type="character" w:styleId="UnresolvedMention">
    <w:name w:val="Unresolved Mention"/>
    <w:basedOn w:val="DefaultParagraphFont"/>
    <w:uiPriority w:val="99"/>
    <w:semiHidden/>
    <w:unhideWhenUsed/>
    <w:qFormat/>
    <w:rsid w:val="007f0d09"/>
    <w:rPr>
      <w:color w:val="605E5C"/>
      <w:shd w:fill="E1DFDD" w:val="clear"/>
    </w:rPr>
  </w:style>
  <w:style w:type="character" w:styleId="FollowedHyperlink">
    <w:name w:val="FollowedHyperlink"/>
    <w:basedOn w:val="DefaultParagraphFont"/>
    <w:uiPriority w:val="99"/>
    <w:semiHidden/>
    <w:unhideWhenUsed/>
    <w:rsid w:val="00b427ea"/>
    <w:rPr>
      <w:color w:themeColor="followedHyperlink" w:val="954F72"/>
      <w:u w:val="single"/>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Koptekstenvoettekst">
    <w:name w:val="Koptekst en voettekst"/>
    <w:basedOn w:val="Normal"/>
    <w:qFormat/>
    <w:pPr/>
    <w:rPr/>
  </w:style>
  <w:style w:type="paragraph" w:styleId="Header">
    <w:name w:val="header"/>
    <w:basedOn w:val="Normal"/>
    <w:link w:val="KoptekstChar"/>
    <w:uiPriority w:val="99"/>
    <w:unhideWhenUsed/>
    <w:rsid w:val="00e221ab"/>
    <w:pPr>
      <w:tabs>
        <w:tab w:val="clear" w:pos="708"/>
        <w:tab w:val="center" w:pos="4536" w:leader="none"/>
        <w:tab w:val="right" w:pos="9072" w:leader="none"/>
      </w:tabs>
    </w:pPr>
    <w:rPr/>
  </w:style>
  <w:style w:type="paragraph" w:styleId="Footer">
    <w:name w:val="footer"/>
    <w:basedOn w:val="Normal"/>
    <w:link w:val="VoettekstChar"/>
    <w:uiPriority w:val="99"/>
    <w:unhideWhenUsed/>
    <w:rsid w:val="00e221ab"/>
    <w:pPr>
      <w:tabs>
        <w:tab w:val="clear" w:pos="708"/>
        <w:tab w:val="center" w:pos="4536" w:leader="none"/>
        <w:tab w:val="right" w:pos="9072" w:leader="none"/>
      </w:tabs>
    </w:pPr>
    <w:rPr/>
  </w:style>
  <w:style w:type="paragraph" w:styleId="ListParagraph">
    <w:name w:val="List Paragraph"/>
    <w:basedOn w:val="Normal"/>
    <w:uiPriority w:val="34"/>
    <w:unhideWhenUsed/>
    <w:qFormat/>
    <w:rsid w:val="00e91288"/>
    <w:pPr>
      <w:spacing w:before="0" w:after="0"/>
      <w:ind w:left="720"/>
      <w:contextualSpacing/>
    </w:pPr>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egeschillencommissiezorg.nl/wp-content/uploads/vgp-reglement.pdf"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EEB2-2E36-4655-8EB0-49B61201CC9B}"/>
</file>

<file path=docProps/app.xml><?xml version="1.0" encoding="utf-8"?>
<Properties xmlns="http://schemas.openxmlformats.org/officeDocument/2006/extended-properties" xmlns:vt="http://schemas.openxmlformats.org/officeDocument/2006/docPropsVTypes">
  <Template>Normal</Template>
  <TotalTime>7</TotalTime>
  <Application>LibreOffice/25.2.7.2$Windows_X86_64 LibreOffice_project/5cbfd1ab6520636bb5f7b99185aa69bd7456825d</Application>
  <AppVersion>15.0000</AppVersion>
  <Pages>6</Pages>
  <Words>2161</Words>
  <Characters>12636</Characters>
  <CharactersWithSpaces>14669</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2026-01-05T08:46:00Z</dcterms:created>
  <dc:creator>Wendy van Rossum</dc:creator>
  <dc:description/>
  <dc:language>nl-NL</dc:language>
  <cp:lastModifiedBy/>
  <dcterms:modified xsi:type="dcterms:W3CDTF">2026-01-16T08:37:32Z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 Document">
    <vt:lpwstr/>
  </property>
  <property fmtid="{D5CDD505-2E9C-101B-9397-08002B2CF9AE}" pid="3" name="Beroepsgroep">
    <vt:lpwstr>1;#Advocatuur|3f32eab0-6765-4184-8b91-1b1156d9f1af</vt:lpwstr>
  </property>
  <property fmtid="{D5CDD505-2E9C-101B-9397-08002B2CF9AE}" pid="4" name="Branche">
    <vt:lpwstr/>
  </property>
  <property fmtid="{D5CDD505-2E9C-101B-9397-08002B2CF9AE}" pid="5" name="ClientCode">
    <vt:lpwstr>106436</vt:lpwstr>
  </property>
  <property fmtid="{D5CDD505-2E9C-101B-9397-08002B2CF9AE}" pid="6" name="ClientName">
    <vt:lpwstr>N.I.P.</vt:lpwstr>
  </property>
  <property fmtid="{D5CDD505-2E9C-101B-9397-08002B2CF9AE}" pid="7" name="Commentaar">
    <vt:lpwstr/>
  </property>
  <property fmtid="{D5CDD505-2E9C-101B-9397-08002B2CF9AE}" pid="8" name="ContentTypeId">
    <vt:lpwstr>0x01010067EE7404D39EB949BB56D62374E3626B</vt:lpwstr>
  </property>
  <property fmtid="{D5CDD505-2E9C-101B-9397-08002B2CF9AE}" pid="9" name="Dossiersoort">
    <vt:lpwstr>3;#Gezondheidszorg - gezondheidszorg en gezondheidstrafrecht|810f0e38-055c-4b5b-b039-903398a29b6a</vt:lpwstr>
  </property>
  <property fmtid="{D5CDD505-2E9C-101B-9397-08002B2CF9AE}" pid="10" name="FileLeafRef">
    <vt:lpwstr>Model klachten- en geschillenreglement.docx</vt:lpwstr>
  </property>
  <property fmtid="{D5CDD505-2E9C-101B-9397-08002B2CF9AE}" pid="11" name="MatterCode">
    <vt:lpwstr>223409</vt:lpwstr>
  </property>
  <property fmtid="{D5CDD505-2E9C-101B-9397-08002B2CF9AE}" pid="12" name="MatterName">
    <vt:lpwstr>NIP / opstellen klachtenreglement</vt:lpwstr>
  </property>
  <property fmtid="{D5CDD505-2E9C-101B-9397-08002B2CF9AE}" pid="13" name="ReferentieID">
    <vt:lpwstr/>
  </property>
  <property fmtid="{D5CDD505-2E9C-101B-9397-08002B2CF9AE}" pid="14" name="Sectie">
    <vt:lpwstr>2;#Gezondheidszorg|7416e675-1b5e-40c4-a6d3-560b87c2897f</vt:lpwstr>
  </property>
  <property fmtid="{D5CDD505-2E9C-101B-9397-08002B2CF9AE}" pid="15" name="_dlc_DocIdItemGuid">
    <vt:lpwstr>8113bd35-a722-4206-8515-a6f1a78fdae7</vt:lpwstr>
  </property>
  <property fmtid="{D5CDD505-2E9C-101B-9397-08002B2CF9AE}" pid="16" name="b3c7c7084dd9492da8682adf0c2d926c">
    <vt:lpwstr/>
  </property>
  <property fmtid="{D5CDD505-2E9C-101B-9397-08002B2CF9AE}" pid="17" name="c2e73f4e96824b658f9c6c3596ef5cbf">
    <vt:lpwstr>Advocatuur|3f32eab0-6765-4184-8b91-1b1156d9f1af</vt:lpwstr>
  </property>
  <property fmtid="{D5CDD505-2E9C-101B-9397-08002B2CF9AE}" pid="18" name="e805312099f84a58bcb8f8ad510afd76">
    <vt:lpwstr>Gezondheidszorg|7416e675-1b5e-40c4-a6d3-560b87c2897f</vt:lpwstr>
  </property>
  <property fmtid="{D5CDD505-2E9C-101B-9397-08002B2CF9AE}" pid="19" name="kb670f30663649bcbf5af96243680140">
    <vt:lpwstr>Gezondheidszorg - gezondheidszorg en gezondheidstrafrecht|810f0e38-055c-4b5b-b039-903398a29b6a</vt:lpwstr>
  </property>
</Properties>
</file>