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BTC KINDERGARTEN SUPPLY LIST 2025/2026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following supplies will be shared by students so there is no need to label: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2 boxes of 24 count crayons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4 large glue sticks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2 rolls of paper towels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1 box of tissues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1 container of baby wipes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2 boxes of 10 count crayola thick markers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1 pack of number 2 pencils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 label each of the following supplies with your child’s name: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1 backpack (no wheels please)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1 set of headphones (no ear buds please)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2 plastic pocket folders (1 blue, 1 yellow)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1 pair of blunt scissors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1 pencil case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