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C35A9" w14:textId="77777777" w:rsidR="00D3720A" w:rsidRDefault="00000000">
      <w:pPr>
        <w:pStyle w:val="Title"/>
      </w:pPr>
      <w:r>
        <w:t>Talitrix T-Band Overview</w:t>
      </w:r>
    </w:p>
    <w:p w14:paraId="31C3360A" w14:textId="77777777" w:rsidR="00D3720A" w:rsidRDefault="00000000">
      <w:pPr>
        <w:pStyle w:val="Heading1"/>
      </w:pPr>
      <w:r>
        <w:t>Wrist-Worn GPS Tracking</w:t>
      </w:r>
    </w:p>
    <w:p w14:paraId="28FCE677" w14:textId="77777777" w:rsidR="00D3720A" w:rsidRDefault="00000000">
      <w:r>
        <w:t>The T-Band is small, lightweight, and worn on the wrist. It tracks participants' locations in real-time, using GPS, LTE, and Wi-Fi. This discreet design reduces the stigma compared to bulkier ankle monitors.</w:t>
      </w:r>
    </w:p>
    <w:p w14:paraId="09222BFD" w14:textId="77777777" w:rsidR="00D3720A" w:rsidRDefault="00000000">
      <w:pPr>
        <w:pStyle w:val="Heading1"/>
      </w:pPr>
      <w:r>
        <w:t>Cordless Charging</w:t>
      </w:r>
    </w:p>
    <w:p w14:paraId="7EFE4AB2" w14:textId="77777777" w:rsidR="00D3720A" w:rsidRDefault="00000000">
      <w:r>
        <w:t>The T-Band charges without needing to be plugged into a wall, allowing the participant to move freely during charging. The battery lasts 18-24 hours and can be charged in less than 2 hours.</w:t>
      </w:r>
    </w:p>
    <w:p w14:paraId="7C847AEF" w14:textId="77777777" w:rsidR="00D3720A" w:rsidRDefault="00000000">
      <w:pPr>
        <w:pStyle w:val="Heading1"/>
      </w:pPr>
      <w:r>
        <w:t>Real-Time Monitoring</w:t>
      </w:r>
    </w:p>
    <w:p w14:paraId="016D0ECD" w14:textId="77777777" w:rsidR="00D3720A" w:rsidRDefault="00000000">
      <w:r>
        <w:t>The T-Band provides continuous location updates every 60 seconds. In critical situations, such as tampering or if a participant enters a restricted area, updates occur every 15 seconds. This ensures supervising staff can respond quickly to potential issues.</w:t>
      </w:r>
    </w:p>
    <w:p w14:paraId="4FDD7835" w14:textId="77777777" w:rsidR="00D3720A" w:rsidRDefault="00000000">
      <w:pPr>
        <w:pStyle w:val="Heading1"/>
      </w:pPr>
      <w:r>
        <w:t>Privacy-Focused Design</w:t>
      </w:r>
    </w:p>
    <w:p w14:paraId="7E5969C2" w14:textId="77777777" w:rsidR="00D3720A" w:rsidRDefault="00000000">
      <w:r>
        <w:t>Unlike other systems that rely on phones or base stations, the T-Band operates independently, respecting participants' privacy while ensuring accurate location tracking. This helps maintain the dignity of participants while keeping the public safe.</w:t>
      </w:r>
    </w:p>
    <w:p w14:paraId="473B4158" w14:textId="77777777" w:rsidR="00D3720A" w:rsidRDefault="00000000">
      <w:pPr>
        <w:pStyle w:val="Heading1"/>
      </w:pPr>
      <w:r>
        <w:t>Heart Rate Tamper Detection</w:t>
      </w:r>
    </w:p>
    <w:p w14:paraId="4746AF33" w14:textId="77777777" w:rsidR="00D3720A" w:rsidRDefault="00000000">
      <w:r>
        <w:t>The device monitors heart rate every 15 seconds to detect tampering or health issues. If the participant's heart rate drops significantly or if the device is tampered with, an alert is sent to supervisors, allowing immediate action.</w:t>
      </w:r>
    </w:p>
    <w:p w14:paraId="7DBC1662" w14:textId="77777777" w:rsidR="00D3720A" w:rsidRDefault="00000000">
      <w:pPr>
        <w:pStyle w:val="Heading1"/>
      </w:pPr>
      <w:r>
        <w:t>Extended Battery Life</w:t>
      </w:r>
    </w:p>
    <w:p w14:paraId="33B3AC28" w14:textId="77777777" w:rsidR="00D3720A" w:rsidRDefault="00000000">
      <w:r>
        <w:t>The T-Band features a long-lasting battery, reducing the need for frequent recharges. It can last up to 24 hours with typical use, and certain models offer up to 50 hours of battery life. This helps prevent low-battery violations and ensures the device remains operational.</w:t>
      </w:r>
    </w:p>
    <w:p w14:paraId="0EE04C6E" w14:textId="77777777" w:rsidR="00D3720A" w:rsidRDefault="00000000">
      <w:pPr>
        <w:pStyle w:val="Heading1"/>
      </w:pPr>
      <w:r>
        <w:lastRenderedPageBreak/>
        <w:t>Supervisor Monitoring View</w:t>
      </w:r>
    </w:p>
    <w:p w14:paraId="4DE0DFE4" w14:textId="77777777" w:rsidR="00D3720A" w:rsidRDefault="00000000">
      <w:r>
        <w:t>Supervising staff can use a web platform or app to monitor all participants at once or review individual cases in more detail. The platform provides real-time tracking and the ability to analyze specific participant behavior.</w:t>
      </w:r>
    </w:p>
    <w:p w14:paraId="46FA160E" w14:textId="77777777" w:rsidR="00D3720A" w:rsidRDefault="00000000">
      <w:pPr>
        <w:pStyle w:val="Heading1"/>
      </w:pPr>
      <w:r>
        <w:t>Zone Types</w:t>
      </w:r>
    </w:p>
    <w:p w14:paraId="032CE3F7" w14:textId="77777777" w:rsidR="00D3720A" w:rsidRDefault="00000000">
      <w:pPr>
        <w:pStyle w:val="Heading2"/>
      </w:pPr>
      <w:r>
        <w:t>Inclusion Zones</w:t>
      </w:r>
    </w:p>
    <w:p w14:paraId="6C323C24" w14:textId="77777777" w:rsidR="00D3720A" w:rsidRDefault="00000000">
      <w:r>
        <w:t>These are areas where the participant must stay within at all times (e.g., specific states, counties, or a set distance from a location). The participant cannot leave the zone under any circumstance.</w:t>
      </w:r>
    </w:p>
    <w:p w14:paraId="5E3A20DF" w14:textId="77777777" w:rsidR="00D3720A" w:rsidRDefault="00000000">
      <w:pPr>
        <w:pStyle w:val="Heading2"/>
      </w:pPr>
      <w:r>
        <w:t>Scheduled Zones</w:t>
      </w:r>
    </w:p>
    <w:p w14:paraId="770BFC13" w14:textId="77777777" w:rsidR="00D3720A" w:rsidRDefault="00000000">
      <w:r>
        <w:t>Participants may have zones set for specific activities like work, school, or treatment. These zones are only active during the scheduled times and allow participants to move freely within the set boundaries.</w:t>
      </w:r>
    </w:p>
    <w:p w14:paraId="21D268C7" w14:textId="77777777" w:rsidR="00D3720A" w:rsidRDefault="00000000">
      <w:pPr>
        <w:pStyle w:val="Heading2"/>
      </w:pPr>
      <w:r>
        <w:t>Restricted Zones</w:t>
      </w:r>
    </w:p>
    <w:p w14:paraId="200A6825" w14:textId="77777777" w:rsidR="00D3720A" w:rsidRDefault="00000000">
      <w:r>
        <w:t>Areas where participants are prohibited from entering. These zones can vary in size and shape, and can be as small as a specific building or as large as an entire neighborhood.</w:t>
      </w:r>
    </w:p>
    <w:p w14:paraId="4A4A22B7" w14:textId="77777777" w:rsidR="00D3720A" w:rsidRDefault="00000000">
      <w:pPr>
        <w:pStyle w:val="Heading2"/>
      </w:pPr>
      <w:r>
        <w:t>Event Zones</w:t>
      </w:r>
    </w:p>
    <w:p w14:paraId="1922A711" w14:textId="77777777" w:rsidR="00D3720A" w:rsidRDefault="00000000">
      <w:r>
        <w:t>Temporary zones created for specific events such as doctor appointments. These zones are set with both time and location details.</w:t>
      </w:r>
    </w:p>
    <w:p w14:paraId="616FEFD2" w14:textId="77777777" w:rsidR="00D3720A" w:rsidRDefault="00000000">
      <w:pPr>
        <w:pStyle w:val="Heading1"/>
      </w:pPr>
      <w:r>
        <w:t>Pursuit Mode</w:t>
      </w:r>
    </w:p>
    <w:p w14:paraId="1E50316B" w14:textId="77777777" w:rsidR="00D3720A" w:rsidRDefault="00000000">
      <w:r>
        <w:t>Pursuit Mode activates in emergency situations and provides location updates every 30 seconds for 30 minutes. This feature is useful when participants breach their zones or are suspected of tampering, allowing for more frequent monitoring during critical periods.</w:t>
      </w:r>
    </w:p>
    <w:p w14:paraId="05849F74" w14:textId="77777777" w:rsidR="00D3720A" w:rsidRDefault="00000000" w:rsidP="006F5570">
      <w:pPr>
        <w:jc w:val="center"/>
      </w:pPr>
      <w:r>
        <w:rPr>
          <w:noProof/>
        </w:rPr>
        <w:drawing>
          <wp:inline distT="0" distB="0" distL="0" distR="0" wp14:anchorId="4BE5E6DA" wp14:editId="1D545C09">
            <wp:extent cx="3854531" cy="217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design+(30).png"/>
                    <pic:cNvPicPr/>
                  </pic:nvPicPr>
                  <pic:blipFill>
                    <a:blip r:embed="rId6"/>
                    <a:stretch>
                      <a:fillRect/>
                    </a:stretch>
                  </pic:blipFill>
                  <pic:spPr>
                    <a:xfrm>
                      <a:off x="0" y="0"/>
                      <a:ext cx="3877746" cy="2184780"/>
                    </a:xfrm>
                    <a:prstGeom prst="rect">
                      <a:avLst/>
                    </a:prstGeom>
                  </pic:spPr>
                </pic:pic>
              </a:graphicData>
            </a:graphic>
          </wp:inline>
        </w:drawing>
      </w:r>
    </w:p>
    <w:sectPr w:rsidR="00D3720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00547286">
    <w:abstractNumId w:val="8"/>
  </w:num>
  <w:num w:numId="2" w16cid:durableId="1758360614">
    <w:abstractNumId w:val="6"/>
  </w:num>
  <w:num w:numId="3" w16cid:durableId="98332968">
    <w:abstractNumId w:val="5"/>
  </w:num>
  <w:num w:numId="4" w16cid:durableId="1797868358">
    <w:abstractNumId w:val="4"/>
  </w:num>
  <w:num w:numId="5" w16cid:durableId="27220750">
    <w:abstractNumId w:val="7"/>
  </w:num>
  <w:num w:numId="6" w16cid:durableId="2112430032">
    <w:abstractNumId w:val="3"/>
  </w:num>
  <w:num w:numId="7" w16cid:durableId="543561900">
    <w:abstractNumId w:val="2"/>
  </w:num>
  <w:num w:numId="8" w16cid:durableId="1375764211">
    <w:abstractNumId w:val="1"/>
  </w:num>
  <w:num w:numId="9" w16cid:durableId="1951282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6429"/>
    <w:rsid w:val="0015074B"/>
    <w:rsid w:val="0029639D"/>
    <w:rsid w:val="00326F90"/>
    <w:rsid w:val="006F5570"/>
    <w:rsid w:val="00AA1D8D"/>
    <w:rsid w:val="00B47730"/>
    <w:rsid w:val="00CB0664"/>
    <w:rsid w:val="00D3720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4191CD"/>
  <w14:defaultImageDpi w14:val="300"/>
  <w15:docId w15:val="{68AD9C53-A34F-E54B-8A1F-AC666AF4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Shannon Tilley</cp:lastModifiedBy>
  <cp:revision>2</cp:revision>
  <dcterms:created xsi:type="dcterms:W3CDTF">2024-10-22T19:12:00Z</dcterms:created>
  <dcterms:modified xsi:type="dcterms:W3CDTF">2024-10-22T19:12:00Z</dcterms:modified>
  <cp:category/>
</cp:coreProperties>
</file>