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DB5374" w14:paraId="20BC0A62" w14:textId="77777777" w:rsidTr="00DB5374">
        <w:trPr>
          <w:trHeight w:val="252"/>
        </w:trPr>
        <w:tc>
          <w:tcPr>
            <w:tcW w:w="11082" w:type="dxa"/>
            <w:gridSpan w:val="2"/>
            <w:shd w:val="clear" w:color="auto" w:fill="00B0F0"/>
          </w:tcPr>
          <w:p w14:paraId="023AB19A" w14:textId="77777777" w:rsidR="00DB5374" w:rsidRPr="001729B4" w:rsidRDefault="00DB5374" w:rsidP="00DB5374">
            <w:pPr>
              <w:jc w:val="center"/>
              <w:rPr>
                <w:b/>
                <w:sz w:val="46"/>
                <w:szCs w:val="46"/>
              </w:rPr>
            </w:pPr>
            <w:r w:rsidRPr="00DB5374">
              <w:rPr>
                <w:b/>
                <w:color w:val="FFFFFF" w:themeColor="background1"/>
                <w:sz w:val="46"/>
                <w:szCs w:val="46"/>
              </w:rPr>
              <w:t>FORMULA 1 - GRAN PREMIO BRASIL</w:t>
            </w:r>
          </w:p>
        </w:tc>
      </w:tr>
      <w:tr w:rsidR="00DB5374" w14:paraId="2FD8AFDC" w14:textId="77777777" w:rsidTr="00DB5374">
        <w:trPr>
          <w:trHeight w:val="1257"/>
        </w:trPr>
        <w:tc>
          <w:tcPr>
            <w:tcW w:w="11082" w:type="dxa"/>
            <w:gridSpan w:val="2"/>
          </w:tcPr>
          <w:p w14:paraId="68E7163C" w14:textId="77777777" w:rsidR="00DB5374" w:rsidRDefault="00DB5374" w:rsidP="00DB5374">
            <w:pPr>
              <w:jc w:val="center"/>
            </w:pPr>
          </w:p>
          <w:p w14:paraId="044CFB54" w14:textId="77777777" w:rsidR="00DB5374" w:rsidRDefault="00DB5374" w:rsidP="00DB5374">
            <w:pPr>
              <w:jc w:val="center"/>
            </w:pPr>
            <w:r w:rsidRPr="00DB5374">
              <w:t>Vive la pasión por la velocidad en el corazón de Brasil, en el Autódromo de Interlagos, escenario de los momentos más inolvidables de la Fórmula 1. Un circuito legendario que combina curvas desafiantes, rectas emocionantes y la energía contagiosa de los fanáticos brasileños, que hacen la carrera una celebración única del deporte. Además de la carrera, GP Brasil ofrece un ambiente vibrante, con atracciones, gastronomía y mucho más, lo que hace de este momento mucho más que una carrera: ¡Es una verdadera fiesta de velocidad!</w:t>
            </w:r>
          </w:p>
          <w:p w14:paraId="18527ED7" w14:textId="77777777" w:rsidR="00DB5374" w:rsidRDefault="00DB5374" w:rsidP="00DB5374">
            <w:pPr>
              <w:jc w:val="center"/>
            </w:pPr>
          </w:p>
        </w:tc>
      </w:tr>
      <w:tr w:rsidR="00DB5374" w14:paraId="1E18E6D9" w14:textId="77777777" w:rsidTr="00DB5374">
        <w:trPr>
          <w:trHeight w:val="489"/>
        </w:trPr>
        <w:tc>
          <w:tcPr>
            <w:tcW w:w="5400" w:type="dxa"/>
            <w:shd w:val="clear" w:color="auto" w:fill="00B0F0"/>
            <w:vAlign w:val="center"/>
          </w:tcPr>
          <w:p w14:paraId="26DF55C7" w14:textId="77777777" w:rsidR="00DB5374" w:rsidRPr="001729B4" w:rsidRDefault="00DB5374" w:rsidP="00DB5374">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60EA7860" w14:textId="77777777" w:rsidR="00DB5374" w:rsidRPr="001729B4" w:rsidRDefault="00DB5374" w:rsidP="00DB5374">
            <w:pPr>
              <w:jc w:val="center"/>
              <w:rPr>
                <w:b/>
                <w:color w:val="FFFFFF" w:themeColor="background1"/>
                <w:sz w:val="24"/>
                <w:szCs w:val="24"/>
              </w:rPr>
            </w:pPr>
            <w:r w:rsidRPr="001729B4">
              <w:rPr>
                <w:b/>
                <w:color w:val="FFFFFF" w:themeColor="background1"/>
                <w:sz w:val="24"/>
                <w:szCs w:val="24"/>
              </w:rPr>
              <w:t>NUESTRO PLAN NO INCLUYE (POR PERSONA)</w:t>
            </w:r>
          </w:p>
        </w:tc>
      </w:tr>
      <w:tr w:rsidR="00DB5374" w14:paraId="4833FCE4" w14:textId="77777777" w:rsidTr="00EC2372">
        <w:trPr>
          <w:trHeight w:val="3699"/>
        </w:trPr>
        <w:tc>
          <w:tcPr>
            <w:tcW w:w="5400" w:type="dxa"/>
            <w:vAlign w:val="center"/>
          </w:tcPr>
          <w:p w14:paraId="0B8730B7" w14:textId="77777777" w:rsidR="00C9755E" w:rsidRDefault="00C9755E" w:rsidP="00C9755E">
            <w:pPr>
              <w:pStyle w:val="Prrafodelista"/>
              <w:numPr>
                <w:ilvl w:val="0"/>
                <w:numId w:val="2"/>
              </w:numPr>
            </w:pPr>
            <w:r>
              <w:t>Traslado aeropuerto São Paulo (GRU) / hotel / aeropuerto São Paulo (GRU) en compartido.</w:t>
            </w:r>
          </w:p>
          <w:p w14:paraId="6A68ECB2" w14:textId="564D6AAA" w:rsidR="00F51DBF" w:rsidRDefault="00DB5374" w:rsidP="00EC2372">
            <w:pPr>
              <w:pStyle w:val="Prrafodelista"/>
              <w:numPr>
                <w:ilvl w:val="0"/>
                <w:numId w:val="2"/>
              </w:numPr>
            </w:pPr>
            <w:r>
              <w:t xml:space="preserve">4 </w:t>
            </w:r>
            <w:r w:rsidR="00F51DBF">
              <w:t>noches</w:t>
            </w:r>
            <w:r>
              <w:t xml:space="preserve"> de alojamiento en el hotel elegido</w:t>
            </w:r>
            <w:r w:rsidR="00F51DBF">
              <w:t>.</w:t>
            </w:r>
          </w:p>
          <w:p w14:paraId="5277C519" w14:textId="1B8C24B5" w:rsidR="00DB5374" w:rsidRDefault="00DB5374" w:rsidP="00EC2372">
            <w:pPr>
              <w:pStyle w:val="Prrafodelista"/>
              <w:numPr>
                <w:ilvl w:val="0"/>
                <w:numId w:val="2"/>
              </w:numPr>
            </w:pPr>
            <w:r>
              <w:t>Desayuno diario en el hotel.</w:t>
            </w:r>
          </w:p>
          <w:p w14:paraId="6A232DAF" w14:textId="281A79ED" w:rsidR="001F1EBE" w:rsidRDefault="00DB5374" w:rsidP="00EC2372">
            <w:pPr>
              <w:pStyle w:val="Prrafodelista"/>
              <w:numPr>
                <w:ilvl w:val="0"/>
                <w:numId w:val="2"/>
              </w:numPr>
            </w:pPr>
            <w:r>
              <w:t>Traslado Hotel / Autod</w:t>
            </w:r>
            <w:r w:rsidR="00EC2372">
              <w:t>romo / Hotel - en compartido</w:t>
            </w:r>
            <w:r w:rsidR="00C9755E">
              <w:t xml:space="preserve"> </w:t>
            </w:r>
            <w:r w:rsidR="00C9755E" w:rsidRPr="00C9755E">
              <w:t xml:space="preserve">para </w:t>
            </w:r>
            <w:r w:rsidR="00C9755E">
              <w:t xml:space="preserve">los </w:t>
            </w:r>
            <w:r w:rsidR="00C9755E" w:rsidRPr="00C9755E">
              <w:t>3 días de evento</w:t>
            </w:r>
            <w:r w:rsidR="00DB19E9">
              <w:t xml:space="preserve"> (6, 7 y 8 de noviembre)</w:t>
            </w:r>
            <w:r w:rsidR="00C9755E">
              <w:t>.</w:t>
            </w:r>
          </w:p>
          <w:p w14:paraId="0E9B3067" w14:textId="694723F6" w:rsidR="00DB5374" w:rsidRDefault="00DB5374" w:rsidP="00EC2372">
            <w:pPr>
              <w:pStyle w:val="Prrafodelista"/>
              <w:numPr>
                <w:ilvl w:val="0"/>
                <w:numId w:val="2"/>
              </w:numPr>
            </w:pPr>
            <w:r>
              <w:t xml:space="preserve">Entrada en sector </w:t>
            </w:r>
            <w:r w:rsidR="00F51DBF">
              <w:rPr>
                <w:b/>
                <w:bCs/>
              </w:rPr>
              <w:t>G</w:t>
            </w:r>
            <w:r>
              <w:t xml:space="preserve"> con acceso a los 3 </w:t>
            </w:r>
            <w:r w:rsidR="001F1EBE">
              <w:t>días</w:t>
            </w:r>
            <w:r>
              <w:t xml:space="preserve"> del event</w:t>
            </w:r>
            <w:r w:rsidR="00DB19E9">
              <w:t>o</w:t>
            </w:r>
            <w:r w:rsidR="00C9755E">
              <w:t>.</w:t>
            </w:r>
          </w:p>
          <w:p w14:paraId="6BF7D43F" w14:textId="396BB674" w:rsidR="00C9755E" w:rsidRDefault="00C9755E" w:rsidP="00EC2372">
            <w:pPr>
              <w:pStyle w:val="Prrafodelista"/>
              <w:numPr>
                <w:ilvl w:val="0"/>
                <w:numId w:val="2"/>
              </w:numPr>
            </w:pPr>
            <w:r w:rsidRPr="00C9755E">
              <w:t>Kit de regalo F1 (Bolsito, Capa de lluvia, Tapones de oído)</w:t>
            </w:r>
          </w:p>
          <w:p w14:paraId="729C85C7" w14:textId="2D3E05DC" w:rsidR="00DB5374" w:rsidRDefault="00DB5374" w:rsidP="00EC2372">
            <w:pPr>
              <w:pStyle w:val="Prrafodelista"/>
              <w:numPr>
                <w:ilvl w:val="0"/>
                <w:numId w:val="2"/>
              </w:numPr>
            </w:pPr>
            <w:r>
              <w:t>Tarjeta de asistencia médica para menores de 85 años</w:t>
            </w:r>
            <w:r w:rsidR="00EC2372">
              <w:t>.</w:t>
            </w:r>
          </w:p>
        </w:tc>
        <w:tc>
          <w:tcPr>
            <w:tcW w:w="5682" w:type="dxa"/>
            <w:vAlign w:val="center"/>
          </w:tcPr>
          <w:p w14:paraId="1AEF90E3" w14:textId="5C6491FA" w:rsidR="00DB5374" w:rsidRDefault="00DB5374" w:rsidP="00EC2372">
            <w:pPr>
              <w:pStyle w:val="Prrafodelista"/>
              <w:numPr>
                <w:ilvl w:val="0"/>
                <w:numId w:val="2"/>
              </w:numPr>
            </w:pPr>
            <w:r>
              <w:t>Tiquetes aéreos e impuestos del tiquete y salida de los países.</w:t>
            </w:r>
            <w:r w:rsidR="00A87835">
              <w:t xml:space="preserve"> </w:t>
            </w:r>
          </w:p>
          <w:p w14:paraId="73960E88" w14:textId="77777777" w:rsidR="00DB5374" w:rsidRDefault="00DB5374" w:rsidP="00EC2372">
            <w:pPr>
              <w:pStyle w:val="Prrafodelista"/>
              <w:numPr>
                <w:ilvl w:val="0"/>
                <w:numId w:val="2"/>
              </w:numPr>
            </w:pPr>
            <w:r>
              <w:t>Almuerzos, Cenas ni Bebidas</w:t>
            </w:r>
          </w:p>
          <w:p w14:paraId="5EB86ED7" w14:textId="77777777" w:rsidR="00DB5374" w:rsidRDefault="00DB5374" w:rsidP="00EC2372">
            <w:pPr>
              <w:pStyle w:val="Prrafodelista"/>
              <w:numPr>
                <w:ilvl w:val="0"/>
                <w:numId w:val="2"/>
              </w:numPr>
            </w:pPr>
            <w:r>
              <w:t>Gastos no estipulados, propinas.</w:t>
            </w:r>
          </w:p>
          <w:p w14:paraId="64811C9F" w14:textId="77777777" w:rsidR="00DB5374" w:rsidRDefault="00DB5374" w:rsidP="00EC2372">
            <w:pPr>
              <w:pStyle w:val="Prrafodelista"/>
              <w:numPr>
                <w:ilvl w:val="0"/>
                <w:numId w:val="2"/>
              </w:numPr>
            </w:pPr>
            <w:r>
              <w:t>Actividades no descritas en el programa.</w:t>
            </w:r>
          </w:p>
        </w:tc>
      </w:tr>
    </w:tbl>
    <w:p w14:paraId="0D799DB5" w14:textId="77777777" w:rsidR="00955171" w:rsidRDefault="00955171"/>
    <w:p w14:paraId="0DA3EB4B" w14:textId="77777777" w:rsidR="00955171" w:rsidRDefault="00955171"/>
    <w:p w14:paraId="64865B1C" w14:textId="77777777" w:rsidR="00955171" w:rsidRDefault="00955171"/>
    <w:p w14:paraId="11622A39" w14:textId="77777777" w:rsidR="00955171" w:rsidRDefault="00955171"/>
    <w:p w14:paraId="7DFA9981" w14:textId="77777777" w:rsidR="00955171" w:rsidRDefault="00955171"/>
    <w:p w14:paraId="11DFF109" w14:textId="77777777" w:rsidR="00955171" w:rsidRDefault="00955171"/>
    <w:p w14:paraId="572EB3D2" w14:textId="77777777" w:rsidR="00955171" w:rsidRDefault="00955171"/>
    <w:p w14:paraId="35B5590E" w14:textId="77777777" w:rsidR="00955171" w:rsidRDefault="00955171"/>
    <w:p w14:paraId="092638CB" w14:textId="77777777" w:rsidR="00955171" w:rsidRDefault="00955171"/>
    <w:p w14:paraId="1A5D7AE5" w14:textId="77777777" w:rsidR="00955171" w:rsidRDefault="00955171"/>
    <w:p w14:paraId="0F40710C" w14:textId="77777777" w:rsidR="00955171" w:rsidRDefault="00955171"/>
    <w:p w14:paraId="363D8245" w14:textId="77777777" w:rsidR="00955171" w:rsidRDefault="00955171"/>
    <w:p w14:paraId="70BB71A5" w14:textId="77777777" w:rsidR="00955171" w:rsidRDefault="00955171"/>
    <w:p w14:paraId="6203CC50" w14:textId="77777777" w:rsidR="00955171" w:rsidRDefault="00955171"/>
    <w:p w14:paraId="46C1FF31" w14:textId="77777777" w:rsidR="00955171" w:rsidRDefault="00955171"/>
    <w:tbl>
      <w:tblPr>
        <w:tblStyle w:val="Tablaconcuadrcula"/>
        <w:tblW w:w="10348" w:type="dxa"/>
        <w:tblInd w:w="-714" w:type="dxa"/>
        <w:tblLayout w:type="fixed"/>
        <w:tblLook w:val="04A0" w:firstRow="1" w:lastRow="0" w:firstColumn="1" w:lastColumn="0" w:noHBand="0" w:noVBand="1"/>
      </w:tblPr>
      <w:tblGrid>
        <w:gridCol w:w="10348"/>
      </w:tblGrid>
      <w:tr w:rsidR="007074E6" w:rsidRPr="00EC2372" w14:paraId="76E5A550" w14:textId="77777777" w:rsidTr="0083411E">
        <w:trPr>
          <w:trHeight w:val="541"/>
        </w:trPr>
        <w:tc>
          <w:tcPr>
            <w:tcW w:w="10348" w:type="dxa"/>
            <w:shd w:val="clear" w:color="auto" w:fill="33C111"/>
            <w:vAlign w:val="center"/>
          </w:tcPr>
          <w:p w14:paraId="1B67C462" w14:textId="77777777" w:rsidR="007074E6" w:rsidRPr="00EC2372" w:rsidRDefault="007074E6" w:rsidP="0083411E">
            <w:pPr>
              <w:pStyle w:val="TableParagraph"/>
              <w:spacing w:before="70"/>
              <w:ind w:left="12" w:right="13"/>
              <w:jc w:val="center"/>
              <w:rPr>
                <w:rFonts w:asciiTheme="minorHAnsi" w:hAnsiTheme="minorHAnsi" w:cstheme="minorHAnsi"/>
                <w:b/>
                <w:sz w:val="40"/>
              </w:rPr>
            </w:pPr>
            <w:r w:rsidRPr="00EC2372">
              <w:rPr>
                <w:rFonts w:asciiTheme="minorHAnsi" w:hAnsiTheme="minorHAnsi" w:cstheme="minorHAnsi"/>
                <w:b/>
                <w:color w:val="FFFFFF"/>
                <w:spacing w:val="-10"/>
                <w:sz w:val="40"/>
              </w:rPr>
              <w:lastRenderedPageBreak/>
              <w:t>SERVICIOS</w:t>
            </w:r>
            <w:r w:rsidRPr="00EC2372">
              <w:rPr>
                <w:rFonts w:asciiTheme="minorHAnsi" w:hAnsiTheme="minorHAnsi" w:cstheme="minorHAnsi"/>
                <w:b/>
                <w:color w:val="FFFFFF"/>
                <w:spacing w:val="-2"/>
                <w:sz w:val="40"/>
              </w:rPr>
              <w:t xml:space="preserve"> </w:t>
            </w:r>
            <w:r w:rsidRPr="00EC2372">
              <w:rPr>
                <w:rFonts w:asciiTheme="minorHAnsi" w:hAnsiTheme="minorHAnsi" w:cstheme="minorHAnsi"/>
                <w:b/>
                <w:color w:val="FFFFFF"/>
                <w:spacing w:val="-10"/>
                <w:sz w:val="40"/>
              </w:rPr>
              <w:t>EN</w:t>
            </w:r>
            <w:r w:rsidRPr="00EC2372">
              <w:rPr>
                <w:rFonts w:asciiTheme="minorHAnsi" w:hAnsiTheme="minorHAnsi" w:cstheme="minorHAnsi"/>
                <w:b/>
                <w:color w:val="FFFFFF"/>
                <w:spacing w:val="-2"/>
                <w:sz w:val="40"/>
              </w:rPr>
              <w:t xml:space="preserve"> </w:t>
            </w:r>
            <w:r w:rsidRPr="00EC2372">
              <w:rPr>
                <w:rFonts w:asciiTheme="minorHAnsi" w:hAnsiTheme="minorHAnsi" w:cstheme="minorHAnsi"/>
                <w:b/>
                <w:color w:val="FFFFFF"/>
                <w:spacing w:val="-10"/>
                <w:sz w:val="40"/>
              </w:rPr>
              <w:t>COMPARTIDO</w:t>
            </w:r>
          </w:p>
        </w:tc>
      </w:tr>
    </w:tbl>
    <w:p w14:paraId="6303D35D" w14:textId="77777777" w:rsidR="007074E6" w:rsidRDefault="007074E6">
      <w:r>
        <w:rPr>
          <w:rFonts w:ascii="Times New Roman"/>
          <w:noProof/>
          <w:sz w:val="20"/>
          <w:lang w:eastAsia="es-CO"/>
        </w:rPr>
        <w:drawing>
          <wp:anchor distT="0" distB="0" distL="114300" distR="114300" simplePos="0" relativeHeight="251658240" behindDoc="0" locked="0" layoutInCell="1" allowOverlap="1" wp14:anchorId="32843B86" wp14:editId="15EC477E">
            <wp:simplePos x="0" y="0"/>
            <wp:positionH relativeFrom="margin">
              <wp:posOffset>-451121</wp:posOffset>
            </wp:positionH>
            <wp:positionV relativeFrom="paragraph">
              <wp:posOffset>37797</wp:posOffset>
            </wp:positionV>
            <wp:extent cx="6566624" cy="1338468"/>
            <wp:effectExtent l="0" t="0" r="5715"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3341" cy="1345952"/>
                    </a:xfrm>
                    <a:prstGeom prst="rect">
                      <a:avLst/>
                    </a:prstGeom>
                  </pic:spPr>
                </pic:pic>
              </a:graphicData>
            </a:graphic>
            <wp14:sizeRelH relativeFrom="margin">
              <wp14:pctWidth>0</wp14:pctWidth>
            </wp14:sizeRelH>
            <wp14:sizeRelV relativeFrom="margin">
              <wp14:pctHeight>0</wp14:pctHeight>
            </wp14:sizeRelV>
          </wp:anchor>
        </w:drawing>
      </w:r>
    </w:p>
    <w:p w14:paraId="24D086CE" w14:textId="77777777" w:rsidR="007074E6" w:rsidRDefault="007074E6"/>
    <w:p w14:paraId="6ED05584" w14:textId="77777777" w:rsidR="007074E6" w:rsidRDefault="007074E6"/>
    <w:p w14:paraId="496D8A23" w14:textId="77777777" w:rsidR="007074E6" w:rsidRDefault="007074E6"/>
    <w:p w14:paraId="0A592AD3" w14:textId="77777777" w:rsidR="007074E6" w:rsidRDefault="007074E6"/>
    <w:tbl>
      <w:tblPr>
        <w:tblStyle w:val="Tablaconcuadrcula"/>
        <w:tblW w:w="10348" w:type="dxa"/>
        <w:tblInd w:w="-714" w:type="dxa"/>
        <w:tblLayout w:type="fixed"/>
        <w:tblLook w:val="04A0" w:firstRow="1" w:lastRow="0" w:firstColumn="1" w:lastColumn="0" w:noHBand="0" w:noVBand="1"/>
      </w:tblPr>
      <w:tblGrid>
        <w:gridCol w:w="2127"/>
        <w:gridCol w:w="1559"/>
        <w:gridCol w:w="1418"/>
        <w:gridCol w:w="1134"/>
        <w:gridCol w:w="2126"/>
        <w:gridCol w:w="1984"/>
      </w:tblGrid>
      <w:tr w:rsidR="00955171" w14:paraId="6F98902F" w14:textId="77777777" w:rsidTr="00087402">
        <w:trPr>
          <w:trHeight w:val="649"/>
        </w:trPr>
        <w:tc>
          <w:tcPr>
            <w:tcW w:w="2127" w:type="dxa"/>
            <w:vMerge w:val="restart"/>
            <w:shd w:val="clear" w:color="auto" w:fill="2E74B5" w:themeFill="accent1" w:themeFillShade="BF"/>
            <w:vAlign w:val="center"/>
          </w:tcPr>
          <w:p w14:paraId="19CC866B" w14:textId="3F739A4B" w:rsidR="00955171" w:rsidRPr="00EC2372" w:rsidRDefault="00955171" w:rsidP="00955171">
            <w:pPr>
              <w:jc w:val="center"/>
              <w:rPr>
                <w:rFonts w:cstheme="minorHAnsi"/>
              </w:rPr>
            </w:pPr>
            <w:r w:rsidRPr="00EC2372">
              <w:rPr>
                <w:rFonts w:cstheme="minorHAnsi"/>
                <w:b/>
                <w:color w:val="FFFFFF"/>
                <w:spacing w:val="-2"/>
              </w:rPr>
              <w:t>HOTELES</w:t>
            </w:r>
          </w:p>
        </w:tc>
        <w:tc>
          <w:tcPr>
            <w:tcW w:w="2977" w:type="dxa"/>
            <w:gridSpan w:val="2"/>
            <w:shd w:val="clear" w:color="auto" w:fill="00B0F0"/>
            <w:vAlign w:val="center"/>
          </w:tcPr>
          <w:p w14:paraId="564D7F53" w14:textId="77777777" w:rsidR="00955171" w:rsidRPr="00EC2372" w:rsidRDefault="00955171" w:rsidP="00955171">
            <w:pPr>
              <w:jc w:val="center"/>
              <w:rPr>
                <w:b/>
              </w:rPr>
            </w:pPr>
            <w:r w:rsidRPr="00EC2372">
              <w:rPr>
                <w:b/>
                <w:color w:val="FFFFFF" w:themeColor="background1"/>
              </w:rPr>
              <w:t>VIGENCIA DE VENTA Y VIAJE</w:t>
            </w:r>
          </w:p>
        </w:tc>
        <w:tc>
          <w:tcPr>
            <w:tcW w:w="1134" w:type="dxa"/>
            <w:vMerge w:val="restart"/>
            <w:shd w:val="clear" w:color="auto" w:fill="808080" w:themeFill="background1" w:themeFillShade="80"/>
            <w:vAlign w:val="center"/>
          </w:tcPr>
          <w:p w14:paraId="761A85CA" w14:textId="77777777" w:rsidR="00955171" w:rsidRPr="00EC2372" w:rsidRDefault="00955171" w:rsidP="00955171">
            <w:pPr>
              <w:jc w:val="center"/>
              <w:rPr>
                <w:b/>
              </w:rPr>
            </w:pPr>
            <w:r w:rsidRPr="00EC2372">
              <w:rPr>
                <w:b/>
                <w:color w:val="FFFFFF" w:themeColor="background1"/>
              </w:rPr>
              <w:t>NOCHES</w:t>
            </w:r>
          </w:p>
        </w:tc>
        <w:tc>
          <w:tcPr>
            <w:tcW w:w="4110" w:type="dxa"/>
            <w:gridSpan w:val="2"/>
            <w:shd w:val="clear" w:color="auto" w:fill="0070C0"/>
            <w:vAlign w:val="center"/>
          </w:tcPr>
          <w:p w14:paraId="728B9323" w14:textId="77777777" w:rsidR="00955171" w:rsidRPr="00EC2372" w:rsidRDefault="00955171" w:rsidP="00955171">
            <w:pPr>
              <w:jc w:val="center"/>
              <w:rPr>
                <w:b/>
              </w:rPr>
            </w:pPr>
            <w:r w:rsidRPr="00EC2372">
              <w:rPr>
                <w:b/>
                <w:color w:val="FFFFFF" w:themeColor="background1"/>
              </w:rPr>
              <w:t>PRECIO FINAL (DOLARES AMERICANOS $USD)</w:t>
            </w:r>
          </w:p>
        </w:tc>
      </w:tr>
      <w:tr w:rsidR="00955171" w14:paraId="70E26E0B" w14:textId="77777777" w:rsidTr="00087402">
        <w:trPr>
          <w:trHeight w:val="414"/>
        </w:trPr>
        <w:tc>
          <w:tcPr>
            <w:tcW w:w="2127" w:type="dxa"/>
            <w:vMerge/>
            <w:shd w:val="clear" w:color="auto" w:fill="2E74B5" w:themeFill="accent1" w:themeFillShade="BF"/>
            <w:vAlign w:val="center"/>
          </w:tcPr>
          <w:p w14:paraId="4AE05F9F" w14:textId="77777777" w:rsidR="00955171" w:rsidRPr="00EC2372" w:rsidRDefault="00955171" w:rsidP="00955171">
            <w:pPr>
              <w:jc w:val="center"/>
              <w:rPr>
                <w:rFonts w:cstheme="minorHAnsi"/>
                <w:b/>
                <w:color w:val="FFFFFF"/>
                <w:spacing w:val="-6"/>
              </w:rPr>
            </w:pPr>
          </w:p>
        </w:tc>
        <w:tc>
          <w:tcPr>
            <w:tcW w:w="1559" w:type="dxa"/>
            <w:shd w:val="clear" w:color="auto" w:fill="F2F2F2" w:themeFill="background1" w:themeFillShade="F2"/>
            <w:vAlign w:val="center"/>
          </w:tcPr>
          <w:p w14:paraId="1CC13D0B" w14:textId="77777777" w:rsidR="00955171" w:rsidRPr="00EC2372" w:rsidRDefault="00955171" w:rsidP="00955171">
            <w:pPr>
              <w:jc w:val="center"/>
              <w:rPr>
                <w:b/>
              </w:rPr>
            </w:pPr>
            <w:r w:rsidRPr="00EC2372">
              <w:rPr>
                <w:b/>
              </w:rPr>
              <w:t>DESDE</w:t>
            </w:r>
          </w:p>
        </w:tc>
        <w:tc>
          <w:tcPr>
            <w:tcW w:w="1418" w:type="dxa"/>
            <w:shd w:val="clear" w:color="auto" w:fill="F2F2F2" w:themeFill="background1" w:themeFillShade="F2"/>
            <w:vAlign w:val="center"/>
          </w:tcPr>
          <w:p w14:paraId="3C4F8026" w14:textId="77777777" w:rsidR="00955171" w:rsidRPr="00EC2372" w:rsidRDefault="00955171" w:rsidP="00955171">
            <w:pPr>
              <w:jc w:val="center"/>
              <w:rPr>
                <w:b/>
              </w:rPr>
            </w:pPr>
            <w:r w:rsidRPr="00EC2372">
              <w:rPr>
                <w:b/>
              </w:rPr>
              <w:t>HASTA</w:t>
            </w:r>
          </w:p>
        </w:tc>
        <w:tc>
          <w:tcPr>
            <w:tcW w:w="1134" w:type="dxa"/>
            <w:vMerge/>
            <w:shd w:val="clear" w:color="auto" w:fill="808080" w:themeFill="background1" w:themeFillShade="80"/>
          </w:tcPr>
          <w:p w14:paraId="50F411A3" w14:textId="77777777" w:rsidR="00955171" w:rsidRPr="00EC2372" w:rsidRDefault="00955171"/>
        </w:tc>
        <w:tc>
          <w:tcPr>
            <w:tcW w:w="2126" w:type="dxa"/>
            <w:shd w:val="clear" w:color="auto" w:fill="F2F2F2" w:themeFill="background1" w:themeFillShade="F2"/>
            <w:vAlign w:val="center"/>
          </w:tcPr>
          <w:p w14:paraId="3E558045" w14:textId="77777777" w:rsidR="00955171" w:rsidRPr="00EC2372" w:rsidRDefault="00955171" w:rsidP="00955171">
            <w:pPr>
              <w:jc w:val="center"/>
              <w:rPr>
                <w:b/>
              </w:rPr>
            </w:pPr>
            <w:r w:rsidRPr="00EC2372">
              <w:rPr>
                <w:b/>
              </w:rPr>
              <w:t>SENCILLA</w:t>
            </w:r>
          </w:p>
        </w:tc>
        <w:tc>
          <w:tcPr>
            <w:tcW w:w="1984" w:type="dxa"/>
            <w:shd w:val="clear" w:color="auto" w:fill="F2F2F2" w:themeFill="background1" w:themeFillShade="F2"/>
            <w:vAlign w:val="center"/>
          </w:tcPr>
          <w:p w14:paraId="712699AD" w14:textId="77777777" w:rsidR="00955171" w:rsidRPr="00EC2372" w:rsidRDefault="00955171" w:rsidP="00955171">
            <w:pPr>
              <w:jc w:val="center"/>
              <w:rPr>
                <w:b/>
              </w:rPr>
            </w:pPr>
            <w:r w:rsidRPr="00EC2372">
              <w:rPr>
                <w:b/>
              </w:rPr>
              <w:t>DOBLE</w:t>
            </w:r>
          </w:p>
        </w:tc>
      </w:tr>
      <w:tr w:rsidR="002C6DB9" w14:paraId="23D2240F" w14:textId="77777777" w:rsidTr="00087402">
        <w:trPr>
          <w:trHeight w:val="427"/>
        </w:trPr>
        <w:tc>
          <w:tcPr>
            <w:tcW w:w="2127" w:type="dxa"/>
            <w:shd w:val="clear" w:color="auto" w:fill="F2F2F2" w:themeFill="background1" w:themeFillShade="F2"/>
            <w:vAlign w:val="center"/>
          </w:tcPr>
          <w:p w14:paraId="39A480ED" w14:textId="33D454F0" w:rsidR="002C6DB9" w:rsidRPr="00C9755E" w:rsidRDefault="002C6DB9" w:rsidP="00955171">
            <w:pPr>
              <w:jc w:val="center"/>
              <w:rPr>
                <w:b/>
                <w:lang w:val="en-US"/>
              </w:rPr>
            </w:pPr>
            <w:r w:rsidRPr="00C9755E">
              <w:rPr>
                <w:b/>
                <w:lang w:val="en-US"/>
              </w:rPr>
              <w:t>Hotel intercity interative jardins</w:t>
            </w:r>
          </w:p>
        </w:tc>
        <w:tc>
          <w:tcPr>
            <w:tcW w:w="1559" w:type="dxa"/>
            <w:vMerge w:val="restart"/>
            <w:vAlign w:val="center"/>
          </w:tcPr>
          <w:p w14:paraId="76F2D158" w14:textId="32C70A41" w:rsidR="002C6DB9" w:rsidRPr="002C6DB9" w:rsidRDefault="002C6DB9" w:rsidP="00955171">
            <w:pPr>
              <w:jc w:val="center"/>
              <w:rPr>
                <w:sz w:val="24"/>
              </w:rPr>
            </w:pPr>
            <w:r w:rsidRPr="002C6DB9">
              <w:rPr>
                <w:sz w:val="24"/>
              </w:rPr>
              <w:t>0</w:t>
            </w:r>
            <w:r w:rsidR="00DB19E9">
              <w:rPr>
                <w:sz w:val="24"/>
              </w:rPr>
              <w:t>5</w:t>
            </w:r>
            <w:r w:rsidRPr="002C6DB9">
              <w:rPr>
                <w:sz w:val="24"/>
              </w:rPr>
              <w:t>-nov-2</w:t>
            </w:r>
            <w:r w:rsidR="005776BE">
              <w:rPr>
                <w:sz w:val="24"/>
              </w:rPr>
              <w:t>6</w:t>
            </w:r>
          </w:p>
        </w:tc>
        <w:tc>
          <w:tcPr>
            <w:tcW w:w="1418" w:type="dxa"/>
            <w:vMerge w:val="restart"/>
            <w:vAlign w:val="center"/>
          </w:tcPr>
          <w:p w14:paraId="5C562796" w14:textId="4CFA9F45" w:rsidR="002C6DB9" w:rsidRPr="002C6DB9" w:rsidRDefault="00DB19E9" w:rsidP="00955171">
            <w:pPr>
              <w:jc w:val="center"/>
              <w:rPr>
                <w:sz w:val="24"/>
              </w:rPr>
            </w:pPr>
            <w:r>
              <w:rPr>
                <w:sz w:val="24"/>
              </w:rPr>
              <w:t>09</w:t>
            </w:r>
            <w:r w:rsidR="002C6DB9" w:rsidRPr="002C6DB9">
              <w:rPr>
                <w:sz w:val="24"/>
              </w:rPr>
              <w:t>-nov-2</w:t>
            </w:r>
            <w:r w:rsidR="005776BE">
              <w:rPr>
                <w:sz w:val="24"/>
              </w:rPr>
              <w:t>6</w:t>
            </w:r>
          </w:p>
        </w:tc>
        <w:tc>
          <w:tcPr>
            <w:tcW w:w="1134" w:type="dxa"/>
            <w:vMerge w:val="restart"/>
            <w:vAlign w:val="center"/>
          </w:tcPr>
          <w:p w14:paraId="703980D4" w14:textId="77777777" w:rsidR="002C6DB9" w:rsidRPr="007074E6" w:rsidRDefault="002C6DB9" w:rsidP="00955171">
            <w:pPr>
              <w:jc w:val="center"/>
              <w:rPr>
                <w:sz w:val="24"/>
              </w:rPr>
            </w:pPr>
            <w:r w:rsidRPr="007074E6">
              <w:rPr>
                <w:sz w:val="24"/>
              </w:rPr>
              <w:t>4</w:t>
            </w:r>
          </w:p>
        </w:tc>
        <w:tc>
          <w:tcPr>
            <w:tcW w:w="2126" w:type="dxa"/>
            <w:vAlign w:val="center"/>
          </w:tcPr>
          <w:p w14:paraId="69102EF6" w14:textId="5C038F37" w:rsidR="002C6DB9" w:rsidRPr="007074E6" w:rsidRDefault="002C6DB9" w:rsidP="00955171">
            <w:pPr>
              <w:jc w:val="center"/>
              <w:rPr>
                <w:sz w:val="24"/>
              </w:rPr>
            </w:pPr>
            <w:r>
              <w:rPr>
                <w:sz w:val="24"/>
              </w:rPr>
              <w:t>2.635</w:t>
            </w:r>
          </w:p>
        </w:tc>
        <w:tc>
          <w:tcPr>
            <w:tcW w:w="1984" w:type="dxa"/>
            <w:vAlign w:val="center"/>
          </w:tcPr>
          <w:p w14:paraId="2CE68D94" w14:textId="7520BC75" w:rsidR="002C6DB9" w:rsidRPr="007074E6" w:rsidRDefault="002C6DB9" w:rsidP="00955171">
            <w:pPr>
              <w:jc w:val="center"/>
              <w:rPr>
                <w:sz w:val="24"/>
              </w:rPr>
            </w:pPr>
            <w:r>
              <w:rPr>
                <w:sz w:val="24"/>
              </w:rPr>
              <w:t>1.915</w:t>
            </w:r>
          </w:p>
        </w:tc>
      </w:tr>
      <w:tr w:rsidR="002C6DB9" w14:paraId="6A9FF285" w14:textId="77777777" w:rsidTr="00087402">
        <w:trPr>
          <w:trHeight w:val="324"/>
        </w:trPr>
        <w:tc>
          <w:tcPr>
            <w:tcW w:w="2127" w:type="dxa"/>
            <w:shd w:val="clear" w:color="auto" w:fill="F2F2F2" w:themeFill="background1" w:themeFillShade="F2"/>
            <w:vAlign w:val="center"/>
          </w:tcPr>
          <w:p w14:paraId="0278E2A8" w14:textId="46331454" w:rsidR="002C6DB9" w:rsidRPr="00C9755E" w:rsidRDefault="002C6DB9" w:rsidP="00955171">
            <w:pPr>
              <w:jc w:val="center"/>
              <w:rPr>
                <w:b/>
                <w:lang w:val="en-US"/>
              </w:rPr>
            </w:pPr>
            <w:r w:rsidRPr="00EF412A">
              <w:rPr>
                <w:b/>
                <w:lang w:val="en-US"/>
              </w:rPr>
              <w:t>Fenix hotel moema</w:t>
            </w:r>
          </w:p>
        </w:tc>
        <w:tc>
          <w:tcPr>
            <w:tcW w:w="1559" w:type="dxa"/>
            <w:vMerge/>
            <w:vAlign w:val="center"/>
          </w:tcPr>
          <w:p w14:paraId="729C0525" w14:textId="7AB7E7ED" w:rsidR="002C6DB9" w:rsidRPr="002C6DB9" w:rsidRDefault="002C6DB9" w:rsidP="00955171">
            <w:pPr>
              <w:jc w:val="center"/>
              <w:rPr>
                <w:sz w:val="24"/>
              </w:rPr>
            </w:pPr>
          </w:p>
        </w:tc>
        <w:tc>
          <w:tcPr>
            <w:tcW w:w="1418" w:type="dxa"/>
            <w:vMerge/>
            <w:vAlign w:val="center"/>
          </w:tcPr>
          <w:p w14:paraId="667E4C89" w14:textId="1C621B24" w:rsidR="002C6DB9" w:rsidRPr="002C6DB9" w:rsidRDefault="002C6DB9" w:rsidP="00955171">
            <w:pPr>
              <w:jc w:val="center"/>
              <w:rPr>
                <w:sz w:val="24"/>
              </w:rPr>
            </w:pPr>
          </w:p>
        </w:tc>
        <w:tc>
          <w:tcPr>
            <w:tcW w:w="1134" w:type="dxa"/>
            <w:vMerge/>
            <w:vAlign w:val="center"/>
          </w:tcPr>
          <w:p w14:paraId="164B0A80" w14:textId="7C49639C" w:rsidR="002C6DB9" w:rsidRPr="007074E6" w:rsidRDefault="002C6DB9" w:rsidP="00955171">
            <w:pPr>
              <w:jc w:val="center"/>
              <w:rPr>
                <w:sz w:val="24"/>
              </w:rPr>
            </w:pPr>
          </w:p>
        </w:tc>
        <w:tc>
          <w:tcPr>
            <w:tcW w:w="2126" w:type="dxa"/>
            <w:vAlign w:val="center"/>
          </w:tcPr>
          <w:p w14:paraId="57DE8519" w14:textId="57789DCF" w:rsidR="002C6DB9" w:rsidRPr="007074E6" w:rsidRDefault="002C6DB9" w:rsidP="00955171">
            <w:pPr>
              <w:jc w:val="center"/>
              <w:rPr>
                <w:sz w:val="24"/>
              </w:rPr>
            </w:pPr>
            <w:r>
              <w:rPr>
                <w:sz w:val="24"/>
              </w:rPr>
              <w:t>2.735</w:t>
            </w:r>
          </w:p>
        </w:tc>
        <w:tc>
          <w:tcPr>
            <w:tcW w:w="1984" w:type="dxa"/>
            <w:vAlign w:val="center"/>
          </w:tcPr>
          <w:p w14:paraId="0EA4FD8E" w14:textId="71528A62" w:rsidR="002C6DB9" w:rsidRPr="007074E6" w:rsidRDefault="002C6DB9" w:rsidP="00955171">
            <w:pPr>
              <w:jc w:val="center"/>
              <w:rPr>
                <w:sz w:val="24"/>
              </w:rPr>
            </w:pPr>
            <w:r>
              <w:rPr>
                <w:sz w:val="24"/>
              </w:rPr>
              <w:t>1.965</w:t>
            </w:r>
          </w:p>
        </w:tc>
      </w:tr>
    </w:tbl>
    <w:p w14:paraId="1AC9881E" w14:textId="77777777" w:rsidR="00955171" w:rsidRDefault="00955171" w:rsidP="00955171"/>
    <w:p w14:paraId="4077A145" w14:textId="77777777" w:rsidR="00955171" w:rsidRDefault="00955171" w:rsidP="00955171"/>
    <w:p w14:paraId="48729AA6" w14:textId="77777777" w:rsidR="00955171" w:rsidRDefault="00955171" w:rsidP="00955171">
      <w:pPr>
        <w:jc w:val="center"/>
      </w:pPr>
    </w:p>
    <w:p w14:paraId="6FA3B030" w14:textId="4CEC4FE9" w:rsidR="00955171" w:rsidRDefault="00EF412A" w:rsidP="00955171">
      <w:pPr>
        <w:jc w:val="center"/>
      </w:pPr>
      <w:r>
        <w:rPr>
          <w:noProof/>
        </w:rPr>
        <w:drawing>
          <wp:inline distT="0" distB="0" distL="0" distR="0" wp14:anchorId="20C28BDE" wp14:editId="498B556B">
            <wp:extent cx="5612130" cy="2616200"/>
            <wp:effectExtent l="0" t="0" r="7620" b="0"/>
            <wp:docPr id="19359972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997209" name=""/>
                    <pic:cNvPicPr/>
                  </pic:nvPicPr>
                  <pic:blipFill>
                    <a:blip r:embed="rId8"/>
                    <a:stretch>
                      <a:fillRect/>
                    </a:stretch>
                  </pic:blipFill>
                  <pic:spPr>
                    <a:xfrm>
                      <a:off x="0" y="0"/>
                      <a:ext cx="5612130" cy="2616200"/>
                    </a:xfrm>
                    <a:prstGeom prst="rect">
                      <a:avLst/>
                    </a:prstGeom>
                  </pic:spPr>
                </pic:pic>
              </a:graphicData>
            </a:graphic>
          </wp:inline>
        </w:drawing>
      </w:r>
    </w:p>
    <w:p w14:paraId="3EE35D05" w14:textId="77777777" w:rsidR="00955171" w:rsidRDefault="00955171" w:rsidP="00955171"/>
    <w:p w14:paraId="09FDE020" w14:textId="77777777" w:rsidR="005209B0" w:rsidRDefault="005209B0" w:rsidP="00955171"/>
    <w:p w14:paraId="70063999" w14:textId="77777777" w:rsidR="005209B0" w:rsidRDefault="005209B0" w:rsidP="00955171"/>
    <w:p w14:paraId="5DD9E7BC" w14:textId="77777777" w:rsidR="005209B0" w:rsidRDefault="005209B0" w:rsidP="00955171"/>
    <w:p w14:paraId="79D4ADFE" w14:textId="77777777" w:rsidR="005209B0" w:rsidRDefault="005209B0" w:rsidP="00955171"/>
    <w:tbl>
      <w:tblPr>
        <w:tblStyle w:val="Tablaconcuadrcula"/>
        <w:tblpPr w:leftFromText="141" w:rightFromText="141" w:vertAnchor="text" w:horzAnchor="page" w:tblpX="571" w:tblpY="12"/>
        <w:tblW w:w="11067" w:type="dxa"/>
        <w:tblLook w:val="04A0" w:firstRow="1" w:lastRow="0" w:firstColumn="1" w:lastColumn="0" w:noHBand="0" w:noVBand="1"/>
      </w:tblPr>
      <w:tblGrid>
        <w:gridCol w:w="11067"/>
      </w:tblGrid>
      <w:tr w:rsidR="00955171" w14:paraId="144709B4" w14:textId="77777777" w:rsidTr="00955171">
        <w:trPr>
          <w:trHeight w:val="257"/>
        </w:trPr>
        <w:tc>
          <w:tcPr>
            <w:tcW w:w="11067" w:type="dxa"/>
            <w:shd w:val="clear" w:color="auto" w:fill="E16D01"/>
            <w:vAlign w:val="center"/>
          </w:tcPr>
          <w:p w14:paraId="33746B59" w14:textId="77777777" w:rsidR="00955171" w:rsidRPr="003210B0" w:rsidRDefault="00955171" w:rsidP="00541527">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955171" w14:paraId="2E849302" w14:textId="77777777" w:rsidTr="00EC2372">
        <w:trPr>
          <w:trHeight w:val="3524"/>
        </w:trPr>
        <w:tc>
          <w:tcPr>
            <w:tcW w:w="11067" w:type="dxa"/>
            <w:vAlign w:val="center"/>
          </w:tcPr>
          <w:p w14:paraId="799FDCB5" w14:textId="77777777" w:rsidR="006A7A32" w:rsidRDefault="006A7A32" w:rsidP="006A7A32">
            <w:pPr>
              <w:pStyle w:val="Sinespaciado"/>
              <w:numPr>
                <w:ilvl w:val="0"/>
                <w:numId w:val="8"/>
              </w:numPr>
            </w:pPr>
            <w:bookmarkStart w:id="0" w:name="_Hlk195089823"/>
            <w:r>
              <w:t>Reserva hasta agotar existencia</w:t>
            </w:r>
          </w:p>
          <w:p w14:paraId="04E30691" w14:textId="77777777" w:rsidR="006A7A32" w:rsidRDefault="006A7A32" w:rsidP="006A7A32">
            <w:pPr>
              <w:pStyle w:val="Sinespaciado"/>
              <w:numPr>
                <w:ilvl w:val="0"/>
                <w:numId w:val="8"/>
              </w:numPr>
            </w:pPr>
            <w:r>
              <w:t>Los niños menores de 5 años no pueden acceder al Autódromo.</w:t>
            </w:r>
          </w:p>
          <w:p w14:paraId="2DE13336" w14:textId="78BAD451" w:rsidR="005209B0" w:rsidRPr="005209B0" w:rsidRDefault="005209B0" w:rsidP="005209B0">
            <w:pPr>
              <w:pStyle w:val="Sinespaciado"/>
              <w:numPr>
                <w:ilvl w:val="0"/>
                <w:numId w:val="8"/>
              </w:numPr>
            </w:pPr>
            <w:r w:rsidRPr="005209B0">
              <w:rPr>
                <w:b/>
                <w:bCs/>
              </w:rPr>
              <w:t xml:space="preserve">Tribuna G – Descubierta: </w:t>
            </w:r>
            <w:r w:rsidRPr="005209B0">
              <w:t>Sector Popular, está ubicada en el final de la recta más</w:t>
            </w:r>
            <w:r>
              <w:t xml:space="preserve"> </w:t>
            </w:r>
            <w:r w:rsidRPr="005209B0">
              <w:t>larga de Interlagos, la Recta</w:t>
            </w:r>
            <w:r>
              <w:t xml:space="preserve"> </w:t>
            </w:r>
            <w:r w:rsidRPr="005209B0">
              <w:t>Opuesta, punto más veloz de la pista, donde los</w:t>
            </w:r>
            <w:r>
              <w:t xml:space="preserve"> </w:t>
            </w:r>
            <w:r w:rsidRPr="005209B0">
              <w:t>coches llegan a 330km/h en el final. Dispone de sanitarios y bar (comidas y</w:t>
            </w:r>
            <w:r>
              <w:t xml:space="preserve"> </w:t>
            </w:r>
            <w:r w:rsidRPr="005209B0">
              <w:t>bebidas por cuenta de los pasajeros).</w:t>
            </w:r>
          </w:p>
          <w:p w14:paraId="7CECE8FA" w14:textId="58A43063" w:rsidR="006A7A32" w:rsidRDefault="006A7A32" w:rsidP="005209B0">
            <w:pPr>
              <w:pStyle w:val="Sinespaciado"/>
              <w:numPr>
                <w:ilvl w:val="0"/>
                <w:numId w:val="8"/>
              </w:numPr>
            </w:pPr>
            <w:r>
              <w:t xml:space="preserve">Los precios mencionados son condicionales hasta el momento que se confirme la reserva </w:t>
            </w:r>
          </w:p>
          <w:p w14:paraId="27B2BAAE" w14:textId="481C0EFA" w:rsidR="006A7A32" w:rsidRDefault="006A7A32" w:rsidP="006A7A32">
            <w:pPr>
              <w:pStyle w:val="Sinespaciado"/>
              <w:numPr>
                <w:ilvl w:val="0"/>
                <w:numId w:val="8"/>
              </w:numPr>
            </w:pPr>
            <w:r>
              <w:t>La habitación sencilla está calculada si viaja un mínimo de 02 personas, Suplemento para 1 pax viajando solo: Usd 2</w:t>
            </w:r>
            <w:r w:rsidR="00EF412A">
              <w:t>9</w:t>
            </w:r>
            <w:r>
              <w:t>9</w:t>
            </w:r>
          </w:p>
          <w:p w14:paraId="0EB0626E" w14:textId="77777777" w:rsidR="006A7A32" w:rsidRDefault="006A7A32" w:rsidP="006A7A32">
            <w:pPr>
              <w:pStyle w:val="Sinespaciado"/>
              <w:numPr>
                <w:ilvl w:val="0"/>
                <w:numId w:val="8"/>
              </w:numPr>
            </w:pPr>
            <w:r>
              <w:t xml:space="preserve">Estas tarifas pueden variar si se cambian hoteles, fechas de viaje, servicios, número de Integrantes y temporadas especiales, en estos casos pueden aplicar suplementos                                                                                                                                                                                                          </w:t>
            </w:r>
          </w:p>
          <w:p w14:paraId="2F4CC093" w14:textId="38CB525E" w:rsidR="00955171" w:rsidRDefault="006A7A32" w:rsidP="006A7A32">
            <w:pPr>
              <w:pStyle w:val="Sinespaciado"/>
              <w:numPr>
                <w:ilvl w:val="0"/>
                <w:numId w:val="8"/>
              </w:numPr>
            </w:pPr>
            <w:r>
              <w:t>Para viajar se requiere pasaporte con vigencia mínima de 6 meses, cédula de ciudadanía original.  Diligenciar para la entrada a Brasil el formulario digital 24 horas antes al viaje.</w:t>
            </w:r>
            <w:bookmarkEnd w:id="0"/>
            <w:r>
              <w:t xml:space="preserve"> </w:t>
            </w:r>
            <w:hyperlink r:id="rId9" w:history="1">
              <w:r w:rsidR="00955171" w:rsidRPr="00955171">
                <w:rPr>
                  <w:rStyle w:val="Hipervnculo"/>
                </w:rPr>
                <w:t>CLICK AQUÍ</w:t>
              </w:r>
            </w:hyperlink>
          </w:p>
        </w:tc>
      </w:tr>
      <w:tr w:rsidR="00955171" w14:paraId="72015553" w14:textId="77777777" w:rsidTr="00955171">
        <w:trPr>
          <w:trHeight w:val="201"/>
        </w:trPr>
        <w:tc>
          <w:tcPr>
            <w:tcW w:w="11067" w:type="dxa"/>
            <w:shd w:val="clear" w:color="auto" w:fill="E16D01"/>
            <w:vAlign w:val="center"/>
          </w:tcPr>
          <w:p w14:paraId="2F0871C5" w14:textId="77777777" w:rsidR="00955171" w:rsidRPr="003210B0" w:rsidRDefault="00955171" w:rsidP="00541527">
            <w:pPr>
              <w:jc w:val="center"/>
              <w:rPr>
                <w:b/>
                <w:sz w:val="24"/>
                <w:szCs w:val="24"/>
              </w:rPr>
            </w:pPr>
            <w:r w:rsidRPr="003210B0">
              <w:rPr>
                <w:b/>
                <w:color w:val="FFFFFF" w:themeColor="background1"/>
                <w:sz w:val="24"/>
                <w:szCs w:val="24"/>
              </w:rPr>
              <w:t>PARA TENER EN CUENTA</w:t>
            </w:r>
          </w:p>
        </w:tc>
      </w:tr>
      <w:tr w:rsidR="00955171" w14:paraId="5B15C7AD" w14:textId="77777777" w:rsidTr="00EC2372">
        <w:trPr>
          <w:trHeight w:val="6199"/>
        </w:trPr>
        <w:tc>
          <w:tcPr>
            <w:tcW w:w="11067" w:type="dxa"/>
            <w:vAlign w:val="center"/>
          </w:tcPr>
          <w:p w14:paraId="28ADCF5E" w14:textId="77777777" w:rsidR="00AE4E81" w:rsidRDefault="00AE4E81" w:rsidP="00AE4E81">
            <w:pPr>
              <w:pStyle w:val="Sinespaciado"/>
              <w:numPr>
                <w:ilvl w:val="0"/>
                <w:numId w:val="9"/>
              </w:numPr>
            </w:pPr>
            <w:r>
              <w:t>Alojamiento pago en dólares americanos.</w:t>
            </w:r>
          </w:p>
          <w:p w14:paraId="2EF91940" w14:textId="3F7742C9" w:rsidR="00AE4E81" w:rsidRDefault="00AE4E81" w:rsidP="00EF412A">
            <w:pPr>
              <w:pStyle w:val="Sinespaciado"/>
              <w:numPr>
                <w:ilvl w:val="0"/>
                <w:numId w:val="9"/>
              </w:numPr>
            </w:pPr>
            <w:r>
              <w:t>Tarifas e impuestos sujetos a cambios sin previo aviso.</w:t>
            </w:r>
            <w:r w:rsidR="00EF412A">
              <w:t xml:space="preserve">  Tarifas prepagas con gasto de cancelación de 100%</w:t>
            </w:r>
          </w:p>
          <w:p w14:paraId="0A02CDB2" w14:textId="00DE49F8" w:rsidR="00EF412A" w:rsidRPr="00EF412A" w:rsidRDefault="00EF412A" w:rsidP="00AE4E81">
            <w:pPr>
              <w:pStyle w:val="Sinespaciado"/>
              <w:numPr>
                <w:ilvl w:val="0"/>
                <w:numId w:val="9"/>
              </w:numPr>
              <w:rPr>
                <w:b/>
                <w:bCs/>
              </w:rPr>
            </w:pPr>
            <w:r w:rsidRPr="00EF412A">
              <w:rPr>
                <w:b/>
                <w:bCs/>
              </w:rPr>
              <w:t>Pago de 50% de la reserva al momento de la confirmación.</w:t>
            </w:r>
          </w:p>
          <w:p w14:paraId="254A6665" w14:textId="77777777" w:rsidR="00AE4E81" w:rsidRDefault="00AE4E81" w:rsidP="00AE4E81">
            <w:pPr>
              <w:pStyle w:val="Sinespaciado"/>
              <w:numPr>
                <w:ilvl w:val="0"/>
                <w:numId w:val="9"/>
              </w:numPr>
            </w:pPr>
            <w:r>
              <w:t>En caso de no SHOW se aplica penalidad del 100 % sobre el valor del paquete.</w:t>
            </w:r>
          </w:p>
          <w:p w14:paraId="324708BC" w14:textId="77777777" w:rsidR="00AE4E81" w:rsidRDefault="00AE4E81" w:rsidP="00AE4E81">
            <w:pPr>
              <w:pStyle w:val="Sinespaciado"/>
              <w:numPr>
                <w:ilvl w:val="0"/>
                <w:numId w:val="9"/>
              </w:numPr>
            </w:pPr>
            <w:r>
              <w:t>Es importante que este en el aeropuerto como mínimo con cuatro (4) horas antes de la salida del vuelo.</w:t>
            </w:r>
          </w:p>
          <w:p w14:paraId="6A26D82E" w14:textId="77777777" w:rsidR="00AE4E81" w:rsidRDefault="00AE4E81" w:rsidP="00AE4E81">
            <w:pPr>
              <w:pStyle w:val="Sinespaciado"/>
              <w:numPr>
                <w:ilvl w:val="0"/>
                <w:numId w:val="9"/>
              </w:numPr>
            </w:pPr>
            <w:r>
              <w:t>Para adultos mayores de 85 años y hasta 99 años el valor de suplemento por asistencia médica es de Usd 2 dólares diarios</w:t>
            </w:r>
          </w:p>
          <w:p w14:paraId="6F404C47" w14:textId="77777777" w:rsidR="00AE4E81" w:rsidRDefault="00AE4E81" w:rsidP="00AE4E81">
            <w:pPr>
              <w:pStyle w:val="Sinespaciado"/>
              <w:numPr>
                <w:ilvl w:val="0"/>
                <w:numId w:val="9"/>
              </w:numPr>
            </w:pPr>
            <w:r>
              <w:t>Para menores de edad deben presentar pasaporte, registro civil de nacimiento y permiso autenticado en notaria por los padres</w:t>
            </w:r>
          </w:p>
          <w:p w14:paraId="10BB2B65" w14:textId="77777777" w:rsidR="00AE4E81" w:rsidRPr="00955171" w:rsidRDefault="00AE4E81" w:rsidP="00AE4E81">
            <w:pPr>
              <w:pStyle w:val="Sinespaciado"/>
              <w:numPr>
                <w:ilvl w:val="0"/>
                <w:numId w:val="9"/>
              </w:numPr>
            </w:pPr>
            <w:r w:rsidRPr="00861A1E">
              <w:rPr>
                <w:b/>
              </w:rPr>
              <w:t>Ticket:</w:t>
            </w:r>
          </w:p>
          <w:p w14:paraId="777C6EDF" w14:textId="77777777" w:rsidR="00AE4E81" w:rsidRDefault="00AE4E81" w:rsidP="00AE4E81">
            <w:pPr>
              <w:pStyle w:val="Sinespaciado"/>
              <w:numPr>
                <w:ilvl w:val="0"/>
                <w:numId w:val="10"/>
              </w:numPr>
            </w:pPr>
            <w:r>
              <w:t>Las entradas serán FISICAS y la responsabilidad de determinar la fecha y el lugar de entrega corresponde al operador y se entregará individualmente a cada persona debidamente nombrada anticipadamente.</w:t>
            </w:r>
          </w:p>
          <w:p w14:paraId="7BB64F27" w14:textId="77777777" w:rsidR="00AE4E81" w:rsidRDefault="00AE4E81" w:rsidP="00AE4E81">
            <w:pPr>
              <w:pStyle w:val="Sinespaciado"/>
              <w:numPr>
                <w:ilvl w:val="0"/>
                <w:numId w:val="10"/>
              </w:numPr>
            </w:pPr>
            <w:r>
              <w:t>No tenemos como garantizar la ubicación de la entrada en cada sector, intentaremos que sean lado a lado o lo más cerca posible, ya que el Organizador Oficial del evento, Gran Premio envía en un sobre cerrado las entradas numeradas.</w:t>
            </w:r>
          </w:p>
          <w:p w14:paraId="1C078BF9" w14:textId="77777777" w:rsidR="00AE4E81" w:rsidRDefault="00AE4E81" w:rsidP="00AE4E81">
            <w:pPr>
              <w:pStyle w:val="Sinespaciado"/>
              <w:numPr>
                <w:ilvl w:val="0"/>
                <w:numId w:val="11"/>
              </w:numPr>
            </w:pPr>
            <w:r w:rsidRPr="00861A1E">
              <w:rPr>
                <w:b/>
              </w:rPr>
              <w:t>Traslados al Evento:</w:t>
            </w:r>
          </w:p>
          <w:p w14:paraId="68918C39" w14:textId="77777777" w:rsidR="00AE4E81" w:rsidRDefault="00AE4E81" w:rsidP="00AE4E81">
            <w:pPr>
              <w:pStyle w:val="Sinespaciado"/>
              <w:numPr>
                <w:ilvl w:val="0"/>
                <w:numId w:val="10"/>
              </w:numPr>
            </w:pPr>
            <w:r>
              <w:t>Los traslados son NO reembolsables en caso de NO utilización.</w:t>
            </w:r>
          </w:p>
          <w:p w14:paraId="32BD4C76" w14:textId="77777777" w:rsidR="00AE4E81" w:rsidRDefault="00AE4E81" w:rsidP="00AE4E81">
            <w:pPr>
              <w:pStyle w:val="Sinespaciado"/>
              <w:numPr>
                <w:ilvl w:val="0"/>
                <w:numId w:val="10"/>
              </w:numPr>
            </w:pPr>
            <w:r>
              <w:t>Recomendamos a los pasajeros que contacte al operador antes de tomar un taxi por cuenta de desencuentros en la salida del Autodromo u Hotel, taxis y otros tipos de traslados no tendrán reintegros.</w:t>
            </w:r>
          </w:p>
          <w:p w14:paraId="232B17F8" w14:textId="77777777" w:rsidR="00AE4E81" w:rsidRDefault="00AE4E81" w:rsidP="00AE4E81">
            <w:pPr>
              <w:pStyle w:val="Sinespaciado"/>
              <w:numPr>
                <w:ilvl w:val="0"/>
                <w:numId w:val="10"/>
              </w:numPr>
            </w:pPr>
            <w:r>
              <w:t>Será coordinado punto de encuentro en caso de no ser posible pick up / drop off en el hotel de alojamiento del pasajero.</w:t>
            </w:r>
          </w:p>
          <w:p w14:paraId="4DEB6886" w14:textId="29BFA96A" w:rsidR="00955171" w:rsidRDefault="00AE4E81" w:rsidP="00AE4E81">
            <w:pPr>
              <w:pStyle w:val="Sinespaciado"/>
              <w:numPr>
                <w:ilvl w:val="0"/>
                <w:numId w:val="11"/>
              </w:numPr>
            </w:pPr>
            <w:r>
              <w:t>La mayoría de habitaciones cuentan con cama doble o matrimonial 125cm ancho X 180cm largo</w:t>
            </w:r>
          </w:p>
        </w:tc>
      </w:tr>
      <w:tr w:rsidR="00955171" w14:paraId="4CD8C543" w14:textId="77777777" w:rsidTr="00955171">
        <w:trPr>
          <w:trHeight w:val="461"/>
        </w:trPr>
        <w:tc>
          <w:tcPr>
            <w:tcW w:w="11067" w:type="dxa"/>
          </w:tcPr>
          <w:p w14:paraId="6D9A205F" w14:textId="77777777" w:rsidR="00955171" w:rsidRDefault="00955171" w:rsidP="00541527">
            <w:pPr>
              <w:jc w:val="center"/>
            </w:pPr>
            <w:r w:rsidRPr="00766406">
              <w:rPr>
                <w:rFonts w:ascii="Arial" w:eastAsia="Times New Roman" w:hAnsi="Arial" w:cs="Arial"/>
                <w:noProof/>
                <w:sz w:val="24"/>
                <w:szCs w:val="24"/>
                <w:lang w:eastAsia="es-CO"/>
              </w:rPr>
              <w:drawing>
                <wp:inline distT="0" distB="0" distL="0" distR="0" wp14:anchorId="73D5DB95" wp14:editId="6E55D4CB">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331472C8" w14:textId="77777777" w:rsidR="00955171" w:rsidRDefault="00955171" w:rsidP="006A7A32"/>
    <w:sectPr w:rsidR="0095517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1174" w14:textId="77777777" w:rsidR="00CF6FCB" w:rsidRDefault="00CF6FCB" w:rsidP="006A7A32">
      <w:pPr>
        <w:spacing w:after="0" w:line="240" w:lineRule="auto"/>
      </w:pPr>
      <w:r>
        <w:separator/>
      </w:r>
    </w:p>
  </w:endnote>
  <w:endnote w:type="continuationSeparator" w:id="0">
    <w:p w14:paraId="2E9C5C37" w14:textId="77777777" w:rsidR="00CF6FCB" w:rsidRDefault="00CF6FCB" w:rsidP="006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4586" w14:textId="77777777" w:rsidR="00CF6FCB" w:rsidRDefault="00CF6FCB" w:rsidP="006A7A32">
      <w:pPr>
        <w:spacing w:after="0" w:line="240" w:lineRule="auto"/>
      </w:pPr>
      <w:r>
        <w:separator/>
      </w:r>
    </w:p>
  </w:footnote>
  <w:footnote w:type="continuationSeparator" w:id="0">
    <w:p w14:paraId="195695B0" w14:textId="77777777" w:rsidR="00CF6FCB" w:rsidRDefault="00CF6FCB" w:rsidP="006A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211"/>
    <w:multiLevelType w:val="hybridMultilevel"/>
    <w:tmpl w:val="DF788194"/>
    <w:lvl w:ilvl="0" w:tplc="FA6C94EE">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FB7967"/>
    <w:multiLevelType w:val="hybridMultilevel"/>
    <w:tmpl w:val="40BE2722"/>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51B3FCC"/>
    <w:multiLevelType w:val="hybridMultilevel"/>
    <w:tmpl w:val="2188E4D0"/>
    <w:lvl w:ilvl="0" w:tplc="362CB862">
      <w:start w:val="3"/>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5B64852"/>
    <w:multiLevelType w:val="hybridMultilevel"/>
    <w:tmpl w:val="8890A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D76120"/>
    <w:multiLevelType w:val="hybridMultilevel"/>
    <w:tmpl w:val="7388CD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9EE6A3A"/>
    <w:multiLevelType w:val="hybridMultilevel"/>
    <w:tmpl w:val="03A87DF8"/>
    <w:lvl w:ilvl="0" w:tplc="FA6C94EE">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AB3044F"/>
    <w:multiLevelType w:val="hybridMultilevel"/>
    <w:tmpl w:val="FA52C6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B0128CA"/>
    <w:multiLevelType w:val="hybridMultilevel"/>
    <w:tmpl w:val="2886E302"/>
    <w:lvl w:ilvl="0" w:tplc="FA6C94EE">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CA45F2"/>
    <w:multiLevelType w:val="hybridMultilevel"/>
    <w:tmpl w:val="EB7461C6"/>
    <w:lvl w:ilvl="0" w:tplc="B8EA7C40">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42B577F"/>
    <w:multiLevelType w:val="hybridMultilevel"/>
    <w:tmpl w:val="06C41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005551"/>
    <w:multiLevelType w:val="hybridMultilevel"/>
    <w:tmpl w:val="0DF615FC"/>
    <w:lvl w:ilvl="0" w:tplc="240A0001">
      <w:start w:val="1"/>
      <w:numFmt w:val="bullet"/>
      <w:lvlText w:val=""/>
      <w:lvlJc w:val="left"/>
      <w:pPr>
        <w:ind w:left="720" w:hanging="360"/>
      </w:pPr>
      <w:rPr>
        <w:rFonts w:ascii="Symbol" w:hAnsi="Symbol" w:hint="default"/>
      </w:rPr>
    </w:lvl>
    <w:lvl w:ilvl="1" w:tplc="3D1AA25A">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6615826">
    <w:abstractNumId w:val="10"/>
  </w:num>
  <w:num w:numId="2" w16cid:durableId="1692683491">
    <w:abstractNumId w:val="9"/>
  </w:num>
  <w:num w:numId="3" w16cid:durableId="1860043138">
    <w:abstractNumId w:val="3"/>
  </w:num>
  <w:num w:numId="4" w16cid:durableId="1971743157">
    <w:abstractNumId w:val="5"/>
  </w:num>
  <w:num w:numId="5" w16cid:durableId="264457857">
    <w:abstractNumId w:val="0"/>
  </w:num>
  <w:num w:numId="6" w16cid:durableId="485125193">
    <w:abstractNumId w:val="7"/>
  </w:num>
  <w:num w:numId="7" w16cid:durableId="1918322054">
    <w:abstractNumId w:val="2"/>
  </w:num>
  <w:num w:numId="8" w16cid:durableId="412244139">
    <w:abstractNumId w:val="6"/>
  </w:num>
  <w:num w:numId="9" w16cid:durableId="1208646102">
    <w:abstractNumId w:val="1"/>
  </w:num>
  <w:num w:numId="10" w16cid:durableId="1370764098">
    <w:abstractNumId w:val="8"/>
  </w:num>
  <w:num w:numId="11" w16cid:durableId="1059326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74"/>
    <w:rsid w:val="000223AD"/>
    <w:rsid w:val="00087402"/>
    <w:rsid w:val="00136725"/>
    <w:rsid w:val="001E31C6"/>
    <w:rsid w:val="001F1EBE"/>
    <w:rsid w:val="0023162D"/>
    <w:rsid w:val="002602C4"/>
    <w:rsid w:val="002C6DB9"/>
    <w:rsid w:val="00387DB0"/>
    <w:rsid w:val="003D3F0C"/>
    <w:rsid w:val="005209B0"/>
    <w:rsid w:val="0056117E"/>
    <w:rsid w:val="005776BE"/>
    <w:rsid w:val="005C34D9"/>
    <w:rsid w:val="006A7A32"/>
    <w:rsid w:val="00702097"/>
    <w:rsid w:val="007074E6"/>
    <w:rsid w:val="00884719"/>
    <w:rsid w:val="00955171"/>
    <w:rsid w:val="0097775F"/>
    <w:rsid w:val="009927CC"/>
    <w:rsid w:val="00A67BEB"/>
    <w:rsid w:val="00A87835"/>
    <w:rsid w:val="00AE4E81"/>
    <w:rsid w:val="00AF7325"/>
    <w:rsid w:val="00C9755E"/>
    <w:rsid w:val="00CF6FCB"/>
    <w:rsid w:val="00D25E05"/>
    <w:rsid w:val="00D30253"/>
    <w:rsid w:val="00D3623B"/>
    <w:rsid w:val="00DB19E9"/>
    <w:rsid w:val="00DB5374"/>
    <w:rsid w:val="00E27944"/>
    <w:rsid w:val="00E744CD"/>
    <w:rsid w:val="00EC2372"/>
    <w:rsid w:val="00EF412A"/>
    <w:rsid w:val="00F25DF9"/>
    <w:rsid w:val="00F4312D"/>
    <w:rsid w:val="00F51DBF"/>
    <w:rsid w:val="00FF49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96C2"/>
  <w15:chartTrackingRefBased/>
  <w15:docId w15:val="{595AF55C-7201-426F-BD40-B57DEBCF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B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5171"/>
    <w:rPr>
      <w:color w:val="0000FF"/>
      <w:u w:val="single"/>
    </w:rPr>
  </w:style>
  <w:style w:type="table" w:customStyle="1" w:styleId="TableNormal">
    <w:name w:val="Table Normal"/>
    <w:uiPriority w:val="2"/>
    <w:semiHidden/>
    <w:unhideWhenUsed/>
    <w:qFormat/>
    <w:rsid w:val="009551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171"/>
    <w:pPr>
      <w:widowControl w:val="0"/>
      <w:autoSpaceDE w:val="0"/>
      <w:autoSpaceDN w:val="0"/>
      <w:spacing w:after="0" w:line="240" w:lineRule="auto"/>
    </w:pPr>
    <w:rPr>
      <w:rFonts w:ascii="Arial MT" w:eastAsia="Arial MT" w:hAnsi="Arial MT" w:cs="Arial MT"/>
      <w:lang w:val="es-ES"/>
    </w:rPr>
  </w:style>
  <w:style w:type="paragraph" w:styleId="Prrafodelista">
    <w:name w:val="List Paragraph"/>
    <w:basedOn w:val="Normal"/>
    <w:uiPriority w:val="34"/>
    <w:qFormat/>
    <w:rsid w:val="00EC2372"/>
    <w:pPr>
      <w:ind w:left="720"/>
      <w:contextualSpacing/>
    </w:pPr>
  </w:style>
  <w:style w:type="paragraph" w:styleId="Encabezado">
    <w:name w:val="header"/>
    <w:basedOn w:val="Normal"/>
    <w:link w:val="EncabezadoCar"/>
    <w:uiPriority w:val="99"/>
    <w:unhideWhenUsed/>
    <w:rsid w:val="006A7A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7A32"/>
  </w:style>
  <w:style w:type="paragraph" w:styleId="Piedepgina">
    <w:name w:val="footer"/>
    <w:basedOn w:val="Normal"/>
    <w:link w:val="PiedepginaCar"/>
    <w:uiPriority w:val="99"/>
    <w:unhideWhenUsed/>
    <w:rsid w:val="006A7A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7A32"/>
  </w:style>
  <w:style w:type="paragraph" w:styleId="Sinespaciado">
    <w:name w:val="No Spacing"/>
    <w:uiPriority w:val="1"/>
    <w:qFormat/>
    <w:rsid w:val="006A7A32"/>
    <w:pPr>
      <w:spacing w:after="0" w:line="240" w:lineRule="auto"/>
    </w:pPr>
  </w:style>
  <w:style w:type="character" w:styleId="Hipervnculovisitado">
    <w:name w:val="FollowedHyperlink"/>
    <w:basedOn w:val="Fuentedeprrafopredeter"/>
    <w:uiPriority w:val="99"/>
    <w:semiHidden/>
    <w:unhideWhenUsed/>
    <w:rsid w:val="00EF4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obile.pf.gov.br/sti-mob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663</Words>
  <Characters>3648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18</cp:revision>
  <dcterms:created xsi:type="dcterms:W3CDTF">2025-04-09T17:02:00Z</dcterms:created>
  <dcterms:modified xsi:type="dcterms:W3CDTF">2026-03-17T14:29:00Z</dcterms:modified>
</cp:coreProperties>
</file>