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2B5797"/>
          <w:sz w:val="32"/>
          <w:szCs w:val="32"/>
        </w:rPr>
        <w:t xml:space="preserve">The T.I.M.I.N.G. Protocol:</w:t>
      </w:r>
    </w:p>
    <w:p>
      <w:pPr>
        <w:spacing w:after="480"/>
        <w:jc w:val="center"/>
      </w:pPr>
      <w:r>
        <w:rPr>
          <w:b/>
          <w:bCs/>
          <w:color w:val="495057"/>
          <w:sz w:val="24"/>
          <w:szCs w:val="24"/>
        </w:rPr>
        <w:t xml:space="preserve">A Systematic Approach to Parkinson's Disease Management in Emergency Medical Services and Emergency Department Settings</w:t>
      </w:r>
    </w:p>
    <w:p>
      <w:pPr>
        <w:spacing w:after="120"/>
        <w:jc w:val="center"/>
      </w:pPr>
      <w:r>
        <w:rPr>
          <w:sz w:val="22"/>
          <w:szCs w:val="22"/>
        </w:rPr>
        <w:t xml:space="preserve">Eric Aquino, PWP AEMT</w:t>
      </w:r>
    </w:p>
    <w:p>
      <w:pPr>
        <w:spacing w:after="600"/>
        <w:jc w:val="center"/>
      </w:pPr>
      <w:r>
        <w:rPr>
          <w:i/>
          <w:iCs/>
          <w:sz w:val="22"/>
          <w:szCs w:val="22"/>
        </w:rPr>
        <w:t xml:space="preserve">Gray Strong Foundation</w:t>
      </w:r>
    </w:p>
    <w:p>
      <w:pPr>
        <w:spacing w:after="240"/>
        <w:jc w:val="center"/>
      </w:pPr>
      <w:r>
        <w:rPr>
          <w:b/>
          <w:bCs/>
          <w:color w:val="2B5797"/>
          <w:sz w:val="24"/>
          <w:szCs w:val="24"/>
        </w:rPr>
        <w:t xml:space="preserve">ABSTRACT</w:t>
      </w:r>
    </w:p>
    <w:p>
      <w:pPr>
        <w:spacing w:after="120"/>
      </w:pPr>
      <w:r>
        <w:rPr>
          <w:b/>
          <w:bCs/>
          <w:sz w:val="22"/>
          <w:szCs w:val="22"/>
        </w:rPr>
        <w:t xml:space="preserve">Background: </w:t>
      </w:r>
      <w:r>
        <w:rPr>
          <w:sz w:val="22"/>
          <w:szCs w:val="22"/>
        </w:rPr>
        <w:t xml:space="preserve">Parkinson's Disease (PD) affects approximately 1.1 million people in the United States, with nearly 90,000 new diagnoses annually, yet emergency medical services (EMS) and emergency department (ED) providers often lack systematic protocols for managing PD-specific considerations during acute emergencies.</w:t>
      </w:r>
      <w:r>
        <w:rPr>
          <w:sz w:val="16"/>
          <w:szCs w:val="16"/>
        </w:rPr>
        <w:t xml:space="preserve">¹⁻²</w:t>
      </w:r>
      <w:r>
        <w:rPr>
          <w:sz w:val="22"/>
          <w:szCs w:val="22"/>
        </w:rPr>
        <w:t xml:space="preserve"> Medication timing is critical for PD patients—research demonstrates that 50% of hospitalized PD patients experience medication errors, with 51.7% of doses administered more than 30 minutes late and 29.7% administered more than 1 hour late.</w:t>
      </w:r>
      <w:r>
        <w:rPr>
          <w:sz w:val="16"/>
          <w:szCs w:val="16"/>
        </w:rPr>
        <w:t xml:space="preserve">³⁻⁴</w:t>
      </w:r>
      <w:r>
        <w:rPr>
          <w:sz w:val="22"/>
          <w:szCs w:val="22"/>
        </w:rPr>
        <w:t xml:space="preserve"> Missing or delaying doses by even 1-2 hours can cause rapid symptom deterioration, increased fall risk, and complications that confound emergency assessment.</w:t>
      </w:r>
      <w:r>
        <w:rPr>
          <w:sz w:val="16"/>
          <w:szCs w:val="16"/>
        </w:rPr>
        <w:t xml:space="preserve">⁵</w:t>
      </w:r>
      <w:r>
        <w:rPr>
          <w:sz w:val="22"/>
          <w:szCs w:val="22"/>
        </w:rPr>
        <w:t xml:space="preserve"> Current emergency protocols fail to address the unique intersection of PD baseline symptoms with acute presentations.</w:t>
      </w:r>
    </w:p>
    <w:p>
      <w:pPr>
        <w:spacing w:after="120"/>
      </w:pPr>
      <w:r>
        <w:rPr>
          <w:b/>
          <w:bCs/>
          <w:sz w:val="22"/>
          <w:szCs w:val="22"/>
        </w:rPr>
        <w:t xml:space="preserve">Objective: </w:t>
      </w:r>
      <w:r>
        <w:rPr>
          <w:sz w:val="22"/>
          <w:szCs w:val="22"/>
        </w:rPr>
        <w:t xml:space="preserve">To develop and implement a comprehensive, evidence-based protocol for EMS and ED providers that integrates Parkinson's Disease management with emergency care priorities, emphasizing the critical importance of medication timing continuity from prehospital through hospital admission.</w:t>
      </w:r>
    </w:p>
    <w:p>
      <w:pPr>
        <w:spacing w:after="120"/>
      </w:pPr>
      <w:r>
        <w:rPr>
          <w:b/>
          <w:bCs/>
          <w:sz w:val="22"/>
          <w:szCs w:val="22"/>
        </w:rPr>
        <w:t xml:space="preserve">Methods: </w:t>
      </w:r>
      <w:r>
        <w:rPr>
          <w:sz w:val="22"/>
          <w:szCs w:val="22"/>
        </w:rPr>
        <w:t xml:space="preserve">The T.I.M.I.N.G. Protocol was developed through collaboration between emergency medical professionals and the Parkinson's community, incorporating literature review, expert consultation, and patient advocacy perspectives. The protocol consists of six systematic steps: TRACK medication schedule, IDENTIFY symptom state (ON or OFF), MAP complete medication list, INTEGRATE PD care with ABC priorities, NAVIGATE with patient as expert partner, and GUARANTEE medication timing in handoff. The protocol emphasizes a critical 2-hour medication window (1 hour before + 1 hour after scheduled dose) during which gaps in medication coverage significantly impact patient outcomes.</w:t>
      </w:r>
      <w:r>
        <w:rPr>
          <w:sz w:val="16"/>
          <w:szCs w:val="16"/>
        </w:rPr>
        <w:t xml:space="preserve">⁶</w:t>
      </w:r>
    </w:p>
    <w:p>
      <w:pPr>
        <w:spacing w:after="120"/>
      </w:pPr>
      <w:r>
        <w:rPr>
          <w:b/>
          <w:bCs/>
          <w:sz w:val="22"/>
          <w:szCs w:val="22"/>
        </w:rPr>
        <w:t xml:space="preserve">Implementation: </w:t>
      </w:r>
      <w:r>
        <w:rPr>
          <w:sz w:val="22"/>
          <w:szCs w:val="22"/>
        </w:rPr>
        <w:t xml:space="preserve">The T.I.M.I.N.G. Protocol includes provider training materials, quick reference guides, an interactive 52 Card Pickup educational game demonstrating symptom complexity, and scenario-based workshops. Training emphasizes four critical assessment questions: (1) Do you take Parkinson's medication? (2) When did you LAST take it? (3) When is your NEXT dose due? (4) Are you ON or OFF right now? The protocol provides parallel guidance for EMS providers (prehospital assessment and documentation) and ED providers (medication continuity and admission coordination).</w:t>
      </w:r>
    </w:p>
    <w:p>
      <w:pPr>
        <w:spacing w:after="120"/>
      </w:pPr>
      <w:r>
        <w:rPr>
          <w:b/>
          <w:bCs/>
          <w:sz w:val="22"/>
          <w:szCs w:val="22"/>
        </w:rPr>
        <w:t xml:space="preserve">Expected Outcomes: </w:t>
      </w:r>
      <w:r>
        <w:rPr>
          <w:sz w:val="22"/>
          <w:szCs w:val="22"/>
        </w:rPr>
        <w:t xml:space="preserve">Implementation of the T.I.M.I.N.G. Protocol is expected to: (1) reduce medication timing errors during emergency care and hospital admission, addressing the current 50% error rate in initial prescribing;</w:t>
      </w:r>
      <w:r>
        <w:rPr>
          <w:sz w:val="16"/>
          <w:szCs w:val="16"/>
        </w:rPr>
        <w:t xml:space="preserve">³</w:t>
      </w:r>
      <w:r>
        <w:rPr>
          <w:sz w:val="22"/>
          <w:szCs w:val="22"/>
        </w:rPr>
        <w:t xml:space="preserve"> (2) improve provider recognition of PD symptom states and their impact on emergency presentations; (3) enhance communication between EMS, ED, and admitting teams regarding medication-critical information; (4) decrease PD symptom deterioration during emergency care episodes; and (5) reduce falls and complications related to missed medication doses during hospitalization.</w:t>
      </w:r>
      <w:r>
        <w:rPr>
          <w:sz w:val="16"/>
          <w:szCs w:val="16"/>
        </w:rPr>
        <w:t xml:space="preserve">⁷</w:t>
      </w:r>
    </w:p>
    <w:p>
      <w:pPr>
        <w:spacing w:after="120"/>
      </w:pPr>
      <w:r>
        <w:rPr>
          <w:b/>
          <w:bCs/>
          <w:sz w:val="22"/>
          <w:szCs w:val="22"/>
        </w:rPr>
        <w:t xml:space="preserve">Conclusion: </w:t>
      </w:r>
      <w:r>
        <w:rPr>
          <w:sz w:val="22"/>
          <w:szCs w:val="22"/>
        </w:rPr>
        <w:t xml:space="preserve">The T.I.M.I.N.G. Protocol addresses a significant gap in emergency care protocols by providing systematic, actionable guidance for managing Parkinson's Disease patients in acute settings. By recognizing that medication timing is not merely a convenience but a critical clinical factor equivalent to time-sensitive interventions in other conditions, this protocol elevates PD management to appropriate priority within emergency care workflows. Given that three out of four hospitalized PD patients experience medication timing errors,</w:t>
      </w:r>
      <w:r>
        <w:rPr>
          <w:sz w:val="16"/>
          <w:szCs w:val="16"/>
        </w:rPr>
        <w:t xml:space="preserve">⁸</w:t>
      </w:r>
      <w:r>
        <w:rPr>
          <w:sz w:val="22"/>
          <w:szCs w:val="22"/>
        </w:rPr>
        <w:t xml:space="preserve"> implementation of this protocol has potential to significantly improve outcomes. The protocol's strength lies in its dual approach—respecting the primacy of ABC emergency priorities while simultaneously guaranteeing continuity of essential PD medications. Future research should evaluate protocol implementation outcomes, including medication error rates, symptom deterioration during ED visits, and provider confidence in managing PD emergencies.</w:t>
      </w:r>
    </w:p>
    <w:p>
      <w:pPr>
        <w:spacing w:before="360" w:after="120"/>
      </w:pPr>
      <w:r>
        <w:rPr>
          <w:b/>
          <w:bCs/>
          <w:sz w:val="22"/>
          <w:szCs w:val="22"/>
        </w:rPr>
        <w:t xml:space="preserve">Keywords: </w:t>
      </w:r>
      <w:r>
        <w:rPr>
          <w:i/>
          <w:iCs/>
          <w:sz w:val="22"/>
          <w:szCs w:val="22"/>
        </w:rPr>
        <w:t xml:space="preserve">Parkinson's Disease, Emergency Medical Services, Emergency Department, Medication Timing, Protocol Development, Time-Sensitive Interventions, Patient Safety</w:t>
      </w:r>
    </w:p>
    <w:p>
      <w:pPr>
        <w:spacing w:before="480" w:after="180"/>
      </w:pPr>
      <w:r>
        <w:rPr>
          <w:b/>
          <w:bCs/>
          <w:color w:val="2B5797"/>
          <w:sz w:val="20"/>
          <w:szCs w:val="20"/>
        </w:rPr>
        <w:t xml:space="preserve">REFERENCES</w:t>
      </w:r>
    </w:p>
    <w:p>
      <w:pPr>
        <w:spacing w:after="100"/>
      </w:pPr>
      <w:r>
        <w:rPr>
          <w:sz w:val="18"/>
          <w:szCs w:val="18"/>
        </w:rPr>
        <w:t xml:space="preserve">1. </w:t>
      </w:r>
      <w:r>
        <w:rPr>
          <w:sz w:val="18"/>
          <w:szCs w:val="18"/>
        </w:rPr>
        <w:t xml:space="preserve">Parkinson's Foundation. Statistics. 2024. Available at: https://www.parkinson.org/understanding-parkinsons/statistics</w:t>
      </w:r>
    </w:p>
    <w:p>
      <w:pPr>
        <w:spacing w:after="100"/>
      </w:pPr>
      <w:r>
        <w:rPr>
          <w:sz w:val="18"/>
          <w:szCs w:val="18"/>
        </w:rPr>
        <w:t xml:space="preserve">2. </w:t>
      </w:r>
      <w:r>
        <w:rPr>
          <w:i/>
          <w:iCs/>
          <w:sz w:val="18"/>
          <w:szCs w:val="18"/>
        </w:rPr>
        <w:t xml:space="preserve">Marras C, Canning CG, Goldman SM. Environment, lifestyle, and Parkinson's disease: Implications for prevention in the next decade. </w:t>
      </w:r>
      <w:r>
        <w:rPr>
          <w:sz w:val="18"/>
          <w:szCs w:val="18"/>
        </w:rPr>
        <w:t xml:space="preserve">Mov Disord. </w:t>
      </w:r>
      <w:r>
        <w:rPr>
          <w:sz w:val="18"/>
          <w:szCs w:val="18"/>
        </w:rPr>
        <w:t xml:space="preserve">2019;34(6):801-811.</w:t>
      </w:r>
    </w:p>
    <w:p>
      <w:pPr>
        <w:spacing w:after="100"/>
      </w:pPr>
      <w:r>
        <w:rPr>
          <w:sz w:val="18"/>
          <w:szCs w:val="18"/>
        </w:rPr>
        <w:t xml:space="preserve">3. </w:t>
      </w:r>
      <w:r>
        <w:rPr>
          <w:sz w:val="18"/>
          <w:szCs w:val="18"/>
        </w:rPr>
        <w:t xml:space="preserve">Richard GA, Shahwan AT, Dolan C, et al. Parkinson's Disease Medication Prescribing and Administration During Unplanned Hospital Admissions. </w:t>
      </w:r>
      <w:r>
        <w:rPr>
          <w:i/>
          <w:iCs/>
          <w:sz w:val="18"/>
          <w:szCs w:val="18"/>
        </w:rPr>
        <w:t xml:space="preserve">Mov Disord Clin Pract. </w:t>
      </w:r>
      <w:r>
        <w:rPr>
          <w:sz w:val="18"/>
          <w:szCs w:val="18"/>
        </w:rPr>
        <w:t xml:space="preserve">2022;9(3):351-356.</w:t>
      </w:r>
    </w:p>
    <w:p>
      <w:pPr>
        <w:spacing w:after="100"/>
      </w:pPr>
      <w:r>
        <w:rPr>
          <w:sz w:val="18"/>
          <w:szCs w:val="18"/>
        </w:rPr>
        <w:t xml:space="preserve">4. </w:t>
      </w:r>
      <w:r>
        <w:rPr>
          <w:sz w:val="18"/>
          <w:szCs w:val="18"/>
        </w:rPr>
        <w:t xml:space="preserve">Gerlach OH, Broen MP, van Domburg PH, Vermeij AJ, Weber WE. Deterioration of Parkinson's disease during hospitalization: survey of 684 patients. </w:t>
      </w:r>
      <w:r>
        <w:rPr>
          <w:i/>
          <w:iCs/>
          <w:sz w:val="18"/>
          <w:szCs w:val="18"/>
        </w:rPr>
        <w:t xml:space="preserve">BMC Neurol. </w:t>
      </w:r>
      <w:r>
        <w:rPr>
          <w:sz w:val="18"/>
          <w:szCs w:val="18"/>
        </w:rPr>
        <w:t xml:space="preserve">2012;12:13.</w:t>
      </w:r>
    </w:p>
    <w:p>
      <w:pPr>
        <w:spacing w:after="100"/>
      </w:pPr>
      <w:r>
        <w:rPr>
          <w:sz w:val="18"/>
          <w:szCs w:val="18"/>
        </w:rPr>
        <w:t xml:space="preserve">5. </w:t>
      </w:r>
      <w:r>
        <w:rPr>
          <w:sz w:val="18"/>
          <w:szCs w:val="18"/>
        </w:rPr>
        <w:t xml:space="preserve">Grissinger M. Delayed administration and contraindicated drugs place hospitalized Parkinson's disease patients at risk. </w:t>
      </w:r>
      <w:r>
        <w:rPr>
          <w:i/>
          <w:iCs/>
          <w:sz w:val="18"/>
          <w:szCs w:val="18"/>
        </w:rPr>
        <w:t xml:space="preserve">P T. </w:t>
      </w:r>
      <w:r>
        <w:rPr>
          <w:sz w:val="18"/>
          <w:szCs w:val="18"/>
        </w:rPr>
        <w:t xml:space="preserve">2018;43(1):10-39.</w:t>
      </w:r>
    </w:p>
    <w:p>
      <w:pPr>
        <w:spacing w:after="100"/>
      </w:pPr>
      <w:r>
        <w:rPr>
          <w:sz w:val="18"/>
          <w:szCs w:val="18"/>
        </w:rPr>
        <w:t xml:space="preserve">6. </w:t>
      </w:r>
      <w:r>
        <w:rPr>
          <w:sz w:val="18"/>
          <w:szCs w:val="18"/>
        </w:rPr>
        <w:t xml:space="preserve">Nutt JG. Pharmacokinetics and pharmacodynamics of levodopa. </w:t>
      </w:r>
      <w:r>
        <w:rPr>
          <w:i/>
          <w:iCs/>
          <w:sz w:val="18"/>
          <w:szCs w:val="18"/>
        </w:rPr>
        <w:t xml:space="preserve">Mov Disord. </w:t>
      </w:r>
      <w:r>
        <w:rPr>
          <w:sz w:val="18"/>
          <w:szCs w:val="18"/>
        </w:rPr>
        <w:t xml:space="preserve">2008;23(S3):S580-S584.</w:t>
      </w:r>
    </w:p>
    <w:p>
      <w:pPr>
        <w:spacing w:after="100"/>
      </w:pPr>
      <w:r>
        <w:rPr>
          <w:sz w:val="18"/>
          <w:szCs w:val="18"/>
        </w:rPr>
        <w:t xml:space="preserve">7. </w:t>
      </w:r>
      <w:r>
        <w:rPr>
          <w:sz w:val="18"/>
          <w:szCs w:val="18"/>
        </w:rPr>
        <w:t xml:space="preserve">Martinez-Ramirez D, Giugni JC, Little CS, et al. Missing dosages and neuroleptic usage may prolong length of stay in hospitalized Parkinson's disease patients. </w:t>
      </w:r>
      <w:r>
        <w:rPr>
          <w:i/>
          <w:iCs/>
          <w:sz w:val="18"/>
          <w:szCs w:val="18"/>
        </w:rPr>
        <w:t xml:space="preserve">PLoS One. </w:t>
      </w:r>
      <w:r>
        <w:rPr>
          <w:sz w:val="18"/>
          <w:szCs w:val="18"/>
        </w:rPr>
        <w:t xml:space="preserve">2015;10(4):e0124356.</w:t>
      </w:r>
    </w:p>
    <w:p>
      <w:pPr>
        <w:spacing w:after="100"/>
      </w:pPr>
      <w:r>
        <w:rPr>
          <w:sz w:val="18"/>
          <w:szCs w:val="18"/>
        </w:rPr>
        <w:t xml:space="preserve">8. </w:t>
      </w:r>
      <w:r>
        <w:rPr>
          <w:sz w:val="18"/>
          <w:szCs w:val="18"/>
        </w:rPr>
        <w:t xml:space="preserve">University of Florida Norman Fixel Institute. Maintaining Your Medication Schedule During Hospital Stays with Parkinson's Disease. 2016. Available at: https://fixel.ufhealth.org</w:t>
      </w:r>
    </w:p>
    <w:p>
      <w:pPr>
        <w:pBdr>
          <w:top w:val="single" w:color="dee2e6" w:sz="6"/>
        </w:pBdr>
        <w:spacing w:before="480"/>
        <w:jc w:val="center"/>
      </w:pPr>
      <w:r>
        <w:rPr>
          <w:color w:val="495057"/>
          <w:sz w:val="20"/>
          <w:szCs w:val="20"/>
        </w:rPr>
        <w:t xml:space="preserve">Contact: Eric Aquino, Gray Strong Foundation | www.graystrong.org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2026-01-18T07:59:18.893Z</dcterms:created>
  <dcterms:modified xsi:type="dcterms:W3CDTF">2026-01-18T07:59:18.894Z</dcterms:modified>
</cp:coreProperties>
</file>

<file path=docProps/custom.xml><?xml version="1.0" encoding="utf-8"?>
<Properties xmlns="http://schemas.openxmlformats.org/officeDocument/2006/custom-properties" xmlns:vt="http://schemas.openxmlformats.org/officeDocument/2006/docPropsVTypes"/>
</file>