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4A0E" w14:textId="77777777" w:rsidR="00530925" w:rsidRPr="008D1DC3" w:rsidRDefault="00530925" w:rsidP="008D1DC3">
      <w:pPr>
        <w:pStyle w:val="Heading1"/>
        <w:spacing w:before="240" w:after="0" w:line="360" w:lineRule="auto"/>
        <w:contextualSpacing/>
        <w:rPr>
          <w:rFonts w:ascii="Verdana" w:hAnsi="Verdana"/>
          <w:b/>
          <w:bCs/>
          <w:color w:val="auto"/>
          <w:sz w:val="40"/>
          <w:szCs w:val="40"/>
        </w:rPr>
      </w:pPr>
      <w:r w:rsidRPr="008D1DC3">
        <w:rPr>
          <w:rFonts w:ascii="Verdana" w:hAnsi="Verdana"/>
          <w:b/>
          <w:bCs/>
          <w:color w:val="auto"/>
          <w:sz w:val="40"/>
          <w:szCs w:val="40"/>
        </w:rPr>
        <w:t>FEDERAL CLAUSES</w:t>
      </w:r>
    </w:p>
    <w:p w14:paraId="2636F1A6" w14:textId="6E27DEE4" w:rsidR="00530925" w:rsidRPr="004D2E03" w:rsidRDefault="00530925" w:rsidP="008D1DC3">
      <w:pPr>
        <w:pStyle w:val="Default"/>
        <w:spacing w:before="240" w:line="360" w:lineRule="auto"/>
        <w:contextualSpacing/>
        <w:rPr>
          <w:rFonts w:ascii="Verdana" w:hAnsi="Verdana"/>
          <w:b/>
          <w:bCs/>
          <w:color w:val="auto"/>
          <w:sz w:val="28"/>
          <w:szCs w:val="28"/>
        </w:rPr>
      </w:pPr>
      <w:r w:rsidRPr="004D2E03">
        <w:rPr>
          <w:rFonts w:ascii="Verdana" w:hAnsi="Verdana"/>
          <w:b/>
          <w:bCs/>
          <w:color w:val="auto"/>
          <w:sz w:val="24"/>
          <w:szCs w:val="24"/>
        </w:rPr>
        <w:t xml:space="preserve"> </w:t>
      </w:r>
      <w:r w:rsidRPr="004D2E03">
        <w:rPr>
          <w:rFonts w:ascii="Verdana" w:hAnsi="Verdana"/>
          <w:b/>
          <w:bCs/>
          <w:color w:val="auto"/>
          <w:sz w:val="28"/>
          <w:szCs w:val="28"/>
        </w:rPr>
        <w:t xml:space="preserve">ACCESS TO RECORDS AND REPORTS </w:t>
      </w:r>
    </w:p>
    <w:p w14:paraId="567479F7" w14:textId="2D8F00E0" w:rsidR="00530925" w:rsidRPr="00D56EAB" w:rsidRDefault="00530925" w:rsidP="00594390">
      <w:pPr>
        <w:pStyle w:val="Default"/>
        <w:numPr>
          <w:ilvl w:val="0"/>
          <w:numId w:val="18"/>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Record Retention. The Contractor will retain, and will require its subcontractors of all tiers to retain, complete and readily accessible records related in whole or in part to the contract, including, but not limited to, data, documents, reports, statistics, leases, subcontracts, arrangements, other third-party Contracts of any type, and supporting materials related to those records. </w:t>
      </w:r>
    </w:p>
    <w:p w14:paraId="7D0B1F2B" w14:textId="497BB3B4" w:rsidR="00530925" w:rsidRPr="00594390" w:rsidRDefault="00530925" w:rsidP="00594390">
      <w:pPr>
        <w:pStyle w:val="Default"/>
        <w:numPr>
          <w:ilvl w:val="0"/>
          <w:numId w:val="18"/>
        </w:numPr>
        <w:spacing w:before="240" w:line="360" w:lineRule="auto"/>
        <w:contextualSpacing/>
        <w:rPr>
          <w:rFonts w:ascii="Verdana" w:hAnsi="Verdana" w:cs="Calibri"/>
          <w:color w:val="auto"/>
          <w:sz w:val="24"/>
          <w:szCs w:val="24"/>
        </w:rPr>
      </w:pPr>
      <w:r w:rsidRPr="00594390">
        <w:rPr>
          <w:rFonts w:ascii="Verdana" w:hAnsi="Verdana" w:cs="Calibri"/>
          <w:color w:val="auto"/>
          <w:sz w:val="24"/>
          <w:szCs w:val="24"/>
        </w:rPr>
        <w:t xml:space="preserve">Retention Period. The Contractor agrees to comply with the record retention requirements in accordance with 2 C.F.R. § 200.334. The Contractor shall maintain all books, records, accounts and reports required under this Contract for a period of at not less than three (3) years after the date of termination or expiration of this Contract, except in the event of litigation or settlement of claims arising from the performance of this Contract, in which case records shall be maintained until the disposition of all such litigation, appeals, claims or exceptions related thereto. </w:t>
      </w:r>
    </w:p>
    <w:p w14:paraId="561731A0" w14:textId="5155CDFE" w:rsidR="00530925" w:rsidRPr="00594390" w:rsidRDefault="00530925" w:rsidP="00594390">
      <w:pPr>
        <w:pStyle w:val="Default"/>
        <w:numPr>
          <w:ilvl w:val="0"/>
          <w:numId w:val="18"/>
        </w:numPr>
        <w:spacing w:before="240" w:line="360" w:lineRule="auto"/>
        <w:contextualSpacing/>
        <w:rPr>
          <w:rFonts w:ascii="Verdana" w:hAnsi="Verdana"/>
          <w:color w:val="auto"/>
          <w:sz w:val="24"/>
          <w:szCs w:val="24"/>
        </w:rPr>
      </w:pPr>
      <w:r w:rsidRPr="00594390">
        <w:rPr>
          <w:rFonts w:ascii="Verdana" w:hAnsi="Verdana" w:cs="Calibri"/>
          <w:color w:val="auto"/>
          <w:sz w:val="24"/>
          <w:szCs w:val="24"/>
        </w:rPr>
        <w:t xml:space="preserve">Access to Records. The Contractor agrees to provide sufficient access to FTA and its contractors to inspect and audit records and information, including such records and information the contractor or its subcontractors may regard as confidential or proprietary, related to performance of this contract in accordance with 2 CFR § 200.337. </w:t>
      </w:r>
    </w:p>
    <w:p w14:paraId="72FF1B19" w14:textId="443F5C03" w:rsidR="00F11689" w:rsidRPr="00D56EAB" w:rsidRDefault="00530925" w:rsidP="00594390">
      <w:pPr>
        <w:pStyle w:val="Default"/>
        <w:numPr>
          <w:ilvl w:val="0"/>
          <w:numId w:val="18"/>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Access to the Sites of Performance. The Contractor agrees to permit FTA and its </w:t>
      </w:r>
      <w:proofErr w:type="gramStart"/>
      <w:r w:rsidRPr="00D56EAB">
        <w:rPr>
          <w:rFonts w:ascii="Verdana" w:hAnsi="Verdana" w:cs="Calibri"/>
          <w:color w:val="auto"/>
          <w:sz w:val="24"/>
          <w:szCs w:val="24"/>
        </w:rPr>
        <w:t>contractors</w:t>
      </w:r>
      <w:proofErr w:type="gramEnd"/>
      <w:r w:rsidRPr="00D56EAB">
        <w:rPr>
          <w:rFonts w:ascii="Verdana" w:hAnsi="Verdana" w:cs="Calibri"/>
          <w:color w:val="auto"/>
          <w:sz w:val="24"/>
          <w:szCs w:val="24"/>
        </w:rPr>
        <w:t xml:space="preserve"> access to the sites of performance under this contract in accordance with 2 CFR § 200.337.</w:t>
      </w:r>
    </w:p>
    <w:p w14:paraId="318C2D66" w14:textId="77777777" w:rsidR="00530925" w:rsidRPr="004D2E03" w:rsidRDefault="00530925"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CHANGES TO FEDERAL REQUIREMENTS </w:t>
      </w:r>
    </w:p>
    <w:p w14:paraId="69B67659" w14:textId="77777777" w:rsidR="00530925" w:rsidRPr="00D56EAB" w:rsidRDefault="00530925" w:rsidP="008D1DC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Federal requirements that apply to the Recipient or the Award, the accompanying Underlying Agreement, and any Amendments thereto may change due to changes in federal law, regulation, other requirements, or guidance, or changes in the Recipient’s </w:t>
      </w:r>
      <w:r w:rsidRPr="00D56EAB">
        <w:rPr>
          <w:rFonts w:ascii="Verdana" w:hAnsi="Verdana" w:cs="Calibri"/>
          <w:color w:val="auto"/>
          <w:sz w:val="24"/>
          <w:szCs w:val="24"/>
        </w:rPr>
        <w:lastRenderedPageBreak/>
        <w:t xml:space="preserve">Underlying Agreement including any information incorporated by reference and made part of that Underlying Agreement; and </w:t>
      </w:r>
    </w:p>
    <w:p w14:paraId="6778F9B4" w14:textId="17E71B70" w:rsidR="00530925" w:rsidRPr="00D56EAB" w:rsidRDefault="00530925"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Applicable changes to those federal requirements will apply to each Third-Party Agreement and parties thereto at any tier.</w:t>
      </w:r>
    </w:p>
    <w:p w14:paraId="7B5E8425" w14:textId="77777777" w:rsidR="00530925" w:rsidRPr="00594390" w:rsidRDefault="00530925" w:rsidP="008D1DC3">
      <w:pPr>
        <w:pStyle w:val="Heading2"/>
        <w:spacing w:before="240" w:line="360" w:lineRule="auto"/>
        <w:contextualSpacing/>
        <w:rPr>
          <w:rFonts w:ascii="Verdana" w:hAnsi="Verdana"/>
          <w:b/>
          <w:bCs/>
          <w:color w:val="auto"/>
          <w:sz w:val="28"/>
          <w:szCs w:val="28"/>
        </w:rPr>
      </w:pPr>
      <w:r w:rsidRPr="00594390">
        <w:rPr>
          <w:rFonts w:ascii="Verdana" w:hAnsi="Verdana"/>
          <w:b/>
          <w:bCs/>
          <w:color w:val="auto"/>
          <w:sz w:val="28"/>
          <w:szCs w:val="28"/>
        </w:rPr>
        <w:t xml:space="preserve">CIVIL RIGHTS LAWS AND REGULATIONS </w:t>
      </w:r>
    </w:p>
    <w:p w14:paraId="740076A6" w14:textId="77777777" w:rsidR="00530925" w:rsidRPr="00D56EAB" w:rsidRDefault="00530925" w:rsidP="008D1DC3">
      <w:pPr>
        <w:pStyle w:val="Default"/>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The following Federal Civil Rights laws and regulations apply to all contracts. </w:t>
      </w:r>
    </w:p>
    <w:p w14:paraId="50D4BE35" w14:textId="77777777" w:rsidR="00530925" w:rsidRPr="00D56EAB" w:rsidRDefault="00530925" w:rsidP="008D1DC3">
      <w:pPr>
        <w:pStyle w:val="Default"/>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The Contractor and any subcontractor agree to comply with all the requirements prohibiting discrimination on the basis of race, color, or national origin of the Title VI of the Civil Rights Action of 1964, as amended 52 U.S.C 2000d, and U.S. DOT regulation “Nondiscrimination in Federally-Assisted Programs of the Department of Transportation – Effectuation of the Title VI of the Civil rights Act, “49 C.F. R. Part 21 and any implementing requirement FTA may issue. </w:t>
      </w:r>
    </w:p>
    <w:p w14:paraId="4F8BE5AD" w14:textId="5D6C9847" w:rsidR="00E84499" w:rsidRPr="00594390" w:rsidRDefault="00530925" w:rsidP="00594390">
      <w:pPr>
        <w:pStyle w:val="Heading3"/>
        <w:numPr>
          <w:ilvl w:val="0"/>
          <w:numId w:val="1"/>
        </w:numPr>
        <w:spacing w:before="240" w:line="360" w:lineRule="auto"/>
        <w:contextualSpacing/>
        <w:rPr>
          <w:rFonts w:ascii="Verdana" w:hAnsi="Verdana"/>
          <w:b/>
          <w:bCs/>
          <w:color w:val="auto"/>
          <w:sz w:val="24"/>
          <w:szCs w:val="24"/>
        </w:rPr>
      </w:pPr>
      <w:r w:rsidRPr="00594390">
        <w:rPr>
          <w:rFonts w:ascii="Verdana" w:hAnsi="Verdana"/>
          <w:b/>
          <w:bCs/>
          <w:color w:val="auto"/>
          <w:sz w:val="24"/>
          <w:szCs w:val="24"/>
        </w:rPr>
        <w:t xml:space="preserve">Federal Equal Employment Opportunity (EEO) Requirements. </w:t>
      </w:r>
    </w:p>
    <w:p w14:paraId="0C91D37E" w14:textId="4D1C3E39" w:rsidR="00530925" w:rsidRPr="00D56EAB" w:rsidRDefault="00530925" w:rsidP="008D1DC3">
      <w:pPr>
        <w:pStyle w:val="Default"/>
        <w:numPr>
          <w:ilvl w:val="1"/>
          <w:numId w:val="1"/>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These include, but are not limited to: </w:t>
      </w:r>
    </w:p>
    <w:p w14:paraId="516B5340" w14:textId="3034CDC7" w:rsidR="00530925" w:rsidRPr="00D56EAB" w:rsidRDefault="00530925" w:rsidP="00594390">
      <w:pPr>
        <w:pStyle w:val="Default"/>
        <w:numPr>
          <w:ilvl w:val="0"/>
          <w:numId w:val="19"/>
        </w:numPr>
        <w:spacing w:before="240" w:line="360" w:lineRule="auto"/>
        <w:contextualSpacing/>
        <w:rPr>
          <w:rFonts w:ascii="Verdana" w:hAnsi="Verdana"/>
          <w:color w:val="auto"/>
          <w:sz w:val="24"/>
          <w:szCs w:val="24"/>
        </w:rPr>
      </w:pPr>
      <w:r w:rsidRPr="00D56EAB">
        <w:rPr>
          <w:rStyle w:val="Heading4Char"/>
          <w:rFonts w:ascii="Verdana" w:hAnsi="Verdana"/>
          <w:color w:val="auto"/>
        </w:rPr>
        <w:t>Nondiscrimination in Federal Public Transportation Programs.</w:t>
      </w:r>
      <w:r w:rsidRPr="00D56EAB">
        <w:rPr>
          <w:rFonts w:ascii="Verdana" w:hAnsi="Verdana" w:cs="Calibri"/>
          <w:color w:val="auto"/>
          <w:sz w:val="24"/>
          <w:szCs w:val="24"/>
        </w:rPr>
        <w:t xml:space="preserve"> 49 U.S.C. § 5332, covering projects, programs, and activities financed under 49 U.S.C. Chapter 53, prohibits discrimination on the basis of race, color, religion, national origin, sex (including sexual orientation), disability, or age, and prohibits discrimination in employment or business opportunity. </w:t>
      </w:r>
    </w:p>
    <w:p w14:paraId="1FBEBAC8" w14:textId="77777777" w:rsidR="00915233" w:rsidRPr="00D56EAB" w:rsidRDefault="00530925" w:rsidP="00594390">
      <w:pPr>
        <w:pStyle w:val="Default"/>
        <w:numPr>
          <w:ilvl w:val="0"/>
          <w:numId w:val="19"/>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Prohibition against Employment Discrimination. Title VII of the Civil Rights Act of 1964, as amended, 42 U.S.C. § 2000e, Title VI of the Civil Rights Act of 1964,” 49 CFR Part 21, and 49 U.S.C. § 5332, prohibits discrimination in employment on the basis of race, color, religion, sex, or national origin. </w:t>
      </w:r>
    </w:p>
    <w:p w14:paraId="43B75329" w14:textId="77777777" w:rsidR="00915233" w:rsidRPr="00D56EAB" w:rsidRDefault="00530925" w:rsidP="008D1DC3">
      <w:pPr>
        <w:pStyle w:val="Default"/>
        <w:numPr>
          <w:ilvl w:val="0"/>
          <w:numId w:val="1"/>
        </w:numPr>
        <w:spacing w:before="240" w:line="360" w:lineRule="auto"/>
        <w:contextualSpacing/>
        <w:rPr>
          <w:rFonts w:ascii="Verdana" w:hAnsi="Verdana"/>
          <w:color w:val="auto"/>
          <w:sz w:val="24"/>
          <w:szCs w:val="24"/>
        </w:rPr>
      </w:pPr>
      <w:r w:rsidRPr="00594390">
        <w:rPr>
          <w:rStyle w:val="Heading3Char"/>
          <w:rFonts w:ascii="Verdana" w:hAnsi="Verdana"/>
          <w:b/>
          <w:bCs/>
          <w:color w:val="auto"/>
          <w:sz w:val="24"/>
          <w:szCs w:val="24"/>
        </w:rPr>
        <w:t>Nondiscrimination on the Basis of Sex.</w:t>
      </w:r>
      <w:r w:rsidRPr="00594390">
        <w:rPr>
          <w:rFonts w:ascii="Verdana" w:hAnsi="Verdana" w:cs="Calibri"/>
          <w:b/>
          <w:bCs/>
          <w:color w:val="auto"/>
          <w:sz w:val="24"/>
          <w:szCs w:val="24"/>
        </w:rPr>
        <w:t xml:space="preserve"> </w:t>
      </w:r>
      <w:r w:rsidRPr="00D56EAB">
        <w:rPr>
          <w:rFonts w:ascii="Verdana" w:hAnsi="Verdana" w:cs="Calibri"/>
          <w:color w:val="auto"/>
          <w:sz w:val="24"/>
          <w:szCs w:val="24"/>
        </w:rPr>
        <w:t xml:space="preserve">Title IX of the Education Amendments of 1972, as amended, 20 U.S.C. § 1681 et seq. and implementing Federal regulations, “Nondiscrimination on the Basis of Sex in Education Programs or Activities Receiving </w:t>
      </w:r>
      <w:r w:rsidRPr="00D56EAB">
        <w:rPr>
          <w:rFonts w:ascii="Verdana" w:hAnsi="Verdana" w:cs="Calibri"/>
          <w:color w:val="auto"/>
          <w:sz w:val="24"/>
          <w:szCs w:val="24"/>
        </w:rPr>
        <w:lastRenderedPageBreak/>
        <w:t xml:space="preserve">Federal Financial Assistance,” 49 C.F.R. part 25 prohibit discrimination on the basis of sex. </w:t>
      </w:r>
    </w:p>
    <w:p w14:paraId="0D378248" w14:textId="4105A8D6" w:rsidR="00530925" w:rsidRPr="00D56EAB" w:rsidRDefault="00530925" w:rsidP="008D1DC3">
      <w:pPr>
        <w:pStyle w:val="Default"/>
        <w:numPr>
          <w:ilvl w:val="0"/>
          <w:numId w:val="1"/>
        </w:numPr>
        <w:spacing w:before="240" w:line="360" w:lineRule="auto"/>
        <w:contextualSpacing/>
        <w:rPr>
          <w:rFonts w:ascii="Verdana" w:hAnsi="Verdana"/>
          <w:color w:val="auto"/>
          <w:sz w:val="24"/>
          <w:szCs w:val="24"/>
        </w:rPr>
      </w:pPr>
      <w:r w:rsidRPr="00594390">
        <w:rPr>
          <w:rStyle w:val="Heading4Char"/>
          <w:rFonts w:ascii="Verdana" w:hAnsi="Verdana"/>
          <w:b/>
          <w:bCs/>
          <w:color w:val="auto"/>
        </w:rPr>
        <w:t>Nondiscrimination on the Basis of Age</w:t>
      </w:r>
      <w:r w:rsidRPr="00594390">
        <w:rPr>
          <w:rFonts w:ascii="Verdana" w:hAnsi="Verdana" w:cs="Calibri"/>
          <w:b/>
          <w:bCs/>
          <w:color w:val="auto"/>
          <w:sz w:val="24"/>
          <w:szCs w:val="24"/>
        </w:rPr>
        <w:t>.</w:t>
      </w:r>
      <w:r w:rsidRPr="00D56EAB">
        <w:rPr>
          <w:rFonts w:ascii="Verdana" w:hAnsi="Verdana" w:cs="Calibri"/>
          <w:color w:val="auto"/>
          <w:sz w:val="24"/>
          <w:szCs w:val="24"/>
        </w:rPr>
        <w:t xml:space="preserve"> The “Age Discrimination Act of 1975,” as amended, 42 U.S.C. § 6101 et seq., and Department of Health and Human Services implementing regulations, “Nondiscrimination on the Basis of Age in Programs or Activities Receiving Federal Financial Assistance,” 45 C.F.R. part 90, prohibit discrimination by participants in federally assisted programs against individuals on the basis of age. The Age Discrimination in Employment Act (ADEA), 29 U.S.C. § 621 et seq., and Equal Employment Opportunity Commission (EEOC) implementing regulations, “Age Discrimination in Employment Act,” 29 C.F.R. part 1625, also prohibit employment discrimination against individuals age 40 and over on the basis of age. </w:t>
      </w:r>
    </w:p>
    <w:p w14:paraId="258DB28A" w14:textId="77777777" w:rsidR="00530925" w:rsidRPr="00D56EAB" w:rsidRDefault="00530925" w:rsidP="008D1DC3">
      <w:pPr>
        <w:numPr>
          <w:ilvl w:val="0"/>
          <w:numId w:val="1"/>
        </w:numPr>
        <w:autoSpaceDE w:val="0"/>
        <w:autoSpaceDN w:val="0"/>
        <w:adjustRightInd w:val="0"/>
        <w:spacing w:before="240" w:after="0" w:line="360" w:lineRule="auto"/>
        <w:contextualSpacing/>
        <w:rPr>
          <w:rFonts w:ascii="Verdana" w:hAnsi="Verdana" w:cs="Calibri"/>
          <w:sz w:val="24"/>
          <w:szCs w:val="24"/>
        </w:rPr>
      </w:pPr>
      <w:r w:rsidRPr="00594390">
        <w:rPr>
          <w:rStyle w:val="Heading4Char"/>
          <w:rFonts w:ascii="Verdana" w:hAnsi="Verdana"/>
          <w:b/>
          <w:bCs/>
          <w:color w:val="auto"/>
        </w:rPr>
        <w:t>Federal Protections for Individuals with Disabilities.</w:t>
      </w:r>
      <w:r w:rsidRPr="00D56EAB">
        <w:rPr>
          <w:rFonts w:ascii="Verdana" w:hAnsi="Verdana" w:cs="Calibri"/>
          <w:sz w:val="24"/>
          <w:szCs w:val="24"/>
        </w:rPr>
        <w:t xml:space="preserve"> The Americans with Disabilities Act of 1990, as amended (ADA), 42 U.S.C. § 12101 et seq., prohibits discrimination against qualified individuals with disabilities in programs, activities, and services, and imposes specific requirements on public and private entities. Third party contractors must comply with their responsibilities under Titles I, II, III, IV, and V of the ADA in employment, public services, public accommodations, telecommunications, and other provisions, many of which are subject to regulations issued by other Federal agencies. </w:t>
      </w:r>
    </w:p>
    <w:p w14:paraId="48071C51" w14:textId="77777777" w:rsidR="00530925" w:rsidRPr="00D56EAB" w:rsidRDefault="00530925" w:rsidP="008D1DC3">
      <w:pPr>
        <w:pStyle w:val="Heading3"/>
        <w:spacing w:before="240" w:line="360" w:lineRule="auto"/>
        <w:contextualSpacing/>
        <w:rPr>
          <w:rFonts w:ascii="Verdana" w:hAnsi="Verdana"/>
          <w:color w:val="auto"/>
          <w:sz w:val="24"/>
          <w:szCs w:val="24"/>
        </w:rPr>
      </w:pPr>
      <w:r w:rsidRPr="004D2E03">
        <w:rPr>
          <w:rFonts w:ascii="Verdana" w:hAnsi="Verdana"/>
          <w:b/>
          <w:bCs/>
          <w:color w:val="auto"/>
          <w:sz w:val="24"/>
          <w:szCs w:val="24"/>
        </w:rPr>
        <w:t xml:space="preserve">Civil Rights and Equal Opportunity </w:t>
      </w:r>
    </w:p>
    <w:p w14:paraId="53D63481" w14:textId="77777777" w:rsidR="00530925" w:rsidRPr="00D56EAB" w:rsidRDefault="00530925" w:rsidP="008D1DC3">
      <w:p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The Agency is an Equal Opportunity Employer. As such, the Agency agrees to comply </w:t>
      </w:r>
    </w:p>
    <w:p w14:paraId="5BA913FA" w14:textId="77777777" w:rsidR="00530925" w:rsidRPr="00D56EAB" w:rsidRDefault="00530925" w:rsidP="008D1DC3">
      <w:p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with all applicable Federal civil rights laws and implementing regulations. Apart from </w:t>
      </w:r>
    </w:p>
    <w:p w14:paraId="007032DE" w14:textId="77777777" w:rsidR="00530925" w:rsidRPr="00D56EAB" w:rsidRDefault="00530925" w:rsidP="008D1DC3">
      <w:p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inconsistent requirements imposed by Federal laws or regulations, the Agency agrees to </w:t>
      </w:r>
    </w:p>
    <w:p w14:paraId="170EFBA8" w14:textId="01AEF768" w:rsidR="00530925" w:rsidRPr="00D56EAB" w:rsidRDefault="00530925" w:rsidP="008D1DC3">
      <w:p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comply with the requirements of 49 U.S.C. § 5323(h) (3) by not using any Federal assistance awarded by FTA to support procurements using exclusionary or discriminatory specifications. Under this Contract, the Contractor shall at all times comply with the following requirements and shall include these requirements in each subcontract entered into as part thereof. </w:t>
      </w:r>
    </w:p>
    <w:p w14:paraId="34D90D09" w14:textId="77777777" w:rsidR="00530925" w:rsidRPr="00D56EAB" w:rsidRDefault="00530925" w:rsidP="008D1DC3">
      <w:pPr>
        <w:numPr>
          <w:ilvl w:val="0"/>
          <w:numId w:val="3"/>
        </w:numPr>
        <w:autoSpaceDE w:val="0"/>
        <w:autoSpaceDN w:val="0"/>
        <w:adjustRightInd w:val="0"/>
        <w:spacing w:before="240" w:after="0" w:line="360" w:lineRule="auto"/>
        <w:ind w:left="360" w:hanging="360"/>
        <w:contextualSpacing/>
        <w:rPr>
          <w:rFonts w:ascii="Verdana" w:hAnsi="Verdana" w:cs="Calibri"/>
          <w:sz w:val="24"/>
          <w:szCs w:val="24"/>
        </w:rPr>
      </w:pPr>
      <w:r w:rsidRPr="00594390">
        <w:rPr>
          <w:rStyle w:val="Heading4Char"/>
          <w:rFonts w:ascii="Verdana" w:hAnsi="Verdana"/>
          <w:b/>
          <w:bCs/>
          <w:color w:val="auto"/>
        </w:rPr>
        <w:lastRenderedPageBreak/>
        <w:t>Nondiscrimination</w:t>
      </w:r>
      <w:r w:rsidRPr="00D56EAB">
        <w:rPr>
          <w:rStyle w:val="Heading4Char"/>
          <w:rFonts w:ascii="Verdana" w:hAnsi="Verdana"/>
          <w:color w:val="auto"/>
        </w:rPr>
        <w:t>.</w:t>
      </w:r>
      <w:r w:rsidRPr="00D56EAB">
        <w:rPr>
          <w:rStyle w:val="Heading3Char"/>
          <w:rFonts w:ascii="Verdana" w:hAnsi="Verdana"/>
          <w:color w:val="auto"/>
          <w:sz w:val="24"/>
          <w:szCs w:val="24"/>
        </w:rPr>
        <w:t xml:space="preserve"> </w:t>
      </w:r>
      <w:r w:rsidRPr="00D56EAB">
        <w:rPr>
          <w:rFonts w:ascii="Verdana" w:hAnsi="Verdana" w:cs="Calibri"/>
          <w:sz w:val="24"/>
          <w:szCs w:val="24"/>
        </w:rPr>
        <w:t xml:space="preserve">In accordance with Federal transit law at 49 U.S.C. § 5332, the Contractor agrees that it will not discriminate against any employee or applicant for employment because of race, color, religion, national origin, sex, disability, or age. In addition, the Contractor agrees to comply with applicable Federal implementing regulations and other implementing requirements FTA may issue. </w:t>
      </w:r>
    </w:p>
    <w:p w14:paraId="05D5E42C" w14:textId="77777777" w:rsidR="00530925" w:rsidRPr="00D56EAB" w:rsidRDefault="00530925" w:rsidP="008D1DC3">
      <w:pPr>
        <w:numPr>
          <w:ilvl w:val="0"/>
          <w:numId w:val="3"/>
        </w:numPr>
        <w:autoSpaceDE w:val="0"/>
        <w:autoSpaceDN w:val="0"/>
        <w:adjustRightInd w:val="0"/>
        <w:spacing w:before="240" w:after="0" w:line="360" w:lineRule="auto"/>
        <w:ind w:left="360" w:hanging="360"/>
        <w:contextualSpacing/>
        <w:rPr>
          <w:rFonts w:ascii="Verdana" w:hAnsi="Verdana" w:cs="Calibri"/>
          <w:sz w:val="24"/>
          <w:szCs w:val="24"/>
        </w:rPr>
      </w:pPr>
      <w:r w:rsidRPr="00594390">
        <w:rPr>
          <w:rStyle w:val="Heading4Char"/>
          <w:rFonts w:ascii="Verdana" w:hAnsi="Verdana"/>
          <w:b/>
          <w:bCs/>
          <w:color w:val="auto"/>
        </w:rPr>
        <w:t>Equal Employment Opportunity</w:t>
      </w:r>
      <w:r w:rsidRPr="00594390">
        <w:rPr>
          <w:rFonts w:ascii="Verdana" w:hAnsi="Verdana" w:cs="Calibri"/>
          <w:b/>
          <w:bCs/>
          <w:sz w:val="24"/>
          <w:szCs w:val="24"/>
        </w:rPr>
        <w:t>.</w:t>
      </w:r>
      <w:r w:rsidRPr="00D56EAB">
        <w:rPr>
          <w:rFonts w:ascii="Verdana" w:hAnsi="Verdana" w:cs="Calibri"/>
          <w:sz w:val="24"/>
          <w:szCs w:val="24"/>
        </w:rPr>
        <w:t xml:space="preserve"> In accordance with Title VII of the Civil Rights Act, as amended, 42 U.S.C. § 2000e et seq., Title I of the Americans with Disabilities Act of 1990, as amended, 42 U.S.C. §§ 12101, et seq.; and Federal transit laws at 49 U.S.C. § 5332, the Contractor agrees to comply with all applicable equal employment opportunity requirements, without regard to their race, color, religion, national origin, or sex (including sexual orientation). In addition, the Contractor agrees to comply with any implementing requirements FTA may issue. </w:t>
      </w:r>
    </w:p>
    <w:p w14:paraId="68121BEF" w14:textId="77777777" w:rsidR="00530925" w:rsidRPr="00D56EAB" w:rsidRDefault="00530925" w:rsidP="008D1DC3">
      <w:pPr>
        <w:numPr>
          <w:ilvl w:val="0"/>
          <w:numId w:val="3"/>
        </w:numPr>
        <w:autoSpaceDE w:val="0"/>
        <w:autoSpaceDN w:val="0"/>
        <w:adjustRightInd w:val="0"/>
        <w:spacing w:before="240" w:after="0" w:line="360" w:lineRule="auto"/>
        <w:ind w:left="360" w:hanging="360"/>
        <w:contextualSpacing/>
        <w:rPr>
          <w:rFonts w:ascii="Verdana" w:hAnsi="Verdana" w:cs="Calibri"/>
          <w:sz w:val="24"/>
          <w:szCs w:val="24"/>
        </w:rPr>
      </w:pPr>
      <w:r w:rsidRPr="00594390">
        <w:rPr>
          <w:rStyle w:val="Heading4Char"/>
          <w:rFonts w:ascii="Verdana" w:hAnsi="Verdana"/>
          <w:b/>
          <w:bCs/>
          <w:color w:val="auto"/>
        </w:rPr>
        <w:t>Age</w:t>
      </w:r>
      <w:r w:rsidRPr="00594390">
        <w:rPr>
          <w:rFonts w:ascii="Verdana" w:hAnsi="Verdana" w:cs="Calibri"/>
          <w:b/>
          <w:bCs/>
          <w:sz w:val="24"/>
          <w:szCs w:val="24"/>
        </w:rPr>
        <w:t>.</w:t>
      </w:r>
      <w:r w:rsidRPr="00D56EAB">
        <w:rPr>
          <w:rFonts w:ascii="Verdana" w:hAnsi="Verdana" w:cs="Calibri"/>
          <w:sz w:val="24"/>
          <w:szCs w:val="24"/>
        </w:rPr>
        <w:t xml:space="preserve"> In accordance with the Age Discrimination in Employment Act, 29 U.S.C. §§ 621-634, U.S. Equal Employment Opportunity Commission (U.S. EEOC) regulations, “Age Discrimination in Employment Act,” 29 C.F.R. part 1625, the Age Discrimination Act of 1975, as amended, 42 U.S.C. § 6101 et seq., U.S. Health and Human Services regulations, “Nondiscrimination on the Basis of Age in Programs or Activities Receiving Federal Financial Assistance,” 45 C.F.R. part 90, and Federal transit law at 49 U.S.C. § 5332, the Contractor agrees to refrain from discrimination against present and prospective employees for reason of age. In addition, the Contractor agrees to comply with any implementing requirements FTA may issue.</w:t>
      </w:r>
    </w:p>
    <w:p w14:paraId="7193F07F" w14:textId="77777777" w:rsidR="00530925" w:rsidRPr="00D56EAB" w:rsidRDefault="00530925" w:rsidP="008D1DC3">
      <w:pPr>
        <w:numPr>
          <w:ilvl w:val="0"/>
          <w:numId w:val="3"/>
        </w:numPr>
        <w:autoSpaceDE w:val="0"/>
        <w:autoSpaceDN w:val="0"/>
        <w:adjustRightInd w:val="0"/>
        <w:spacing w:before="240" w:after="0" w:line="360" w:lineRule="auto"/>
        <w:ind w:left="360" w:hanging="360"/>
        <w:contextualSpacing/>
        <w:rPr>
          <w:rFonts w:ascii="Verdana" w:hAnsi="Verdana" w:cs="Calibri"/>
          <w:sz w:val="24"/>
          <w:szCs w:val="24"/>
        </w:rPr>
      </w:pPr>
      <w:r w:rsidRPr="00594390">
        <w:rPr>
          <w:rStyle w:val="Heading4Char"/>
          <w:rFonts w:ascii="Verdana" w:hAnsi="Verdana"/>
          <w:b/>
          <w:bCs/>
          <w:color w:val="auto"/>
        </w:rPr>
        <w:t>Disabilities</w:t>
      </w:r>
      <w:r w:rsidRPr="00D56EAB">
        <w:rPr>
          <w:rStyle w:val="Heading4Char"/>
          <w:rFonts w:ascii="Verdana" w:hAnsi="Verdana"/>
          <w:color w:val="auto"/>
        </w:rPr>
        <w:t>.</w:t>
      </w:r>
      <w:r w:rsidRPr="00D56EAB">
        <w:rPr>
          <w:rFonts w:ascii="Verdana" w:hAnsi="Verdana" w:cs="Calibri"/>
          <w:sz w:val="24"/>
          <w:szCs w:val="24"/>
        </w:rPr>
        <w:t xml:space="preserve"> In accordance with section 504 of the Rehabilitation Act of 1973, as amended, 29 U.S.C. § 794, the Americans with Disabilities Act of 1990, as amended, 42 U.S.C. § 12101 et seq., the Architectural Barriers Act of 1968, as amended, 42 U.S.C. § 4151 et seq., and Federal transit law at 49 U.S.C. § 5332, the Contractor agrees that it will not discriminate against individuals on the basis of disability. In addition, the Contractor agrees to comply with any implementing requirements FTA may issue. </w:t>
      </w:r>
    </w:p>
    <w:p w14:paraId="4E42934B" w14:textId="5B1128E2" w:rsidR="00530925" w:rsidRPr="00D56EAB" w:rsidRDefault="00530925" w:rsidP="008D1DC3">
      <w:pPr>
        <w:numPr>
          <w:ilvl w:val="0"/>
          <w:numId w:val="3"/>
        </w:numPr>
        <w:autoSpaceDE w:val="0"/>
        <w:autoSpaceDN w:val="0"/>
        <w:adjustRightInd w:val="0"/>
        <w:spacing w:before="240" w:after="0" w:line="360" w:lineRule="auto"/>
        <w:ind w:left="360" w:hanging="360"/>
        <w:contextualSpacing/>
        <w:rPr>
          <w:rFonts w:ascii="Verdana" w:hAnsi="Verdana" w:cs="Calibri"/>
          <w:sz w:val="24"/>
          <w:szCs w:val="24"/>
        </w:rPr>
      </w:pPr>
      <w:r w:rsidRPr="00594390">
        <w:rPr>
          <w:rStyle w:val="Heading4Char"/>
          <w:rFonts w:ascii="Verdana" w:hAnsi="Verdana"/>
          <w:b/>
          <w:bCs/>
          <w:color w:val="auto"/>
        </w:rPr>
        <w:t xml:space="preserve">Federal Law and Public Policy Requirements. </w:t>
      </w:r>
      <w:r w:rsidRPr="00D56EAB">
        <w:rPr>
          <w:rFonts w:ascii="Verdana" w:hAnsi="Verdana" w:cs="Calibri"/>
          <w:sz w:val="24"/>
          <w:szCs w:val="24"/>
        </w:rPr>
        <w:t xml:space="preserve">The Contractor shall ensure that Federal funding is expended in full accordance with the U.S. Constitution, Federal </w:t>
      </w:r>
      <w:r w:rsidRPr="00D56EAB">
        <w:rPr>
          <w:rFonts w:ascii="Verdana" w:hAnsi="Verdana" w:cs="Calibri"/>
          <w:sz w:val="24"/>
          <w:szCs w:val="24"/>
        </w:rPr>
        <w:lastRenderedPageBreak/>
        <w:t xml:space="preserve">Law, and statutory and public policy requirements: including, but not limited to, those protecting free speech, religious liberty, public welfare, the environment, and prohibiting discrimination; and the Recipient will cooperate with Federal officials in the enforcement of Federal law, including cooperating with and not impeding U.S. Immigration and Customs Enforcement (ICE) and other Federal offices and components of the Department of Homeland Security in the enforcement of Federal immigration law. </w:t>
      </w:r>
    </w:p>
    <w:p w14:paraId="61B60E60" w14:textId="5CFA492E" w:rsidR="00A81DAE" w:rsidRPr="004D2E03" w:rsidRDefault="00A81DAE"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FLY AMERICA </w:t>
      </w:r>
    </w:p>
    <w:p w14:paraId="205264ED" w14:textId="37D2B0D8" w:rsidR="00A81DAE" w:rsidRPr="00D56EAB" w:rsidRDefault="00A81DAE" w:rsidP="00594390">
      <w:pPr>
        <w:pStyle w:val="Default"/>
        <w:numPr>
          <w:ilvl w:val="0"/>
          <w:numId w:val="20"/>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Definitions. As used in this clause— </w:t>
      </w:r>
    </w:p>
    <w:p w14:paraId="73E81CFC" w14:textId="5993E557" w:rsidR="00A81DAE" w:rsidRPr="00D56EAB" w:rsidRDefault="00A81DAE" w:rsidP="00594390">
      <w:pPr>
        <w:pStyle w:val="Default"/>
        <w:numPr>
          <w:ilvl w:val="1"/>
          <w:numId w:val="20"/>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“International air transportation” means transportation by air between a place in the United States and a place outside the United States or between two places both of which are outside the United States. </w:t>
      </w:r>
    </w:p>
    <w:p w14:paraId="2AACF273" w14:textId="13E5E4A8" w:rsidR="00A81DAE" w:rsidRPr="00D56EAB" w:rsidRDefault="00A81DAE" w:rsidP="00594390">
      <w:pPr>
        <w:pStyle w:val="Default"/>
        <w:numPr>
          <w:ilvl w:val="1"/>
          <w:numId w:val="20"/>
        </w:numPr>
        <w:spacing w:before="240" w:line="360" w:lineRule="auto"/>
        <w:contextualSpacing/>
        <w:rPr>
          <w:rFonts w:ascii="Verdana" w:hAnsi="Verdana"/>
          <w:color w:val="auto"/>
          <w:sz w:val="24"/>
          <w:szCs w:val="24"/>
        </w:rPr>
      </w:pPr>
      <w:r w:rsidRPr="00D56EAB">
        <w:rPr>
          <w:rFonts w:ascii="Verdana" w:hAnsi="Verdana"/>
          <w:color w:val="auto"/>
          <w:sz w:val="24"/>
          <w:szCs w:val="24"/>
        </w:rPr>
        <w:t xml:space="preserve">“United States” means the 50 States, the District of Columbia, and outlying areas. </w:t>
      </w:r>
    </w:p>
    <w:p w14:paraId="47DDE5D7" w14:textId="7581B720" w:rsidR="00A81DAE" w:rsidRPr="00D56EAB" w:rsidRDefault="00A81DAE" w:rsidP="00594390">
      <w:pPr>
        <w:pStyle w:val="Default"/>
        <w:numPr>
          <w:ilvl w:val="1"/>
          <w:numId w:val="20"/>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“U.S.-flag air carrier” means an air carrier holding a certificate under 49 U.S.C. Chapter 411. </w:t>
      </w:r>
    </w:p>
    <w:p w14:paraId="490929C1" w14:textId="6C1DF83B" w:rsidR="00A81DAE" w:rsidRPr="00D56EAB" w:rsidRDefault="00A81DAE" w:rsidP="00594390">
      <w:pPr>
        <w:pStyle w:val="Default"/>
        <w:numPr>
          <w:ilvl w:val="0"/>
          <w:numId w:val="20"/>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When Federal funds are used to fund travel, Section 5 of the International Air Transportation Fair Competitive Practices Act of 1974 (49 U.S.C. 40118) (Fly America Act) requires contractors, Agenc</w:t>
      </w:r>
      <w:r w:rsidR="00701F5D">
        <w:rPr>
          <w:rFonts w:ascii="Verdana" w:hAnsi="Verdana" w:cs="Calibri"/>
          <w:color w:val="auto"/>
          <w:sz w:val="24"/>
          <w:szCs w:val="24"/>
        </w:rPr>
        <w:t>ie</w:t>
      </w:r>
      <w:r w:rsidRPr="00D56EAB">
        <w:rPr>
          <w:rFonts w:ascii="Verdana" w:hAnsi="Verdana" w:cs="Calibri"/>
          <w:color w:val="auto"/>
          <w:sz w:val="24"/>
          <w:szCs w:val="24"/>
        </w:rPr>
        <w:t xml:space="preserve">s, and others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 </w:t>
      </w:r>
    </w:p>
    <w:p w14:paraId="7F93BA75" w14:textId="76263F07" w:rsidR="00A81DAE" w:rsidRPr="00D56EAB" w:rsidRDefault="00A81DAE" w:rsidP="00594390">
      <w:pPr>
        <w:pStyle w:val="Default"/>
        <w:numPr>
          <w:ilvl w:val="0"/>
          <w:numId w:val="20"/>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If available, the Contractor, in performing work under this contract, shall use U.S.-flag carriers for international air transportation of personnel (and their personal effects) or property. </w:t>
      </w:r>
    </w:p>
    <w:p w14:paraId="6165298A" w14:textId="4E3D2123" w:rsidR="00A81DAE" w:rsidRPr="00D56EAB" w:rsidRDefault="00A81DAE" w:rsidP="00594390">
      <w:pPr>
        <w:pStyle w:val="Default"/>
        <w:numPr>
          <w:ilvl w:val="0"/>
          <w:numId w:val="20"/>
        </w:numPr>
        <w:spacing w:before="240" w:line="360" w:lineRule="auto"/>
        <w:contextualSpacing/>
        <w:rPr>
          <w:rFonts w:ascii="Verdana" w:hAnsi="Verdana"/>
          <w:color w:val="auto"/>
          <w:sz w:val="24"/>
          <w:szCs w:val="24"/>
        </w:rPr>
      </w:pPr>
      <w:r w:rsidRPr="00D56EAB">
        <w:rPr>
          <w:rFonts w:ascii="Verdana" w:hAnsi="Verdana" w:cs="Calibri"/>
          <w:color w:val="auto"/>
          <w:sz w:val="24"/>
          <w:szCs w:val="24"/>
        </w:rPr>
        <w:lastRenderedPageBreak/>
        <w:t xml:space="preserve">In the event that the Contractor selects a carrier other than a U.S.-flag air carrier for international air transportation, the Contractor shall include a statement on vouchers involving such transportation essentially as follows: </w:t>
      </w:r>
    </w:p>
    <w:p w14:paraId="3371EC36" w14:textId="77777777" w:rsidR="00A81DAE" w:rsidRPr="00D56EAB" w:rsidRDefault="00A81DAE" w:rsidP="00594390">
      <w:pPr>
        <w:pStyle w:val="Default"/>
        <w:spacing w:before="240" w:line="360" w:lineRule="auto"/>
        <w:ind w:left="1440"/>
        <w:contextualSpacing/>
        <w:rPr>
          <w:rFonts w:ascii="Verdana" w:hAnsi="Verdana"/>
          <w:color w:val="auto"/>
          <w:sz w:val="24"/>
          <w:szCs w:val="24"/>
        </w:rPr>
      </w:pPr>
      <w:r w:rsidRPr="00D56EAB">
        <w:rPr>
          <w:rFonts w:ascii="Verdana" w:hAnsi="Verdana" w:cs="Calibri"/>
          <w:color w:val="auto"/>
          <w:sz w:val="24"/>
          <w:szCs w:val="24"/>
          <w:u w:val="single"/>
        </w:rPr>
        <w:t>Statement of Unavailability of U.S.-Flag Air Carriers</w:t>
      </w:r>
      <w:r w:rsidRPr="00D56EAB">
        <w:rPr>
          <w:rFonts w:ascii="Verdana" w:hAnsi="Verdana" w:cs="Calibri"/>
          <w:color w:val="auto"/>
          <w:sz w:val="24"/>
          <w:szCs w:val="24"/>
        </w:rPr>
        <w:t xml:space="preserve"> International air transportation of persons (and their personal effects) or property by U.S.-flag air carrier was not available or it was necessary to use foreign-flag air carrier service for the following reasons. See FAR § 47.403. [State reasons]: </w:t>
      </w:r>
    </w:p>
    <w:p w14:paraId="347F9B2D" w14:textId="3A3D1086" w:rsidR="00A81DAE" w:rsidRPr="00D56EAB" w:rsidRDefault="00A81DAE" w:rsidP="00594390">
      <w:pPr>
        <w:pStyle w:val="Default"/>
        <w:numPr>
          <w:ilvl w:val="0"/>
          <w:numId w:val="20"/>
        </w:numPr>
        <w:spacing w:before="240" w:line="360" w:lineRule="auto"/>
        <w:contextualSpacing/>
        <w:rPr>
          <w:rFonts w:ascii="Verdana" w:hAnsi="Verdana"/>
          <w:color w:val="auto"/>
          <w:sz w:val="24"/>
          <w:szCs w:val="24"/>
        </w:rPr>
      </w:pPr>
      <w:proofErr w:type="gramStart"/>
      <w:r w:rsidRPr="00D56EAB">
        <w:rPr>
          <w:rFonts w:ascii="Verdana" w:hAnsi="Verdana" w:cs="Calibri"/>
          <w:color w:val="auto"/>
          <w:sz w:val="24"/>
          <w:szCs w:val="24"/>
        </w:rPr>
        <w:t>Contractor</w:t>
      </w:r>
      <w:proofErr w:type="gramEnd"/>
      <w:r w:rsidRPr="00D56EAB">
        <w:rPr>
          <w:rFonts w:ascii="Verdana" w:hAnsi="Verdana" w:cs="Calibri"/>
          <w:color w:val="auto"/>
          <w:sz w:val="24"/>
          <w:szCs w:val="24"/>
        </w:rPr>
        <w:t xml:space="preserve"> shall include the substance of this clause, including this paragraph (e), in each subcontract or purchase under this contract that may involve international air transportation. </w:t>
      </w:r>
    </w:p>
    <w:p w14:paraId="7110ECB8" w14:textId="77777777" w:rsidR="00A81DAE" w:rsidRPr="004D2E03" w:rsidRDefault="00A81DAE"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INCORPORATION OF FEDERAL TRANSIT ADMINISTRATION (FTA) TERMS </w:t>
      </w:r>
    </w:p>
    <w:p w14:paraId="1F30E117" w14:textId="3156477B" w:rsidR="00A81DAE" w:rsidRPr="00D56EAB" w:rsidRDefault="00A81DAE" w:rsidP="008D1DC3">
      <w:pPr>
        <w:pStyle w:val="Default"/>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The provisions within include, in part, certain Standard Terms and Conditions required under the Uniform Administrative Requirements, Cost Principles, and Audit Requirements for Federal Awards (2 CFR § 200), whether or not expressly set forth in the preceding contract provisions. All contractual provisions required by DOT, detailed in 2 CFR § 200 or as amended by 2 CFR § 1201, or the most recent version of FTA Circular 4220.1 are hereby incorporated by reference. Anything to the contrary herein notwithstanding, all mandated terms shall be deemed to control in the event of a conflict with other provisions contained in this Contract. The Contractor shall not perform any act, fail to perform any act, or refuse to comply with any request which would cause a violation of the FTA terms and conditions.</w:t>
      </w:r>
    </w:p>
    <w:p w14:paraId="0D7278E9" w14:textId="77777777" w:rsidR="000423C3" w:rsidRPr="004D2E03" w:rsidRDefault="000423C3"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DEBARMENT AND SUSPENSION </w:t>
      </w:r>
    </w:p>
    <w:p w14:paraId="7B952841" w14:textId="77777777" w:rsidR="000423C3" w:rsidRPr="00D56EAB" w:rsidRDefault="000423C3" w:rsidP="008D1DC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The Contractor shall comply and facilitate compliance with U.S. DOT regulations, “Nonprocurement Suspension and Debarment,” 2 C.F.R. part 1200, which adopts and supplements the U.S. Office of Management and Budget (U.S. OMB) “Guidelines to Agencies on Governmentwide Debarment and Suspension (Nonprocurement),” 2 C.F.R. </w:t>
      </w:r>
      <w:r w:rsidRPr="00D56EAB">
        <w:rPr>
          <w:rFonts w:ascii="Verdana" w:hAnsi="Verdana" w:cs="Calibri"/>
          <w:color w:val="auto"/>
          <w:sz w:val="24"/>
          <w:szCs w:val="24"/>
        </w:rPr>
        <w:lastRenderedPageBreak/>
        <w:t xml:space="preserve">part 180. These provisions apply to each contract at any tier of $25,000 or more, and to each contract at any tier for a federally required audit (irrespective of the contract amount), and to each contract at any tier that must be approved by an FTA official irrespective of the contract amount. As such, the Contractor shall verify that its principals, affiliates, and subcontractors are eligible to participate in this federally funded contract and are not presently declared by any Federal department or agency to be: </w:t>
      </w:r>
    </w:p>
    <w:p w14:paraId="24364CDC" w14:textId="1F380295" w:rsidR="000423C3" w:rsidRPr="00D56EAB" w:rsidRDefault="000423C3" w:rsidP="00E528B5">
      <w:pPr>
        <w:pStyle w:val="Default"/>
        <w:numPr>
          <w:ilvl w:val="1"/>
          <w:numId w:val="21"/>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Debarred from participation in any federally assisted Award; </w:t>
      </w:r>
    </w:p>
    <w:p w14:paraId="522F6884" w14:textId="255F2C60" w:rsidR="000423C3" w:rsidRPr="00D56EAB" w:rsidRDefault="000423C3" w:rsidP="00E528B5">
      <w:pPr>
        <w:pStyle w:val="Default"/>
        <w:numPr>
          <w:ilvl w:val="1"/>
          <w:numId w:val="21"/>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Suspended from participation in any federally assisted Award; </w:t>
      </w:r>
    </w:p>
    <w:p w14:paraId="7FC96C90" w14:textId="4F3635B7" w:rsidR="000423C3" w:rsidRPr="00D56EAB" w:rsidRDefault="000423C3" w:rsidP="00E528B5">
      <w:pPr>
        <w:pStyle w:val="Default"/>
        <w:numPr>
          <w:ilvl w:val="1"/>
          <w:numId w:val="21"/>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Proposed for debarment from participation in any federally assisted Award; </w:t>
      </w:r>
    </w:p>
    <w:p w14:paraId="6D56BDA1" w14:textId="6DB79B53" w:rsidR="000423C3" w:rsidRPr="00D56EAB" w:rsidRDefault="000423C3" w:rsidP="00E528B5">
      <w:pPr>
        <w:pStyle w:val="Default"/>
        <w:numPr>
          <w:ilvl w:val="1"/>
          <w:numId w:val="21"/>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Declared ineligible to participate in any federally assisted Award; </w:t>
      </w:r>
    </w:p>
    <w:p w14:paraId="33B5CA4B" w14:textId="37CEA3EF" w:rsidR="000423C3" w:rsidRPr="00D56EAB" w:rsidRDefault="000423C3" w:rsidP="00E528B5">
      <w:pPr>
        <w:pStyle w:val="Default"/>
        <w:numPr>
          <w:ilvl w:val="1"/>
          <w:numId w:val="21"/>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Voluntarily excluded from participation in any federally assisted Award; or </w:t>
      </w:r>
    </w:p>
    <w:p w14:paraId="601E5C03" w14:textId="0D73C724" w:rsidR="000423C3" w:rsidRPr="00D56EAB" w:rsidRDefault="000423C3" w:rsidP="00E528B5">
      <w:pPr>
        <w:pStyle w:val="Default"/>
        <w:numPr>
          <w:ilvl w:val="1"/>
          <w:numId w:val="21"/>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Disqualified from participation in any federally assisted Award. </w:t>
      </w:r>
    </w:p>
    <w:p w14:paraId="07BCC4D9" w14:textId="77777777" w:rsidR="000423C3" w:rsidRPr="00D56EAB" w:rsidRDefault="000423C3" w:rsidP="008D1DC3">
      <w:pPr>
        <w:pStyle w:val="Default"/>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By signing and submitting its bid or proposal, the bidder or proposer certifies as follows: </w:t>
      </w:r>
    </w:p>
    <w:p w14:paraId="451995A9" w14:textId="6FD85F91" w:rsidR="000423C3" w:rsidRPr="00D56EAB" w:rsidRDefault="000423C3" w:rsidP="00E528B5">
      <w:pPr>
        <w:pStyle w:val="Default"/>
        <w:spacing w:before="240" w:line="360" w:lineRule="auto"/>
        <w:ind w:left="720"/>
        <w:contextualSpacing/>
        <w:rPr>
          <w:rFonts w:ascii="Verdana" w:hAnsi="Verdana" w:cs="Calibri"/>
          <w:color w:val="auto"/>
          <w:sz w:val="24"/>
          <w:szCs w:val="24"/>
        </w:rPr>
      </w:pPr>
      <w:r w:rsidRPr="00D56EAB">
        <w:rPr>
          <w:rFonts w:ascii="Verdana" w:hAnsi="Verdana" w:cs="Calibri"/>
          <w:color w:val="auto"/>
          <w:sz w:val="24"/>
          <w:szCs w:val="24"/>
        </w:rPr>
        <w:t xml:space="preserve">The certification in this clause is a material representation of fact relied upon by the AGENCY. If it is later determined by the AGENCY that the bidder or proposer knowingly rendered an erroneous certification, in addition to remedies available to the AGENCY, the Federal Government may pursue available remedies, including but not limited to suspension and/or debarment. The bidder or proposer agrees to comply with the requirements of 2 C.F.R. part 180, subpart C, as supplemented by 2 C.F.R. part 1200, while this offer is valid and throughout the period of any contract that may arise from this offer. The bidder or proposer further agrees to include a provision requiring such compliance in its </w:t>
      </w:r>
      <w:proofErr w:type="gramStart"/>
      <w:r w:rsidRPr="00D56EAB">
        <w:rPr>
          <w:rFonts w:ascii="Verdana" w:hAnsi="Verdana" w:cs="Calibri"/>
          <w:color w:val="auto"/>
          <w:sz w:val="24"/>
          <w:szCs w:val="24"/>
        </w:rPr>
        <w:t>lower tier covered</w:t>
      </w:r>
      <w:proofErr w:type="gramEnd"/>
      <w:r w:rsidRPr="00D56EAB">
        <w:rPr>
          <w:rFonts w:ascii="Verdana" w:hAnsi="Verdana" w:cs="Calibri"/>
          <w:color w:val="auto"/>
          <w:sz w:val="24"/>
          <w:szCs w:val="24"/>
        </w:rPr>
        <w:t xml:space="preserve"> transactions.</w:t>
      </w:r>
    </w:p>
    <w:p w14:paraId="3460D589" w14:textId="77777777" w:rsidR="00A81DAE" w:rsidRPr="004D2E03" w:rsidRDefault="00A81DAE"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NO GOVERNMENT OBLIGATION TO THIRD PARTIES </w:t>
      </w:r>
    </w:p>
    <w:p w14:paraId="726FA2BC" w14:textId="2B74E7AF" w:rsidR="00A81DAE" w:rsidRPr="00D56EAB" w:rsidRDefault="00A81DAE" w:rsidP="004D2E0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t>The Recipient and Contractor acknowledge and agree that, notwithstanding any concurrence by</w:t>
      </w:r>
      <w:r w:rsidR="004D2E03">
        <w:rPr>
          <w:rFonts w:ascii="Verdana" w:hAnsi="Verdana" w:cs="Calibri"/>
          <w:color w:val="auto"/>
          <w:sz w:val="24"/>
          <w:szCs w:val="24"/>
        </w:rPr>
        <w:t xml:space="preserve"> </w:t>
      </w:r>
      <w:r w:rsidRPr="00D56EAB">
        <w:rPr>
          <w:rFonts w:ascii="Verdana" w:hAnsi="Verdana"/>
          <w:color w:val="auto"/>
          <w:sz w:val="24"/>
          <w:szCs w:val="24"/>
        </w:rPr>
        <w:t xml:space="preserve">the Federal Government in or approval of the solicitation or award of the underlying Contract, absent the express written consent by the Federal Government, the Federal Government is not a party to this Contract and shall not be subject to any obligations or liabilities to the Recipient, Contractor or any other party (whether or not a party to that contract) pertaining to any matter resulting from the underlying Contract. </w:t>
      </w:r>
      <w:r w:rsidRPr="00D56EAB">
        <w:rPr>
          <w:rFonts w:ascii="Verdana" w:hAnsi="Verdana"/>
          <w:color w:val="auto"/>
          <w:sz w:val="24"/>
          <w:szCs w:val="24"/>
        </w:rPr>
        <w:lastRenderedPageBreak/>
        <w:t>The Contractor agrees to include the above clause in each subcontract financed in whole or in part with Federal assistance provided by the FTA. It is further agreed that the clause shall not be modified, except to identify the subcontractor who will be subject to its provisions.</w:t>
      </w:r>
    </w:p>
    <w:p w14:paraId="7B2A4B90" w14:textId="77777777" w:rsidR="00A81DAE" w:rsidRPr="004D2E03" w:rsidRDefault="00A81DAE"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NOTICE TO FTA AND U.S. DOT INSPECTOR GENERAL OF INFORMATION RELATED TO FRAUD, WASTE, ABUSE, OR OTHER LEGAL MATTERS </w:t>
      </w:r>
    </w:p>
    <w:p w14:paraId="20A1C056" w14:textId="77777777" w:rsidR="00A81DAE" w:rsidRPr="00D56EAB" w:rsidRDefault="00A81DAE" w:rsidP="008D1DC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If a current or prospective legal matter that may affect the Federal Government emerges, the Recipient must promptly notify the FTA Chief Counsel and FTA Regional Counsel for the Region in which the Recipient is located. The Recipient must include a similar notification requirement in its Third-Party Agreements and must require each Third-Party Participant to include an equivalent provision in its subagreements at every tier, for any agreement that is a “covered transaction” according to 2 C.F.R. §§ 180.220 and 1200.220. </w:t>
      </w:r>
    </w:p>
    <w:p w14:paraId="785C61CE" w14:textId="67B1FC6C" w:rsidR="00A81DAE" w:rsidRPr="00D56EAB" w:rsidRDefault="00A81DAE" w:rsidP="00B7175C">
      <w:pPr>
        <w:pStyle w:val="Default"/>
        <w:numPr>
          <w:ilvl w:val="1"/>
          <w:numId w:val="22"/>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The types of legal matters that require notification include, but are not limited to, a major dispute, breach, default, litigation, or naming the Federal Government as a party to litigation or a legal disagreement in any forum for any reason. </w:t>
      </w:r>
    </w:p>
    <w:p w14:paraId="0B210F61" w14:textId="78D74529" w:rsidR="00A81DAE" w:rsidRPr="00D56EAB" w:rsidRDefault="00A81DAE" w:rsidP="00B7175C">
      <w:pPr>
        <w:pStyle w:val="Default"/>
        <w:numPr>
          <w:ilvl w:val="1"/>
          <w:numId w:val="22"/>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Matters that may affect the Federal Government include, but are not limited to, the Federal Government’s interests in the Award, the accompanying Underlying Agreement, and any Amendments thereto, or the Federal Government’s administration or enforcement of federal laws, regulations, and requirements. </w:t>
      </w:r>
    </w:p>
    <w:p w14:paraId="7B356588" w14:textId="75853D96" w:rsidR="00530925" w:rsidRPr="004D2E03" w:rsidRDefault="00A81DAE" w:rsidP="00B7175C">
      <w:pPr>
        <w:pStyle w:val="ListParagraph"/>
        <w:numPr>
          <w:ilvl w:val="1"/>
          <w:numId w:val="22"/>
        </w:numPr>
        <w:autoSpaceDE w:val="0"/>
        <w:autoSpaceDN w:val="0"/>
        <w:adjustRightInd w:val="0"/>
        <w:spacing w:before="240" w:after="0" w:line="360" w:lineRule="auto"/>
        <w:rPr>
          <w:rFonts w:ascii="Verdana" w:hAnsi="Verdana" w:cs="Calibri"/>
          <w:sz w:val="24"/>
          <w:szCs w:val="24"/>
        </w:rPr>
      </w:pPr>
      <w:r w:rsidRPr="004D2E03">
        <w:rPr>
          <w:rFonts w:ascii="Verdana" w:hAnsi="Verdana" w:cs="Calibri"/>
          <w:sz w:val="24"/>
          <w:szCs w:val="24"/>
        </w:rPr>
        <w:t xml:space="preserve">The Recipient must promptly notify the U.S. DOT Inspector General in addition to the FTA Chief Counsel or Regional Counsel for the Region in which the Recipient is located, if the Recipient has knowledge of potential fraud, waste, or abuse occurring on a Project receiving assistance from FTA. The notification provision applies if a person has or may have submitted a false claim under the False Claims Act, 31 U.S.C. § 3729 et seq., or has or may have committed a criminal or civil violation of law pertaining to such matters as fraud, conflict of interest, bribery, gratuity, or </w:t>
      </w:r>
      <w:r w:rsidRPr="004D2E03">
        <w:rPr>
          <w:rFonts w:ascii="Verdana" w:hAnsi="Verdana" w:cs="Calibri"/>
          <w:sz w:val="24"/>
          <w:szCs w:val="24"/>
        </w:rPr>
        <w:lastRenderedPageBreak/>
        <w:t xml:space="preserve">similar misconduct. This responsibility occurs whether the Project is subject to this Agreement or another agreement between the Recipient and FTA, or an agreement involving a principal, officer, employee, agent, or </w:t>
      </w:r>
      <w:proofErr w:type="gramStart"/>
      <w:r w:rsidRPr="004D2E03">
        <w:rPr>
          <w:rFonts w:ascii="Verdana" w:hAnsi="Verdana" w:cs="Calibri"/>
          <w:sz w:val="24"/>
          <w:szCs w:val="24"/>
        </w:rPr>
        <w:t>Third Party</w:t>
      </w:r>
      <w:proofErr w:type="gramEnd"/>
      <w:r w:rsidRPr="004D2E03">
        <w:rPr>
          <w:rFonts w:ascii="Verdana" w:hAnsi="Verdana" w:cs="Calibri"/>
          <w:sz w:val="24"/>
          <w:szCs w:val="24"/>
        </w:rPr>
        <w:t xml:space="preserve"> Participant of the Recipient. It also applies to subcontractors at any tier. Knowledge, as used in this paragraph, includes, but is not limited to, knowledge of a criminal or civil investigation by a Federal, state, or local law enforcement or other investigative agency, a criminal indictment or civil complaint, or probable cause that could support a criminal indictment, or any other credible information in the possession of the Recipient.</w:t>
      </w:r>
    </w:p>
    <w:p w14:paraId="7277C3E9" w14:textId="77777777" w:rsidR="00E326BE" w:rsidRPr="004D2E03" w:rsidRDefault="00E326BE"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RESTRICTIONS ON LOBBYING </w:t>
      </w:r>
    </w:p>
    <w:p w14:paraId="77A3B6E7" w14:textId="77777777" w:rsidR="00E326BE" w:rsidRPr="004D2E03" w:rsidRDefault="00E326BE" w:rsidP="008D1DC3">
      <w:pPr>
        <w:pStyle w:val="Heading3"/>
        <w:spacing w:before="240" w:line="360" w:lineRule="auto"/>
        <w:contextualSpacing/>
        <w:rPr>
          <w:rFonts w:ascii="Verdana" w:hAnsi="Verdana"/>
          <w:b/>
          <w:bCs/>
          <w:color w:val="auto"/>
          <w:sz w:val="24"/>
          <w:szCs w:val="24"/>
        </w:rPr>
      </w:pPr>
      <w:r w:rsidRPr="004D2E03">
        <w:rPr>
          <w:rFonts w:ascii="Verdana" w:hAnsi="Verdana"/>
          <w:b/>
          <w:bCs/>
          <w:color w:val="auto"/>
          <w:sz w:val="24"/>
          <w:szCs w:val="24"/>
        </w:rPr>
        <w:t xml:space="preserve">Conditions on use of funds. </w:t>
      </w:r>
    </w:p>
    <w:p w14:paraId="5EACC675" w14:textId="5DB71EEB" w:rsidR="00E326BE" w:rsidRPr="00D56EAB" w:rsidRDefault="00E326BE" w:rsidP="00B7175C">
      <w:pPr>
        <w:pStyle w:val="Default"/>
        <w:numPr>
          <w:ilvl w:val="0"/>
          <w:numId w:val="23"/>
        </w:numPr>
        <w:spacing w:before="240" w:line="360" w:lineRule="auto"/>
        <w:contextualSpacing/>
        <w:rPr>
          <w:rFonts w:ascii="Verdana" w:hAnsi="Verdana" w:cs="Calibri"/>
          <w:color w:val="auto"/>
          <w:sz w:val="24"/>
          <w:szCs w:val="24"/>
        </w:rPr>
      </w:pPr>
      <w:r w:rsidRPr="00D56EAB">
        <w:rPr>
          <w:rFonts w:ascii="Verdana" w:hAnsi="Verdana"/>
          <w:color w:val="auto"/>
          <w:sz w:val="24"/>
          <w:szCs w:val="24"/>
        </w:rPr>
        <w:t xml:space="preserve">No appropriated funds may be expended by the </w:t>
      </w:r>
      <w:r w:rsidRPr="00D56EAB">
        <w:rPr>
          <w:rFonts w:ascii="Verdana" w:hAnsi="Verdana" w:cs="Calibri"/>
          <w:color w:val="auto"/>
          <w:sz w:val="24"/>
          <w:szCs w:val="24"/>
        </w:rPr>
        <w:t xml:space="preserve">recipient </w:t>
      </w:r>
      <w:r w:rsidRPr="00D56EAB">
        <w:rPr>
          <w:rFonts w:ascii="Verdana" w:hAnsi="Verdana"/>
          <w:color w:val="auto"/>
          <w:sz w:val="24"/>
          <w:szCs w:val="24"/>
        </w:rPr>
        <w:t xml:space="preserve">of a </w:t>
      </w:r>
      <w:r w:rsidRPr="00D56EAB">
        <w:rPr>
          <w:rFonts w:ascii="Verdana" w:hAnsi="Verdana" w:cs="Calibri"/>
          <w:color w:val="auto"/>
          <w:sz w:val="24"/>
          <w:szCs w:val="24"/>
        </w:rPr>
        <w:t xml:space="preserve">Federal contract, grant, loan, or cooperative agreement to pay any person </w:t>
      </w:r>
      <w:r w:rsidRPr="00D56EAB">
        <w:rPr>
          <w:rFonts w:ascii="Verdana" w:hAnsi="Verdana"/>
          <w:color w:val="auto"/>
          <w:sz w:val="24"/>
          <w:szCs w:val="24"/>
        </w:rPr>
        <w:t xml:space="preserve">for </w:t>
      </w:r>
      <w:r w:rsidRPr="00D56EAB">
        <w:rPr>
          <w:rFonts w:ascii="Verdana" w:hAnsi="Verdana" w:cs="Calibri"/>
          <w:color w:val="auto"/>
          <w:sz w:val="24"/>
          <w:szCs w:val="24"/>
        </w:rPr>
        <w:t xml:space="preserve">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546712A" w14:textId="3B7771E8" w:rsidR="00E326BE" w:rsidRPr="00D56EAB" w:rsidRDefault="00E326BE" w:rsidP="00B7175C">
      <w:pPr>
        <w:pStyle w:val="Default"/>
        <w:numPr>
          <w:ilvl w:val="0"/>
          <w:numId w:val="23"/>
        </w:numPr>
        <w:spacing w:before="240" w:line="360" w:lineRule="auto"/>
        <w:contextualSpacing/>
        <w:rPr>
          <w:rFonts w:ascii="Verdana" w:hAnsi="Verdana"/>
          <w:color w:val="auto"/>
          <w:sz w:val="24"/>
          <w:szCs w:val="24"/>
        </w:rPr>
      </w:pPr>
      <w:r w:rsidRPr="00D56EAB">
        <w:rPr>
          <w:rFonts w:ascii="Verdana" w:hAnsi="Verdana"/>
          <w:color w:val="auto"/>
          <w:sz w:val="24"/>
          <w:szCs w:val="24"/>
        </w:rPr>
        <w:t xml:space="preserve">Each </w:t>
      </w:r>
      <w:r w:rsidRPr="00D56EAB">
        <w:rPr>
          <w:rFonts w:ascii="Verdana" w:hAnsi="Verdana" w:cs="Calibri"/>
          <w:color w:val="auto"/>
          <w:sz w:val="24"/>
          <w:szCs w:val="24"/>
        </w:rPr>
        <w:t xml:space="preserve">person </w:t>
      </w:r>
      <w:r w:rsidRPr="00D56EAB">
        <w:rPr>
          <w:rFonts w:ascii="Verdana" w:hAnsi="Verdana"/>
          <w:color w:val="auto"/>
          <w:sz w:val="24"/>
          <w:szCs w:val="24"/>
        </w:rPr>
        <w:t xml:space="preserve">who requests or receives from an </w:t>
      </w:r>
      <w:r w:rsidRPr="00D56EAB">
        <w:rPr>
          <w:rFonts w:ascii="Verdana" w:hAnsi="Verdana" w:cs="Calibri"/>
          <w:color w:val="auto"/>
          <w:sz w:val="24"/>
          <w:szCs w:val="24"/>
        </w:rPr>
        <w:t xml:space="preserve">agency </w:t>
      </w:r>
      <w:r w:rsidRPr="00D56EAB">
        <w:rPr>
          <w:rFonts w:ascii="Verdana" w:hAnsi="Verdana"/>
          <w:color w:val="auto"/>
          <w:sz w:val="24"/>
          <w:szCs w:val="24"/>
        </w:rPr>
        <w:t xml:space="preserve">a </w:t>
      </w:r>
      <w:r w:rsidRPr="00D56EAB">
        <w:rPr>
          <w:rFonts w:ascii="Verdana" w:hAnsi="Verdana" w:cs="Calibri"/>
          <w:color w:val="auto"/>
          <w:sz w:val="24"/>
          <w:szCs w:val="24"/>
        </w:rPr>
        <w:t xml:space="preserve">Federal contract, grant, loan, or cooperative agreement shall file with that agency </w:t>
      </w:r>
      <w:r w:rsidRPr="00D56EAB">
        <w:rPr>
          <w:rFonts w:ascii="Verdana" w:hAnsi="Verdana"/>
          <w:color w:val="auto"/>
          <w:sz w:val="24"/>
          <w:szCs w:val="24"/>
        </w:rPr>
        <w:t xml:space="preserve">a </w:t>
      </w:r>
      <w:proofErr w:type="gramStart"/>
      <w:r w:rsidRPr="00D56EAB">
        <w:rPr>
          <w:rFonts w:ascii="Verdana" w:hAnsi="Verdana"/>
          <w:color w:val="auto"/>
          <w:sz w:val="24"/>
          <w:szCs w:val="24"/>
        </w:rPr>
        <w:t>certification,</w:t>
      </w:r>
      <w:proofErr w:type="gramEnd"/>
      <w:r w:rsidRPr="00D56EAB">
        <w:rPr>
          <w:rFonts w:ascii="Verdana" w:hAnsi="Verdana"/>
          <w:color w:val="auto"/>
          <w:sz w:val="24"/>
          <w:szCs w:val="24"/>
        </w:rPr>
        <w:t xml:space="preserve"> that the </w:t>
      </w:r>
      <w:r w:rsidRPr="00D56EAB">
        <w:rPr>
          <w:rFonts w:ascii="Verdana" w:hAnsi="Verdana" w:cs="Calibri"/>
          <w:color w:val="auto"/>
          <w:sz w:val="24"/>
          <w:szCs w:val="24"/>
        </w:rPr>
        <w:t xml:space="preserve">person has not made, and will not make, any payment prohibited by paragraph (a) </w:t>
      </w:r>
      <w:r w:rsidRPr="00D56EAB">
        <w:rPr>
          <w:rFonts w:ascii="Verdana" w:hAnsi="Verdana"/>
          <w:color w:val="auto"/>
          <w:sz w:val="24"/>
          <w:szCs w:val="24"/>
        </w:rPr>
        <w:t xml:space="preserve">of this section. </w:t>
      </w:r>
    </w:p>
    <w:p w14:paraId="1A701900" w14:textId="0C84D3D6" w:rsidR="00E326BE" w:rsidRPr="00D56EAB" w:rsidRDefault="00E326BE" w:rsidP="00B7175C">
      <w:pPr>
        <w:pStyle w:val="Default"/>
        <w:numPr>
          <w:ilvl w:val="0"/>
          <w:numId w:val="23"/>
        </w:numPr>
        <w:spacing w:before="240" w:line="360" w:lineRule="auto"/>
        <w:contextualSpacing/>
        <w:rPr>
          <w:rFonts w:ascii="Verdana" w:hAnsi="Verdana"/>
          <w:color w:val="auto"/>
          <w:sz w:val="24"/>
          <w:szCs w:val="24"/>
        </w:rPr>
      </w:pPr>
      <w:r w:rsidRPr="00D56EAB">
        <w:rPr>
          <w:rFonts w:ascii="Verdana" w:hAnsi="Verdana"/>
          <w:color w:val="auto"/>
          <w:sz w:val="24"/>
          <w:szCs w:val="24"/>
        </w:rPr>
        <w:t xml:space="preserve">Each </w:t>
      </w:r>
      <w:r w:rsidRPr="00D56EAB">
        <w:rPr>
          <w:rFonts w:ascii="Verdana" w:hAnsi="Verdana" w:cs="Calibri"/>
          <w:color w:val="auto"/>
          <w:sz w:val="24"/>
          <w:szCs w:val="24"/>
        </w:rPr>
        <w:t xml:space="preserve">person </w:t>
      </w:r>
      <w:r w:rsidRPr="00D56EAB">
        <w:rPr>
          <w:rFonts w:ascii="Verdana" w:hAnsi="Verdana"/>
          <w:color w:val="auto"/>
          <w:sz w:val="24"/>
          <w:szCs w:val="24"/>
        </w:rPr>
        <w:t xml:space="preserve">who requests or receives from an </w:t>
      </w:r>
      <w:r w:rsidRPr="00D56EAB">
        <w:rPr>
          <w:rFonts w:ascii="Verdana" w:hAnsi="Verdana" w:cs="Calibri"/>
          <w:color w:val="auto"/>
          <w:sz w:val="24"/>
          <w:szCs w:val="24"/>
        </w:rPr>
        <w:t xml:space="preserve">agency </w:t>
      </w:r>
      <w:r w:rsidRPr="00D56EAB">
        <w:rPr>
          <w:rFonts w:ascii="Verdana" w:hAnsi="Verdana"/>
          <w:color w:val="auto"/>
          <w:sz w:val="24"/>
          <w:szCs w:val="24"/>
        </w:rPr>
        <w:t xml:space="preserve">a </w:t>
      </w:r>
      <w:r w:rsidRPr="00D56EAB">
        <w:rPr>
          <w:rFonts w:ascii="Verdana" w:hAnsi="Verdana" w:cs="Calibri"/>
          <w:color w:val="auto"/>
          <w:sz w:val="24"/>
          <w:szCs w:val="24"/>
        </w:rPr>
        <w:t xml:space="preserve">Federal contract, grant, loan, or a cooperative agreement shall file with that agency </w:t>
      </w:r>
      <w:r w:rsidRPr="00D56EAB">
        <w:rPr>
          <w:rFonts w:ascii="Verdana" w:hAnsi="Verdana"/>
          <w:color w:val="auto"/>
          <w:sz w:val="24"/>
          <w:szCs w:val="24"/>
        </w:rPr>
        <w:t xml:space="preserve">a disclosure form if such </w:t>
      </w:r>
      <w:r w:rsidRPr="00D56EAB">
        <w:rPr>
          <w:rFonts w:ascii="Verdana" w:hAnsi="Verdana" w:cs="Calibri"/>
          <w:color w:val="auto"/>
          <w:sz w:val="24"/>
          <w:szCs w:val="24"/>
        </w:rPr>
        <w:t>person has made or has agreed to make any payment using non</w:t>
      </w:r>
      <w:r w:rsidR="00FF7A6D">
        <w:rPr>
          <w:rFonts w:ascii="Verdana" w:hAnsi="Verdana" w:cs="Calibri"/>
          <w:color w:val="auto"/>
          <w:sz w:val="24"/>
          <w:szCs w:val="24"/>
        </w:rPr>
        <w:t>-</w:t>
      </w:r>
      <w:r w:rsidRPr="00D56EAB">
        <w:rPr>
          <w:rFonts w:ascii="Verdana" w:hAnsi="Verdana" w:cs="Calibri"/>
          <w:color w:val="auto"/>
          <w:sz w:val="24"/>
          <w:szCs w:val="24"/>
        </w:rPr>
        <w:t xml:space="preserve">appropriated funds (to include profits from any covered Federal action), which </w:t>
      </w:r>
      <w:r w:rsidRPr="00D56EAB">
        <w:rPr>
          <w:rFonts w:ascii="Verdana" w:hAnsi="Verdana" w:cs="Calibri"/>
          <w:color w:val="auto"/>
          <w:sz w:val="24"/>
          <w:szCs w:val="24"/>
        </w:rPr>
        <w:lastRenderedPageBreak/>
        <w:t xml:space="preserve">would be prohibited under paragraph (a) of this section if paid for with appropriated funds. </w:t>
      </w:r>
    </w:p>
    <w:p w14:paraId="553B6F92" w14:textId="6F149042" w:rsidR="00E326BE" w:rsidRPr="00D56EAB" w:rsidRDefault="00E326BE" w:rsidP="00B7175C">
      <w:pPr>
        <w:pStyle w:val="Default"/>
        <w:numPr>
          <w:ilvl w:val="0"/>
          <w:numId w:val="23"/>
        </w:numPr>
        <w:spacing w:before="240" w:line="360" w:lineRule="auto"/>
        <w:contextualSpacing/>
        <w:rPr>
          <w:rFonts w:ascii="Verdana" w:hAnsi="Verdana"/>
          <w:color w:val="auto"/>
          <w:sz w:val="24"/>
          <w:szCs w:val="24"/>
        </w:rPr>
      </w:pPr>
      <w:r w:rsidRPr="00D56EAB">
        <w:rPr>
          <w:rFonts w:ascii="Verdana" w:hAnsi="Verdana" w:cstheme="minorBidi"/>
          <w:color w:val="auto"/>
          <w:sz w:val="24"/>
          <w:szCs w:val="24"/>
        </w:rPr>
        <w:t xml:space="preserve">Each </w:t>
      </w:r>
      <w:r w:rsidRPr="00D56EAB">
        <w:rPr>
          <w:rFonts w:ascii="Verdana" w:hAnsi="Verdana" w:cs="Calibri"/>
          <w:color w:val="auto"/>
          <w:sz w:val="24"/>
          <w:szCs w:val="24"/>
        </w:rPr>
        <w:t xml:space="preserve">person </w:t>
      </w:r>
      <w:r w:rsidRPr="00D56EAB">
        <w:rPr>
          <w:rFonts w:ascii="Verdana" w:hAnsi="Verdana"/>
          <w:color w:val="auto"/>
          <w:sz w:val="24"/>
          <w:szCs w:val="24"/>
        </w:rPr>
        <w:t xml:space="preserve">who requests or receives from an </w:t>
      </w:r>
      <w:r w:rsidRPr="00D56EAB">
        <w:rPr>
          <w:rFonts w:ascii="Verdana" w:hAnsi="Verdana" w:cs="Calibri"/>
          <w:color w:val="auto"/>
          <w:sz w:val="24"/>
          <w:szCs w:val="24"/>
        </w:rPr>
        <w:t xml:space="preserve">agency a commitment providing for the United States </w:t>
      </w:r>
      <w:r w:rsidRPr="00D56EAB">
        <w:rPr>
          <w:rFonts w:ascii="Verdana" w:hAnsi="Verdana"/>
          <w:color w:val="auto"/>
          <w:sz w:val="24"/>
          <w:szCs w:val="24"/>
        </w:rPr>
        <w:t xml:space="preserve">to insure or guarantee a loan shall file with that </w:t>
      </w:r>
      <w:r w:rsidRPr="00D56EAB">
        <w:rPr>
          <w:rFonts w:ascii="Verdana" w:hAnsi="Verdana" w:cs="Calibri"/>
          <w:color w:val="auto"/>
          <w:sz w:val="24"/>
          <w:szCs w:val="24"/>
        </w:rPr>
        <w:t xml:space="preserve">agency a statement, whether that person has made or has agreed to make any payment to influence or attempt to influence an officer or employee of any agency, a Member of Congress, an officer or employee of Congress, or an employee of a Member of Congress in connection with that loan insurance or guarantee. </w:t>
      </w:r>
    </w:p>
    <w:p w14:paraId="6434045C" w14:textId="29638A32" w:rsidR="00E326BE" w:rsidRPr="00D56EAB" w:rsidRDefault="00E326BE" w:rsidP="00B7175C">
      <w:pPr>
        <w:pStyle w:val="Default"/>
        <w:numPr>
          <w:ilvl w:val="0"/>
          <w:numId w:val="23"/>
        </w:numPr>
        <w:spacing w:before="240" w:line="360" w:lineRule="auto"/>
        <w:contextualSpacing/>
        <w:rPr>
          <w:rFonts w:ascii="Verdana" w:hAnsi="Verdana"/>
          <w:color w:val="auto"/>
          <w:sz w:val="24"/>
          <w:szCs w:val="24"/>
        </w:rPr>
      </w:pPr>
      <w:r w:rsidRPr="00D56EAB">
        <w:rPr>
          <w:rFonts w:ascii="Verdana" w:hAnsi="Verdana"/>
          <w:color w:val="auto"/>
          <w:sz w:val="24"/>
          <w:szCs w:val="24"/>
        </w:rPr>
        <w:t xml:space="preserve">Each </w:t>
      </w:r>
      <w:r w:rsidRPr="00D56EAB">
        <w:rPr>
          <w:rFonts w:ascii="Verdana" w:hAnsi="Verdana" w:cs="Calibri"/>
          <w:color w:val="auto"/>
          <w:sz w:val="24"/>
          <w:szCs w:val="24"/>
        </w:rPr>
        <w:t xml:space="preserve">person </w:t>
      </w:r>
      <w:r w:rsidRPr="00D56EAB">
        <w:rPr>
          <w:rFonts w:ascii="Verdana" w:hAnsi="Verdana"/>
          <w:color w:val="auto"/>
          <w:sz w:val="24"/>
          <w:szCs w:val="24"/>
        </w:rPr>
        <w:t xml:space="preserve">who requests or receives from an </w:t>
      </w:r>
      <w:r w:rsidRPr="00D56EAB">
        <w:rPr>
          <w:rFonts w:ascii="Verdana" w:hAnsi="Verdana" w:cs="Calibri"/>
          <w:color w:val="auto"/>
          <w:sz w:val="24"/>
          <w:szCs w:val="24"/>
        </w:rPr>
        <w:t xml:space="preserve">agency a commitment providing for the United States </w:t>
      </w:r>
      <w:r w:rsidRPr="00D56EAB">
        <w:rPr>
          <w:rFonts w:ascii="Verdana" w:hAnsi="Verdana"/>
          <w:color w:val="auto"/>
          <w:sz w:val="24"/>
          <w:szCs w:val="24"/>
        </w:rPr>
        <w:t xml:space="preserve">to insure or guarantee a loan shall file with that </w:t>
      </w:r>
      <w:r w:rsidRPr="00D56EAB">
        <w:rPr>
          <w:rFonts w:ascii="Verdana" w:hAnsi="Verdana" w:cs="Calibri"/>
          <w:color w:val="auto"/>
          <w:sz w:val="24"/>
          <w:szCs w:val="24"/>
        </w:rPr>
        <w:t xml:space="preserve">agency a disclosure form if that person has made or has agreed to make any payment to influence or attempt to influence an officer or employee of any agency, a Member of Congress, an officer or employee of Congress, or an employee of a Member of Congress in connection with that loan insurance or guarantee. </w:t>
      </w:r>
    </w:p>
    <w:p w14:paraId="7BE3076B" w14:textId="77777777" w:rsidR="00E326BE" w:rsidRPr="004D2E03" w:rsidRDefault="00E326BE" w:rsidP="008D1DC3">
      <w:pPr>
        <w:pStyle w:val="Heading3"/>
        <w:spacing w:before="240" w:line="360" w:lineRule="auto"/>
        <w:contextualSpacing/>
        <w:rPr>
          <w:rFonts w:ascii="Verdana" w:hAnsi="Verdana"/>
          <w:b/>
          <w:bCs/>
          <w:color w:val="auto"/>
          <w:sz w:val="24"/>
          <w:szCs w:val="24"/>
        </w:rPr>
      </w:pPr>
      <w:r w:rsidRPr="004D2E03">
        <w:rPr>
          <w:rStyle w:val="Heading3Char"/>
          <w:rFonts w:ascii="Verdana" w:hAnsi="Verdana"/>
          <w:b/>
          <w:bCs/>
          <w:color w:val="auto"/>
          <w:sz w:val="24"/>
          <w:szCs w:val="24"/>
        </w:rPr>
        <w:t>Certification and disclosure</w:t>
      </w:r>
      <w:r w:rsidRPr="004D2E03">
        <w:rPr>
          <w:rFonts w:ascii="Verdana" w:hAnsi="Verdana" w:cs="Calibri"/>
          <w:b/>
          <w:bCs/>
          <w:color w:val="auto"/>
          <w:sz w:val="24"/>
          <w:szCs w:val="24"/>
        </w:rPr>
        <w:t xml:space="preserve">. </w:t>
      </w:r>
    </w:p>
    <w:p w14:paraId="4FA07F3E" w14:textId="0BDF8E2B" w:rsidR="00E326BE" w:rsidRPr="00D56EAB" w:rsidRDefault="00E326BE" w:rsidP="00B7175C">
      <w:pPr>
        <w:pStyle w:val="Default"/>
        <w:numPr>
          <w:ilvl w:val="1"/>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Each person shall file a certification, and a disclosure form, if required, with each submission that initiates agency consideration of such person for: </w:t>
      </w:r>
    </w:p>
    <w:p w14:paraId="5B3E529A" w14:textId="67A457D3" w:rsidR="00E326BE" w:rsidRPr="00D56EAB" w:rsidRDefault="00E326BE" w:rsidP="00B7175C">
      <w:pPr>
        <w:pStyle w:val="Default"/>
        <w:numPr>
          <w:ilvl w:val="2"/>
          <w:numId w:val="24"/>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Award of a Federal contract, grant, or cooperative agreement exceeding $100,000; or </w:t>
      </w:r>
    </w:p>
    <w:p w14:paraId="00F3B910" w14:textId="5CA45652" w:rsidR="00E326BE" w:rsidRPr="00D56EAB" w:rsidRDefault="00E326BE" w:rsidP="00B7175C">
      <w:pPr>
        <w:pStyle w:val="Default"/>
        <w:numPr>
          <w:ilvl w:val="2"/>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An award of a </w:t>
      </w:r>
      <w:proofErr w:type="gramStart"/>
      <w:r w:rsidRPr="00D56EAB">
        <w:rPr>
          <w:rFonts w:ascii="Verdana" w:hAnsi="Verdana" w:cs="Calibri"/>
          <w:color w:val="auto"/>
          <w:sz w:val="24"/>
          <w:szCs w:val="24"/>
        </w:rPr>
        <w:t>Federal</w:t>
      </w:r>
      <w:proofErr w:type="gramEnd"/>
      <w:r w:rsidRPr="00D56EAB">
        <w:rPr>
          <w:rFonts w:ascii="Verdana" w:hAnsi="Verdana" w:cs="Calibri"/>
          <w:color w:val="auto"/>
          <w:sz w:val="24"/>
          <w:szCs w:val="24"/>
        </w:rPr>
        <w:t xml:space="preserve"> loan or a commitment providing for the United States to insure or guarantee a loan exceeding $150,000. </w:t>
      </w:r>
    </w:p>
    <w:p w14:paraId="210F497F" w14:textId="279065FA" w:rsidR="00E326BE" w:rsidRPr="00D56EAB" w:rsidRDefault="00E326BE" w:rsidP="00B7175C">
      <w:pPr>
        <w:pStyle w:val="Default"/>
        <w:numPr>
          <w:ilvl w:val="1"/>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Each person shall file a certification, and a disclosure form, if required, upon receipt by such person of: </w:t>
      </w:r>
    </w:p>
    <w:p w14:paraId="628346D5" w14:textId="69A4E7A8" w:rsidR="00E326BE" w:rsidRPr="00D56EAB" w:rsidRDefault="00E326BE" w:rsidP="00B7175C">
      <w:pPr>
        <w:pStyle w:val="Default"/>
        <w:numPr>
          <w:ilvl w:val="2"/>
          <w:numId w:val="24"/>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A Federal contract, grant, or cooperative agreement exceeding $100,000; or </w:t>
      </w:r>
    </w:p>
    <w:p w14:paraId="61413979" w14:textId="76580EF1" w:rsidR="00E326BE" w:rsidRPr="00D56EAB" w:rsidRDefault="00E326BE" w:rsidP="00B7175C">
      <w:pPr>
        <w:pStyle w:val="Default"/>
        <w:numPr>
          <w:ilvl w:val="2"/>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 Federal loan or a commitment providing for the United States to insure or guarantee a loan exceeding $150,000, </w:t>
      </w:r>
    </w:p>
    <w:p w14:paraId="1E46C242" w14:textId="77777777" w:rsidR="00E326BE" w:rsidRPr="00D56EAB" w:rsidRDefault="00E326BE" w:rsidP="00B7175C">
      <w:pPr>
        <w:pStyle w:val="Default"/>
        <w:spacing w:before="240" w:line="360" w:lineRule="auto"/>
        <w:ind w:left="720"/>
        <w:contextualSpacing/>
        <w:rPr>
          <w:rFonts w:ascii="Verdana" w:hAnsi="Verdana"/>
          <w:color w:val="auto"/>
          <w:sz w:val="24"/>
          <w:szCs w:val="24"/>
        </w:rPr>
      </w:pPr>
      <w:r w:rsidRPr="00D56EAB">
        <w:rPr>
          <w:rFonts w:ascii="Verdana" w:hAnsi="Verdana" w:cs="Calibri"/>
          <w:color w:val="auto"/>
          <w:sz w:val="24"/>
          <w:szCs w:val="24"/>
        </w:rPr>
        <w:t xml:space="preserve">Unless such person previously filed a certification, and a disclosure form, if required, under paragraph (a) of this section. </w:t>
      </w:r>
    </w:p>
    <w:p w14:paraId="1B9715A7" w14:textId="2B421782" w:rsidR="00E326BE" w:rsidRPr="00D56EAB" w:rsidRDefault="00E326BE" w:rsidP="00B7175C">
      <w:pPr>
        <w:pStyle w:val="Default"/>
        <w:numPr>
          <w:ilvl w:val="1"/>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lastRenderedPageBreak/>
        <w:t xml:space="preserve">Each person shall file a disclosure form at the end of each calendar quarter in which there occurs any event that requires disclosure or that materially affects the accuracy of the information contained in any disclosure form previously filed by such person under </w:t>
      </w:r>
      <w:proofErr w:type="gramStart"/>
      <w:r w:rsidRPr="00D56EAB">
        <w:rPr>
          <w:rFonts w:ascii="Verdana" w:hAnsi="Verdana" w:cs="Calibri"/>
          <w:color w:val="auto"/>
          <w:sz w:val="24"/>
          <w:szCs w:val="24"/>
        </w:rPr>
        <w:t>paragraphs</w:t>
      </w:r>
      <w:proofErr w:type="gramEnd"/>
      <w:r w:rsidRPr="00D56EAB">
        <w:rPr>
          <w:rFonts w:ascii="Verdana" w:hAnsi="Verdana" w:cs="Calibri"/>
          <w:color w:val="auto"/>
          <w:sz w:val="24"/>
          <w:szCs w:val="24"/>
        </w:rPr>
        <w:t xml:space="preserve"> (a) or (b) of this section. An event that materially affects the accuracy of the information reported includes: </w:t>
      </w:r>
    </w:p>
    <w:p w14:paraId="0E265993" w14:textId="218C95B1" w:rsidR="00E326BE" w:rsidRPr="00D56EAB" w:rsidRDefault="00E326BE" w:rsidP="00B7175C">
      <w:pPr>
        <w:pStyle w:val="Default"/>
        <w:numPr>
          <w:ilvl w:val="2"/>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 cumulative increase of $25,000 or more in the amount paid or expected to be paid for influencing or attempting to influence a covered Federal action; or </w:t>
      </w:r>
    </w:p>
    <w:p w14:paraId="70470ED4" w14:textId="29577B5F" w:rsidR="00E326BE" w:rsidRPr="00D56EAB" w:rsidRDefault="00E326BE" w:rsidP="00B7175C">
      <w:pPr>
        <w:pStyle w:val="Default"/>
        <w:numPr>
          <w:ilvl w:val="2"/>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 change in the person(s) or individual(s) influencing or attempting to influence a covered Federal action; or, </w:t>
      </w:r>
    </w:p>
    <w:p w14:paraId="7110BE38" w14:textId="1C24BDB6" w:rsidR="00E326BE" w:rsidRPr="00D56EAB" w:rsidRDefault="00E326BE" w:rsidP="00B7175C">
      <w:pPr>
        <w:pStyle w:val="Default"/>
        <w:numPr>
          <w:ilvl w:val="2"/>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 change in the officer(s), employee(s), or Member(s) contacted to influence or attempt to influence a covered Federal action. </w:t>
      </w:r>
    </w:p>
    <w:p w14:paraId="2A5E5711" w14:textId="488EAC8F" w:rsidR="00E326BE" w:rsidRPr="00D56EAB" w:rsidRDefault="00E326BE" w:rsidP="00B7175C">
      <w:pPr>
        <w:pStyle w:val="Default"/>
        <w:numPr>
          <w:ilvl w:val="1"/>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Any person who requests or receives from a person referred to in paragraphs (a) or (b) of this section: </w:t>
      </w:r>
    </w:p>
    <w:p w14:paraId="003EF03C" w14:textId="247EC1B1" w:rsidR="00E326BE" w:rsidRPr="00D56EAB" w:rsidRDefault="00E326BE" w:rsidP="00B7175C">
      <w:pPr>
        <w:pStyle w:val="Default"/>
        <w:numPr>
          <w:ilvl w:val="2"/>
          <w:numId w:val="24"/>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A subcontract exceeding $100,000 at any tier under a </w:t>
      </w:r>
      <w:proofErr w:type="gramStart"/>
      <w:r w:rsidRPr="00D56EAB">
        <w:rPr>
          <w:rFonts w:ascii="Verdana" w:hAnsi="Verdana" w:cs="Calibri"/>
          <w:color w:val="auto"/>
          <w:sz w:val="24"/>
          <w:szCs w:val="24"/>
        </w:rPr>
        <w:t>Federal</w:t>
      </w:r>
      <w:proofErr w:type="gramEnd"/>
      <w:r w:rsidRPr="00D56EAB">
        <w:rPr>
          <w:rFonts w:ascii="Verdana" w:hAnsi="Verdana" w:cs="Calibri"/>
          <w:color w:val="auto"/>
          <w:sz w:val="24"/>
          <w:szCs w:val="24"/>
        </w:rPr>
        <w:t xml:space="preserve"> contract; </w:t>
      </w:r>
    </w:p>
    <w:p w14:paraId="0992E519" w14:textId="2DD971AD" w:rsidR="00E326BE" w:rsidRPr="00D56EAB" w:rsidRDefault="00E326BE" w:rsidP="00B7175C">
      <w:pPr>
        <w:pStyle w:val="Default"/>
        <w:numPr>
          <w:ilvl w:val="2"/>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 subgrant, contract, or subcontract exceeding $100,000 at any tier under a </w:t>
      </w:r>
      <w:proofErr w:type="gramStart"/>
      <w:r w:rsidRPr="00D56EAB">
        <w:rPr>
          <w:rFonts w:ascii="Verdana" w:hAnsi="Verdana" w:cs="Calibri"/>
          <w:color w:val="auto"/>
          <w:sz w:val="24"/>
          <w:szCs w:val="24"/>
        </w:rPr>
        <w:t>Federal</w:t>
      </w:r>
      <w:proofErr w:type="gramEnd"/>
      <w:r w:rsidRPr="00D56EAB">
        <w:rPr>
          <w:rFonts w:ascii="Verdana" w:hAnsi="Verdana" w:cs="Calibri"/>
          <w:color w:val="auto"/>
          <w:sz w:val="24"/>
          <w:szCs w:val="24"/>
        </w:rPr>
        <w:t xml:space="preserve"> grant; </w:t>
      </w:r>
    </w:p>
    <w:p w14:paraId="6C760100" w14:textId="09EAD38A" w:rsidR="00E326BE" w:rsidRPr="00D56EAB" w:rsidRDefault="00E326BE" w:rsidP="00B7175C">
      <w:pPr>
        <w:pStyle w:val="Default"/>
        <w:numPr>
          <w:ilvl w:val="2"/>
          <w:numId w:val="24"/>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A contract or subcontract exceeding $100,000 at any tier under a </w:t>
      </w:r>
      <w:proofErr w:type="gramStart"/>
      <w:r w:rsidRPr="00D56EAB">
        <w:rPr>
          <w:rFonts w:ascii="Verdana" w:hAnsi="Verdana" w:cs="Calibri"/>
          <w:color w:val="auto"/>
          <w:sz w:val="24"/>
          <w:szCs w:val="24"/>
        </w:rPr>
        <w:t>Federal</w:t>
      </w:r>
      <w:proofErr w:type="gramEnd"/>
      <w:r w:rsidRPr="00D56EAB">
        <w:rPr>
          <w:rFonts w:ascii="Verdana" w:hAnsi="Verdana" w:cs="Calibri"/>
          <w:color w:val="auto"/>
          <w:sz w:val="24"/>
          <w:szCs w:val="24"/>
        </w:rPr>
        <w:t xml:space="preserve"> loan exceeding $150,000; or, </w:t>
      </w:r>
    </w:p>
    <w:p w14:paraId="5EB1D47C" w14:textId="3736C2B9" w:rsidR="00E326BE" w:rsidRPr="00B7175C" w:rsidRDefault="00E326BE" w:rsidP="00B7175C">
      <w:pPr>
        <w:pStyle w:val="Default"/>
        <w:numPr>
          <w:ilvl w:val="2"/>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 contract or subcontract exceeding $100,000 at any tier under a Federal cooperative agreement, </w:t>
      </w:r>
      <w:r w:rsidR="00B7175C">
        <w:rPr>
          <w:rFonts w:ascii="Verdana" w:hAnsi="Verdana"/>
          <w:color w:val="auto"/>
          <w:sz w:val="24"/>
          <w:szCs w:val="24"/>
        </w:rPr>
        <w:t>s</w:t>
      </w:r>
      <w:r w:rsidRPr="00B7175C">
        <w:rPr>
          <w:rFonts w:ascii="Verdana" w:hAnsi="Verdana" w:cs="Calibri"/>
          <w:color w:val="auto"/>
          <w:sz w:val="24"/>
          <w:szCs w:val="24"/>
        </w:rPr>
        <w:t xml:space="preserve">hall file a certification, and a disclosure form, if required, to the next tier above. </w:t>
      </w:r>
    </w:p>
    <w:p w14:paraId="6731743C" w14:textId="0140DE49" w:rsidR="00E326BE" w:rsidRPr="00D56EAB" w:rsidRDefault="00E326BE" w:rsidP="00B7175C">
      <w:pPr>
        <w:pStyle w:val="Default"/>
        <w:numPr>
          <w:ilvl w:val="1"/>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All disclosure forms, but not certifications, shall be forwarded from tier to tier until received by the person referred to in paragraphs (a) or (b) of this section. That person shall forward all disclosure forms to the agency. </w:t>
      </w:r>
    </w:p>
    <w:p w14:paraId="6F44FDCE" w14:textId="309C3DA2" w:rsidR="00E326BE" w:rsidRPr="00D56EAB" w:rsidRDefault="00E326BE" w:rsidP="00B7175C">
      <w:pPr>
        <w:pStyle w:val="Default"/>
        <w:numPr>
          <w:ilvl w:val="1"/>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Any certification or disclosure form filed under paragraph (e) of this section shall be treated as a material representation of fact upon which all receiving tiers shall rely. All liability arising from an erroneous representation shall be borne solely by the tier filing that representation and shall not be shared by any tier to which the </w:t>
      </w:r>
      <w:r w:rsidRPr="00D56EAB">
        <w:rPr>
          <w:rFonts w:ascii="Verdana" w:hAnsi="Verdana" w:cs="Calibri"/>
          <w:color w:val="auto"/>
          <w:sz w:val="24"/>
          <w:szCs w:val="24"/>
        </w:rPr>
        <w:lastRenderedPageBreak/>
        <w:t xml:space="preserve">erroneous representation is forwarded. Submitting an erroneous certification or disclosure constitutes a failure to file the required certification or disclosure, respectively. If a person fails to file a required certification or disclosure, the United States may pursue all available remedies, including those authorized by section 1352, title 31, U.S. Code. </w:t>
      </w:r>
    </w:p>
    <w:p w14:paraId="44C9CA23" w14:textId="74F542A5" w:rsidR="00E326BE" w:rsidRPr="00D56EAB" w:rsidRDefault="00E326BE" w:rsidP="00B7175C">
      <w:pPr>
        <w:pStyle w:val="Default"/>
        <w:numPr>
          <w:ilvl w:val="1"/>
          <w:numId w:val="24"/>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For awards and commitments in process prior to December 23, 1989, but not made before that date, certifications shall be required at award or commitment, covering activities occurring between December 23, 1989, and the date of award or commitment. However, for awards and commitments in process prior to </w:t>
      </w:r>
      <w:proofErr w:type="gramStart"/>
      <w:r w:rsidRPr="00D56EAB">
        <w:rPr>
          <w:rFonts w:ascii="Verdana" w:hAnsi="Verdana" w:cs="Calibri"/>
          <w:color w:val="auto"/>
          <w:sz w:val="24"/>
          <w:szCs w:val="24"/>
        </w:rPr>
        <w:t>the December</w:t>
      </w:r>
      <w:proofErr w:type="gramEnd"/>
      <w:r w:rsidRPr="00D56EAB">
        <w:rPr>
          <w:rFonts w:ascii="Verdana" w:hAnsi="Verdana" w:cs="Calibri"/>
          <w:color w:val="auto"/>
          <w:sz w:val="24"/>
          <w:szCs w:val="24"/>
        </w:rPr>
        <w:t xml:space="preserve"> 23, </w:t>
      </w:r>
      <w:proofErr w:type="gramStart"/>
      <w:r w:rsidRPr="00D56EAB">
        <w:rPr>
          <w:rFonts w:ascii="Verdana" w:hAnsi="Verdana" w:cs="Calibri"/>
          <w:color w:val="auto"/>
          <w:sz w:val="24"/>
          <w:szCs w:val="24"/>
        </w:rPr>
        <w:t>1989</w:t>
      </w:r>
      <w:proofErr w:type="gramEnd"/>
      <w:r w:rsidRPr="00D56EAB">
        <w:rPr>
          <w:rFonts w:ascii="Verdana" w:hAnsi="Verdana" w:cs="Calibri"/>
          <w:color w:val="auto"/>
          <w:sz w:val="24"/>
          <w:szCs w:val="24"/>
        </w:rPr>
        <w:t xml:space="preserve"> effective date of these provisions, but not made before December 23, 1989, disclosure forms shall not be required at time of award or commitment but shall be filed within 30 days. </w:t>
      </w:r>
    </w:p>
    <w:p w14:paraId="6939C1AD" w14:textId="000AB4A3" w:rsidR="00E326BE" w:rsidRPr="00B7175C" w:rsidRDefault="00E326BE" w:rsidP="00B7175C">
      <w:pPr>
        <w:pStyle w:val="ListParagraph"/>
        <w:numPr>
          <w:ilvl w:val="1"/>
          <w:numId w:val="24"/>
        </w:numPr>
        <w:autoSpaceDE w:val="0"/>
        <w:autoSpaceDN w:val="0"/>
        <w:adjustRightInd w:val="0"/>
        <w:spacing w:before="240" w:after="0" w:line="360" w:lineRule="auto"/>
        <w:rPr>
          <w:rFonts w:ascii="Verdana" w:hAnsi="Verdana" w:cs="Calibri"/>
          <w:sz w:val="24"/>
          <w:szCs w:val="24"/>
        </w:rPr>
      </w:pPr>
      <w:r w:rsidRPr="00B7175C">
        <w:rPr>
          <w:rFonts w:ascii="Verdana" w:hAnsi="Verdana" w:cs="Calibri"/>
          <w:sz w:val="24"/>
          <w:szCs w:val="24"/>
        </w:rPr>
        <w:t xml:space="preserve">No reporting is required for an activity paid for with </w:t>
      </w:r>
      <w:proofErr w:type="gramStart"/>
      <w:r w:rsidRPr="00B7175C">
        <w:rPr>
          <w:rFonts w:ascii="Verdana" w:hAnsi="Verdana" w:cs="Calibri"/>
          <w:sz w:val="24"/>
          <w:szCs w:val="24"/>
        </w:rPr>
        <w:t>appropriated</w:t>
      </w:r>
      <w:proofErr w:type="gramEnd"/>
      <w:r w:rsidRPr="00B7175C">
        <w:rPr>
          <w:rFonts w:ascii="Verdana" w:hAnsi="Verdana" w:cs="Calibri"/>
          <w:sz w:val="24"/>
          <w:szCs w:val="24"/>
        </w:rPr>
        <w:t xml:space="preserve"> funds if that activity is allowable under either subpart B or C.</w:t>
      </w:r>
    </w:p>
    <w:p w14:paraId="5ACE31FE" w14:textId="77777777" w:rsidR="00E326BE" w:rsidRPr="004D2E03" w:rsidRDefault="00E326BE" w:rsidP="008D1DC3">
      <w:pPr>
        <w:pStyle w:val="Heading2"/>
        <w:spacing w:before="240" w:line="360" w:lineRule="auto"/>
        <w:contextualSpacing/>
        <w:rPr>
          <w:rFonts w:ascii="Verdana" w:hAnsi="Verdana" w:cs="Calibri"/>
          <w:b/>
          <w:bCs/>
          <w:color w:val="auto"/>
          <w:sz w:val="28"/>
          <w:szCs w:val="28"/>
        </w:rPr>
      </w:pPr>
      <w:r w:rsidRPr="004D2E03">
        <w:rPr>
          <w:rFonts w:ascii="Verdana" w:hAnsi="Verdana"/>
          <w:b/>
          <w:bCs/>
          <w:color w:val="auto"/>
          <w:sz w:val="28"/>
          <w:szCs w:val="28"/>
        </w:rPr>
        <w:t xml:space="preserve">CLEAN AIR ACT AND FEDERAL WATER POLLUTION CONTROL ACT </w:t>
      </w:r>
    </w:p>
    <w:p w14:paraId="340B13C5" w14:textId="77777777" w:rsidR="00E326BE" w:rsidRPr="00D56EAB" w:rsidRDefault="00E326BE" w:rsidP="008D1DC3">
      <w:p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The Contractor agrees to comply with all applicable standards, orders, or regulations issued pursuant to the Clean Air Act (42 U.S.C. § 7401-7671q) and the Federal Water Pollution Control Act as amended (33 U.S.C. § 1251-1387). Violations must be reported to FTA and the Regional Office of the Environmental Protection Agency. The following applies for contracts </w:t>
      </w:r>
      <w:proofErr w:type="gramStart"/>
      <w:r w:rsidRPr="00D56EAB">
        <w:rPr>
          <w:rFonts w:ascii="Verdana" w:hAnsi="Verdana" w:cs="Calibri"/>
          <w:sz w:val="24"/>
          <w:szCs w:val="24"/>
        </w:rPr>
        <w:t>of</w:t>
      </w:r>
      <w:proofErr w:type="gramEnd"/>
      <w:r w:rsidRPr="00D56EAB">
        <w:rPr>
          <w:rFonts w:ascii="Verdana" w:hAnsi="Verdana" w:cs="Calibri"/>
          <w:sz w:val="24"/>
          <w:szCs w:val="24"/>
        </w:rPr>
        <w:t xml:space="preserve"> amounts in excess of $150,000: </w:t>
      </w:r>
    </w:p>
    <w:p w14:paraId="3360C533" w14:textId="28024D73" w:rsidR="00E326BE" w:rsidRPr="00B7175C" w:rsidRDefault="00E326BE" w:rsidP="008D1DC3">
      <w:pPr>
        <w:autoSpaceDE w:val="0"/>
        <w:autoSpaceDN w:val="0"/>
        <w:adjustRightInd w:val="0"/>
        <w:spacing w:before="240" w:after="0" w:line="360" w:lineRule="auto"/>
        <w:contextualSpacing/>
        <w:rPr>
          <w:rFonts w:ascii="Verdana" w:hAnsi="Verdana" w:cs="Calibri"/>
          <w:b/>
          <w:bCs/>
          <w:sz w:val="24"/>
          <w:szCs w:val="24"/>
          <w:u w:val="single"/>
        </w:rPr>
      </w:pPr>
      <w:r w:rsidRPr="00B7175C">
        <w:rPr>
          <w:rFonts w:ascii="Verdana" w:hAnsi="Verdana" w:cs="Calibri"/>
          <w:b/>
          <w:bCs/>
          <w:sz w:val="24"/>
          <w:szCs w:val="24"/>
          <w:u w:val="single"/>
        </w:rPr>
        <w:t xml:space="preserve">Clean Air Act </w:t>
      </w:r>
    </w:p>
    <w:p w14:paraId="0434A1C0" w14:textId="5E61FC55" w:rsidR="00E326BE" w:rsidRPr="00B7175C" w:rsidRDefault="00E326BE" w:rsidP="00B7175C">
      <w:pPr>
        <w:pStyle w:val="ListParagraph"/>
        <w:numPr>
          <w:ilvl w:val="2"/>
          <w:numId w:val="31"/>
        </w:numPr>
        <w:autoSpaceDE w:val="0"/>
        <w:autoSpaceDN w:val="0"/>
        <w:adjustRightInd w:val="0"/>
        <w:spacing w:before="240" w:after="0" w:line="360" w:lineRule="auto"/>
        <w:rPr>
          <w:rFonts w:ascii="Verdana" w:hAnsi="Verdana" w:cs="Calibri"/>
          <w:sz w:val="24"/>
          <w:szCs w:val="24"/>
        </w:rPr>
      </w:pPr>
      <w:r w:rsidRPr="00B7175C">
        <w:rPr>
          <w:rFonts w:ascii="Verdana" w:hAnsi="Verdana" w:cs="Calibri"/>
          <w:sz w:val="24"/>
          <w:szCs w:val="24"/>
        </w:rPr>
        <w:t xml:space="preserve">The contractor agrees to comply with all applicable standards, orders or regulations issued pursuant to the Federal Water Pollution Control Act, as amended, 33 U.S.C. 1251 et seq. </w:t>
      </w:r>
    </w:p>
    <w:p w14:paraId="722DE943" w14:textId="4A621EF8" w:rsidR="00E326BE" w:rsidRPr="00B7175C" w:rsidRDefault="00E326BE" w:rsidP="00B7175C">
      <w:pPr>
        <w:pStyle w:val="ListParagraph"/>
        <w:numPr>
          <w:ilvl w:val="2"/>
          <w:numId w:val="31"/>
        </w:numPr>
        <w:autoSpaceDE w:val="0"/>
        <w:autoSpaceDN w:val="0"/>
        <w:adjustRightInd w:val="0"/>
        <w:spacing w:before="240" w:after="0" w:line="360" w:lineRule="auto"/>
        <w:rPr>
          <w:rFonts w:ascii="Verdana" w:hAnsi="Verdana" w:cs="Calibri"/>
          <w:sz w:val="24"/>
          <w:szCs w:val="24"/>
        </w:rPr>
      </w:pPr>
      <w:r w:rsidRPr="00B7175C">
        <w:rPr>
          <w:rFonts w:ascii="Verdana" w:hAnsi="Verdana" w:cs="Calibri"/>
          <w:sz w:val="24"/>
          <w:szCs w:val="24"/>
        </w:rPr>
        <w:t xml:space="preserve">The contractor agrees to report each violation to the Agency and understands and agrees that the Agency will, in turn, report each violation as required to assure notification to the Agency, Federal Emergency Management Agency, and the appropriate Environmental Protection Agency Regional Office. </w:t>
      </w:r>
    </w:p>
    <w:p w14:paraId="665A971D" w14:textId="6A7325C6" w:rsidR="00E326BE" w:rsidRPr="00B7175C" w:rsidRDefault="00E326BE" w:rsidP="00B7175C">
      <w:pPr>
        <w:pStyle w:val="ListParagraph"/>
        <w:numPr>
          <w:ilvl w:val="2"/>
          <w:numId w:val="31"/>
        </w:numPr>
        <w:autoSpaceDE w:val="0"/>
        <w:autoSpaceDN w:val="0"/>
        <w:adjustRightInd w:val="0"/>
        <w:spacing w:before="240" w:after="0" w:line="360" w:lineRule="auto"/>
        <w:rPr>
          <w:rFonts w:ascii="Verdana" w:hAnsi="Verdana" w:cs="Calibri"/>
          <w:sz w:val="24"/>
          <w:szCs w:val="24"/>
        </w:rPr>
      </w:pPr>
      <w:r w:rsidRPr="00B7175C">
        <w:rPr>
          <w:rFonts w:ascii="Verdana" w:hAnsi="Verdana" w:cs="Calibri"/>
          <w:sz w:val="24"/>
          <w:szCs w:val="24"/>
        </w:rPr>
        <w:lastRenderedPageBreak/>
        <w:t xml:space="preserve">The contractor agrees to include these requirements in each subcontract exceeding $150,000 financed in whole or in part with Federal assistance provided by FTA.” </w:t>
      </w:r>
    </w:p>
    <w:p w14:paraId="5F36041A" w14:textId="77777777" w:rsidR="0085493C" w:rsidRPr="00B7175C" w:rsidRDefault="0085493C" w:rsidP="008D1DC3">
      <w:pPr>
        <w:autoSpaceDE w:val="0"/>
        <w:autoSpaceDN w:val="0"/>
        <w:adjustRightInd w:val="0"/>
        <w:spacing w:before="240" w:after="0" w:line="360" w:lineRule="auto"/>
        <w:contextualSpacing/>
        <w:rPr>
          <w:rFonts w:ascii="Verdana" w:hAnsi="Verdana" w:cs="Calibri"/>
          <w:b/>
          <w:bCs/>
          <w:sz w:val="24"/>
          <w:szCs w:val="24"/>
          <w:u w:val="single"/>
        </w:rPr>
      </w:pPr>
      <w:r w:rsidRPr="00B7175C">
        <w:rPr>
          <w:rFonts w:ascii="Verdana" w:hAnsi="Verdana" w:cs="Calibri"/>
          <w:b/>
          <w:bCs/>
          <w:sz w:val="24"/>
          <w:szCs w:val="24"/>
          <w:u w:val="single"/>
        </w:rPr>
        <w:t xml:space="preserve">Federal Water Pollution Control Act </w:t>
      </w:r>
    </w:p>
    <w:p w14:paraId="3648462B" w14:textId="2DC92C26" w:rsidR="0085493C" w:rsidRPr="00B7175C" w:rsidRDefault="0085493C" w:rsidP="00B7175C">
      <w:pPr>
        <w:pStyle w:val="ListParagraph"/>
        <w:numPr>
          <w:ilvl w:val="2"/>
          <w:numId w:val="29"/>
        </w:numPr>
        <w:autoSpaceDE w:val="0"/>
        <w:autoSpaceDN w:val="0"/>
        <w:adjustRightInd w:val="0"/>
        <w:spacing w:before="240" w:after="0" w:line="360" w:lineRule="auto"/>
        <w:rPr>
          <w:rFonts w:ascii="Verdana" w:hAnsi="Verdana" w:cs="Calibri"/>
          <w:sz w:val="24"/>
          <w:szCs w:val="24"/>
        </w:rPr>
      </w:pPr>
      <w:r w:rsidRPr="00B7175C">
        <w:rPr>
          <w:rFonts w:ascii="Verdana" w:hAnsi="Verdana" w:cs="Calibri"/>
          <w:sz w:val="24"/>
          <w:szCs w:val="24"/>
        </w:rPr>
        <w:t xml:space="preserve">The contractor agrees to comply with all applicable standards, orders or regulations issued pursuant to the Federal Water Pollution Control Act, as amended, 33 U.S.C. 1251 et seq. </w:t>
      </w:r>
    </w:p>
    <w:p w14:paraId="0DB8A89B" w14:textId="1FADDE43" w:rsidR="0085493C" w:rsidRPr="00B7175C" w:rsidRDefault="0085493C" w:rsidP="00B7175C">
      <w:pPr>
        <w:pStyle w:val="ListParagraph"/>
        <w:numPr>
          <w:ilvl w:val="2"/>
          <w:numId w:val="29"/>
        </w:numPr>
        <w:autoSpaceDE w:val="0"/>
        <w:autoSpaceDN w:val="0"/>
        <w:adjustRightInd w:val="0"/>
        <w:spacing w:before="240" w:after="0" w:line="360" w:lineRule="auto"/>
        <w:rPr>
          <w:rFonts w:ascii="Verdana" w:hAnsi="Verdana" w:cs="Calibri"/>
          <w:sz w:val="24"/>
          <w:szCs w:val="24"/>
        </w:rPr>
      </w:pPr>
      <w:r w:rsidRPr="00B7175C">
        <w:rPr>
          <w:rFonts w:ascii="Verdana" w:hAnsi="Verdana" w:cs="Calibri"/>
          <w:sz w:val="24"/>
          <w:szCs w:val="24"/>
        </w:rPr>
        <w:t xml:space="preserve">The contractor agrees to report each violation to the Agency and understands and agrees that the Agency will, in turn, report each violation as required to assure notification to the Agency, Federal Emergency Management Agency, and the appropriate Environmental Protection Agency Regional Office. </w:t>
      </w:r>
    </w:p>
    <w:p w14:paraId="0028F2A4" w14:textId="09BAE658" w:rsidR="0085493C" w:rsidRPr="00B7175C" w:rsidRDefault="0085493C" w:rsidP="00B7175C">
      <w:pPr>
        <w:pStyle w:val="ListParagraph"/>
        <w:numPr>
          <w:ilvl w:val="2"/>
          <w:numId w:val="29"/>
        </w:numPr>
        <w:autoSpaceDE w:val="0"/>
        <w:autoSpaceDN w:val="0"/>
        <w:adjustRightInd w:val="0"/>
        <w:spacing w:before="240" w:after="0" w:line="360" w:lineRule="auto"/>
        <w:rPr>
          <w:rFonts w:ascii="Verdana" w:hAnsi="Verdana" w:cs="Calibri"/>
          <w:sz w:val="24"/>
          <w:szCs w:val="24"/>
        </w:rPr>
      </w:pPr>
      <w:r w:rsidRPr="00B7175C">
        <w:rPr>
          <w:rFonts w:ascii="Verdana" w:hAnsi="Verdana" w:cs="Calibri"/>
          <w:sz w:val="24"/>
          <w:szCs w:val="24"/>
        </w:rPr>
        <w:t xml:space="preserve">The contractor agrees to include these requirements in each subcontract exceeding $150,000 financed in whole or in part with Federal assistance provided by FTA.” </w:t>
      </w:r>
    </w:p>
    <w:p w14:paraId="6C4B35F2" w14:textId="77777777" w:rsidR="00A81DAE" w:rsidRPr="004D2E03" w:rsidRDefault="00A81DAE"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PROGRAM FRAUD AND FALSE OR FRAUDULENT STATEMENTS AND RELATED ACTS </w:t>
      </w:r>
    </w:p>
    <w:p w14:paraId="1C616CD8" w14:textId="77777777" w:rsidR="00A81DAE" w:rsidRPr="00D56EAB" w:rsidRDefault="00A81DAE" w:rsidP="008D1DC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The Contractor acknowledges that the provisions of the Program Fraud Civil Remedies Act of 1986, as amended, 31 U.S.C. § 3801 et seq. and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Remedies Act of 1986 on the Contractor to the extent the Federal Government deems appropriate. </w:t>
      </w:r>
    </w:p>
    <w:p w14:paraId="60994B8C" w14:textId="77777777" w:rsidR="00A81DAE" w:rsidRPr="00D56EAB" w:rsidRDefault="00A81DAE" w:rsidP="008D1DC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lastRenderedPageBreak/>
        <w:t xml:space="preserve">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chapter 53, the Government reserves the right to impose the penalties of 18 U.S.C. § 1001 and 49 U.S.C. § 5323(l) on the Contractor, to the extent the Federal Government deems appropriate. </w:t>
      </w:r>
    </w:p>
    <w:p w14:paraId="61FC5B8D" w14:textId="73F412B9" w:rsidR="00A81DAE" w:rsidRPr="00D56EAB" w:rsidRDefault="00A81DAE" w:rsidP="008D1DC3">
      <w:p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The Contractor agrees to include the above two clauses in each subcontract financed </w:t>
      </w:r>
      <w:proofErr w:type="gramStart"/>
      <w:r w:rsidRPr="00D56EAB">
        <w:rPr>
          <w:rFonts w:ascii="Verdana" w:hAnsi="Verdana" w:cs="Calibri"/>
          <w:sz w:val="24"/>
          <w:szCs w:val="24"/>
        </w:rPr>
        <w:t>in whole</w:t>
      </w:r>
      <w:proofErr w:type="gramEnd"/>
      <w:r w:rsidRPr="00D56EAB">
        <w:rPr>
          <w:rFonts w:ascii="Verdana" w:hAnsi="Verdana" w:cs="Calibri"/>
          <w:sz w:val="24"/>
          <w:szCs w:val="24"/>
        </w:rPr>
        <w:t xml:space="preserve"> or in part with Federal assistance provided by FTA. It is further agreed that the clauses shall not be modified, except to identify the subcontractor who will be subject to the provisions.</w:t>
      </w:r>
    </w:p>
    <w:p w14:paraId="2D1013AD" w14:textId="69BE2B53" w:rsidR="00A81DAE" w:rsidRPr="004D2E03" w:rsidRDefault="00A81DAE"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PROHIBITION ON CERTAIN TELECOMMUNICATIONS AND VIDEO SURVEILLANCE SERVICES OR EQUIPMENT </w:t>
      </w:r>
    </w:p>
    <w:p w14:paraId="6C330C95" w14:textId="77777777" w:rsidR="00FF7A6D" w:rsidRDefault="00A81DAE" w:rsidP="00FF7A6D">
      <w:pPr>
        <w:pStyle w:val="ListParagraph"/>
        <w:numPr>
          <w:ilvl w:val="0"/>
          <w:numId w:val="34"/>
        </w:numPr>
        <w:autoSpaceDE w:val="0"/>
        <w:autoSpaceDN w:val="0"/>
        <w:adjustRightInd w:val="0"/>
        <w:spacing w:before="240" w:after="0" w:line="360" w:lineRule="auto"/>
        <w:rPr>
          <w:rFonts w:ascii="Verdana" w:hAnsi="Verdana" w:cs="Calibri"/>
          <w:sz w:val="24"/>
          <w:szCs w:val="24"/>
        </w:rPr>
      </w:pPr>
      <w:r w:rsidRPr="00FF7A6D">
        <w:rPr>
          <w:rFonts w:ascii="Verdana" w:hAnsi="Verdana" w:cs="Calibri"/>
          <w:sz w:val="24"/>
          <w:szCs w:val="24"/>
        </w:rPr>
        <w:t xml:space="preserve">Recipients and subrecipients are prohibited from obligating or expending </w:t>
      </w:r>
      <w:proofErr w:type="gramStart"/>
      <w:r w:rsidRPr="00FF7A6D">
        <w:rPr>
          <w:rFonts w:ascii="Verdana" w:hAnsi="Verdana" w:cs="Calibri"/>
          <w:sz w:val="24"/>
          <w:szCs w:val="24"/>
        </w:rPr>
        <w:t>loan</w:t>
      </w:r>
      <w:proofErr w:type="gramEnd"/>
      <w:r w:rsidRPr="00FF7A6D">
        <w:rPr>
          <w:rFonts w:ascii="Verdana" w:hAnsi="Verdana" w:cs="Calibri"/>
          <w:sz w:val="24"/>
          <w:szCs w:val="24"/>
        </w:rPr>
        <w:t xml:space="preserve"> or grant funds to: </w:t>
      </w:r>
    </w:p>
    <w:p w14:paraId="504EDD7B" w14:textId="77777777" w:rsidR="00FF7A6D" w:rsidRDefault="00A81DAE" w:rsidP="00FF7A6D">
      <w:pPr>
        <w:pStyle w:val="ListParagraph"/>
        <w:numPr>
          <w:ilvl w:val="1"/>
          <w:numId w:val="34"/>
        </w:numPr>
        <w:autoSpaceDE w:val="0"/>
        <w:autoSpaceDN w:val="0"/>
        <w:adjustRightInd w:val="0"/>
        <w:spacing w:before="240" w:after="0" w:line="360" w:lineRule="auto"/>
        <w:rPr>
          <w:rFonts w:ascii="Verdana" w:hAnsi="Verdana" w:cs="Calibri"/>
          <w:sz w:val="24"/>
          <w:szCs w:val="24"/>
        </w:rPr>
      </w:pPr>
      <w:r w:rsidRPr="00FF7A6D">
        <w:rPr>
          <w:rFonts w:ascii="Verdana" w:hAnsi="Verdana" w:cs="Calibri"/>
          <w:sz w:val="24"/>
          <w:szCs w:val="24"/>
        </w:rPr>
        <w:t xml:space="preserve">Procure or obtain; </w:t>
      </w:r>
    </w:p>
    <w:p w14:paraId="6CD736B5" w14:textId="2190EFDE" w:rsidR="00A81DAE" w:rsidRPr="00FF7A6D" w:rsidRDefault="00A81DAE" w:rsidP="00FF7A6D">
      <w:pPr>
        <w:pStyle w:val="ListParagraph"/>
        <w:numPr>
          <w:ilvl w:val="1"/>
          <w:numId w:val="34"/>
        </w:numPr>
        <w:autoSpaceDE w:val="0"/>
        <w:autoSpaceDN w:val="0"/>
        <w:adjustRightInd w:val="0"/>
        <w:spacing w:before="240" w:after="0" w:line="360" w:lineRule="auto"/>
        <w:rPr>
          <w:rFonts w:ascii="Verdana" w:hAnsi="Verdana" w:cs="Calibri"/>
          <w:sz w:val="24"/>
          <w:szCs w:val="24"/>
        </w:rPr>
      </w:pPr>
      <w:r w:rsidRPr="00FF7A6D">
        <w:rPr>
          <w:rFonts w:ascii="Verdana" w:hAnsi="Verdana" w:cs="Calibri"/>
          <w:sz w:val="24"/>
          <w:szCs w:val="24"/>
        </w:rPr>
        <w:t xml:space="preserve">Extend or renew a contract to procure or obtain; or </w:t>
      </w:r>
    </w:p>
    <w:p w14:paraId="175AC108" w14:textId="0562B3CA" w:rsidR="00A81DAE" w:rsidRPr="00D56EAB" w:rsidRDefault="00A81DAE" w:rsidP="00FF7A6D">
      <w:pPr>
        <w:numPr>
          <w:ilvl w:val="1"/>
          <w:numId w:val="34"/>
        </w:num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 </w:t>
      </w:r>
    </w:p>
    <w:p w14:paraId="62F10774" w14:textId="77777777" w:rsidR="00FF7A6D" w:rsidRDefault="00A81DAE" w:rsidP="00FF7A6D">
      <w:pPr>
        <w:pStyle w:val="Default"/>
        <w:numPr>
          <w:ilvl w:val="4"/>
          <w:numId w:val="34"/>
        </w:numPr>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For the purpose of public safety, security of government facilities, physical security surveillance of critical </w:t>
      </w:r>
      <w:r w:rsidRPr="00D56EAB">
        <w:rPr>
          <w:rFonts w:ascii="Verdana" w:hAnsi="Verdana" w:cs="Calibri"/>
          <w:color w:val="auto"/>
          <w:sz w:val="24"/>
          <w:szCs w:val="24"/>
        </w:rPr>
        <w:lastRenderedPageBreak/>
        <w:t xml:space="preserve">infrastructure, and other national security purposes, video surveillance and telecommunications equipment produced by Hytera Communications Corporation, Hangzhou Hikvision Digital Technology Company, or Dahua Technology Company (or any subsidiary or affiliate of such entities). </w:t>
      </w:r>
    </w:p>
    <w:p w14:paraId="2EF699CC" w14:textId="77777777" w:rsidR="00FF7A6D" w:rsidRPr="00FF7A6D" w:rsidRDefault="00A81DAE" w:rsidP="00FF7A6D">
      <w:pPr>
        <w:pStyle w:val="Default"/>
        <w:numPr>
          <w:ilvl w:val="4"/>
          <w:numId w:val="34"/>
        </w:numPr>
        <w:spacing w:before="240" w:line="360" w:lineRule="auto"/>
        <w:contextualSpacing/>
        <w:rPr>
          <w:rFonts w:ascii="Verdana" w:hAnsi="Verdana" w:cs="Calibri"/>
          <w:color w:val="auto"/>
          <w:sz w:val="24"/>
          <w:szCs w:val="24"/>
        </w:rPr>
      </w:pPr>
      <w:r w:rsidRPr="00FF7A6D">
        <w:rPr>
          <w:rFonts w:ascii="Verdana" w:hAnsi="Verdana" w:cs="Calibri"/>
          <w:sz w:val="24"/>
          <w:szCs w:val="24"/>
        </w:rPr>
        <w:t>Telecommunications or video surveillance services provided by such entities or using such equipment.</w:t>
      </w:r>
    </w:p>
    <w:p w14:paraId="3EDF3847" w14:textId="017635B2" w:rsidR="00A81DAE" w:rsidRPr="00FF7A6D" w:rsidRDefault="00A81DAE" w:rsidP="00FF7A6D">
      <w:pPr>
        <w:pStyle w:val="Default"/>
        <w:numPr>
          <w:ilvl w:val="4"/>
          <w:numId w:val="34"/>
        </w:numPr>
        <w:spacing w:before="240" w:line="360" w:lineRule="auto"/>
        <w:contextualSpacing/>
        <w:rPr>
          <w:rFonts w:ascii="Verdana" w:hAnsi="Verdana" w:cs="Calibri"/>
          <w:color w:val="auto"/>
          <w:sz w:val="24"/>
          <w:szCs w:val="24"/>
        </w:rPr>
      </w:pPr>
      <w:r w:rsidRPr="00FF7A6D">
        <w:rPr>
          <w:rFonts w:ascii="Verdana" w:hAnsi="Verdana" w:cs="Calibri"/>
          <w:sz w:val="24"/>
          <w:szCs w:val="24"/>
        </w:rPr>
        <w:t xml:space="preserve">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w:t>
      </w:r>
    </w:p>
    <w:p w14:paraId="68F2BDFE" w14:textId="77777777" w:rsidR="00FF7A6D" w:rsidRDefault="00A81DAE" w:rsidP="00FF7A6D">
      <w:pPr>
        <w:numPr>
          <w:ilvl w:val="0"/>
          <w:numId w:val="34"/>
        </w:num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 </w:t>
      </w:r>
    </w:p>
    <w:p w14:paraId="2B11FEEC" w14:textId="77777777" w:rsidR="00FF7A6D" w:rsidRDefault="00A81DAE" w:rsidP="00FF7A6D">
      <w:pPr>
        <w:numPr>
          <w:ilvl w:val="0"/>
          <w:numId w:val="34"/>
        </w:numPr>
        <w:autoSpaceDE w:val="0"/>
        <w:autoSpaceDN w:val="0"/>
        <w:adjustRightInd w:val="0"/>
        <w:spacing w:before="240" w:after="0" w:line="360" w:lineRule="auto"/>
        <w:contextualSpacing/>
        <w:rPr>
          <w:rFonts w:ascii="Verdana" w:hAnsi="Verdana" w:cs="Calibri"/>
          <w:sz w:val="24"/>
          <w:szCs w:val="24"/>
        </w:rPr>
      </w:pPr>
      <w:r w:rsidRPr="00FF7A6D">
        <w:rPr>
          <w:rFonts w:ascii="Verdana" w:hAnsi="Verdana" w:cs="Calibri"/>
          <w:sz w:val="24"/>
          <w:szCs w:val="24"/>
        </w:rPr>
        <w:t xml:space="preserve">See Public Law 115-232, section 889 for additional information. </w:t>
      </w:r>
    </w:p>
    <w:p w14:paraId="69F33DD9" w14:textId="09520838" w:rsidR="00A81DAE" w:rsidRPr="00FF7A6D" w:rsidRDefault="00A81DAE" w:rsidP="00FF7A6D">
      <w:pPr>
        <w:numPr>
          <w:ilvl w:val="0"/>
          <w:numId w:val="34"/>
        </w:numPr>
        <w:autoSpaceDE w:val="0"/>
        <w:autoSpaceDN w:val="0"/>
        <w:adjustRightInd w:val="0"/>
        <w:spacing w:before="240" w:after="0" w:line="360" w:lineRule="auto"/>
        <w:contextualSpacing/>
        <w:rPr>
          <w:rFonts w:ascii="Verdana" w:hAnsi="Verdana" w:cs="Calibri"/>
          <w:sz w:val="24"/>
          <w:szCs w:val="24"/>
        </w:rPr>
      </w:pPr>
      <w:r w:rsidRPr="00FF7A6D">
        <w:rPr>
          <w:rFonts w:ascii="Verdana" w:hAnsi="Verdana" w:cs="Calibri"/>
          <w:sz w:val="24"/>
          <w:szCs w:val="24"/>
        </w:rPr>
        <w:t xml:space="preserve">See also § 200.471. </w:t>
      </w:r>
    </w:p>
    <w:p w14:paraId="42F7B621" w14:textId="77777777" w:rsidR="00A81DAE" w:rsidRPr="004D2E03" w:rsidRDefault="00A81DAE"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PROMPT PAYMENT </w:t>
      </w:r>
    </w:p>
    <w:p w14:paraId="3412DC91" w14:textId="77777777" w:rsidR="00A81DAE" w:rsidRPr="00D56EAB" w:rsidRDefault="00A81DAE" w:rsidP="008D1DC3">
      <w:pPr>
        <w:pStyle w:val="Default"/>
        <w:spacing w:before="240" w:line="360" w:lineRule="auto"/>
        <w:contextualSpacing/>
        <w:rPr>
          <w:rFonts w:ascii="Verdana" w:hAnsi="Verdana" w:cs="Calibri"/>
          <w:color w:val="auto"/>
          <w:sz w:val="24"/>
          <w:szCs w:val="24"/>
        </w:rPr>
      </w:pPr>
      <w:r w:rsidRPr="00D56EAB">
        <w:rPr>
          <w:rFonts w:ascii="Verdana" w:hAnsi="Verdana" w:cs="Calibri"/>
          <w:i/>
          <w:iCs/>
          <w:color w:val="auto"/>
          <w:sz w:val="24"/>
          <w:szCs w:val="24"/>
        </w:rPr>
        <w:t xml:space="preserve">(Does not apply to projects fully funded by the Tribal Transportation Program (TTP).) </w:t>
      </w:r>
    </w:p>
    <w:p w14:paraId="52A47294" w14:textId="77777777" w:rsidR="00A81DAE" w:rsidRPr="00D56EAB" w:rsidRDefault="00A81DAE" w:rsidP="008D1DC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The contractor is required to pay its subcontractors performing work related to this contract for satisfactory performance of that work no later than 30 days after the </w:t>
      </w:r>
      <w:r w:rsidRPr="00D56EAB">
        <w:rPr>
          <w:rFonts w:ascii="Verdana" w:hAnsi="Verdana" w:cs="Calibri"/>
          <w:color w:val="auto"/>
          <w:sz w:val="24"/>
          <w:szCs w:val="24"/>
        </w:rPr>
        <w:lastRenderedPageBreak/>
        <w:t xml:space="preserve">contractor’s receipt of payment for that work. In addition, the contractor is required to return any retainage payments to those subcontractors within 30 days after the subcontractor's work related to this contract is satisfactorily completed. </w:t>
      </w:r>
    </w:p>
    <w:p w14:paraId="46FCF8FA" w14:textId="09CC71AF" w:rsidR="00A81DAE" w:rsidRPr="00D56EAB" w:rsidRDefault="00A81DAE"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The contractor must promptly notify the </w:t>
      </w:r>
      <w:proofErr w:type="gramStart"/>
      <w:r w:rsidRPr="00D56EAB">
        <w:rPr>
          <w:rFonts w:ascii="Verdana" w:hAnsi="Verdana" w:cs="Calibri"/>
          <w:sz w:val="24"/>
          <w:szCs w:val="24"/>
        </w:rPr>
        <w:t>Agency,</w:t>
      </w:r>
      <w:proofErr w:type="gramEnd"/>
      <w:r w:rsidRPr="00D56EAB">
        <w:rPr>
          <w:rFonts w:ascii="Verdana" w:hAnsi="Verdana" w:cs="Calibri"/>
          <w:sz w:val="24"/>
          <w:szCs w:val="24"/>
        </w:rPr>
        <w:t xml:space="preserve"> whenever a DBE subcontractor performing work related to this contract is terminated or fails to complete its work and must make good faith efforts to engage another DBE subcontractor to perform at least the same amount of work. The contractor may not terminate any DBE subcontractor and perform that work through its own forces or those of an affiliate without prior written consent </w:t>
      </w:r>
      <w:proofErr w:type="gramStart"/>
      <w:r w:rsidRPr="00D56EAB">
        <w:rPr>
          <w:rFonts w:ascii="Verdana" w:hAnsi="Verdana" w:cs="Calibri"/>
          <w:sz w:val="24"/>
          <w:szCs w:val="24"/>
        </w:rPr>
        <w:t>of</w:t>
      </w:r>
      <w:proofErr w:type="gramEnd"/>
      <w:r w:rsidRPr="00D56EAB">
        <w:rPr>
          <w:rFonts w:ascii="Verdana" w:hAnsi="Verdana" w:cs="Calibri"/>
          <w:sz w:val="24"/>
          <w:szCs w:val="24"/>
        </w:rPr>
        <w:t xml:space="preserve"> the Agency.</w:t>
      </w:r>
    </w:p>
    <w:p w14:paraId="6E33B61F" w14:textId="77777777" w:rsidR="00683B93" w:rsidRPr="004D2E03" w:rsidRDefault="00683B93"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SAFE OPERATION OF MOTOR VEHICLES </w:t>
      </w:r>
    </w:p>
    <w:p w14:paraId="50DEB454" w14:textId="77777777" w:rsidR="00683B93" w:rsidRPr="004D2E03" w:rsidRDefault="00683B93" w:rsidP="008D1DC3">
      <w:pPr>
        <w:pStyle w:val="Heading3"/>
        <w:spacing w:before="240" w:line="360" w:lineRule="auto"/>
        <w:contextualSpacing/>
        <w:rPr>
          <w:rFonts w:ascii="Verdana" w:hAnsi="Verdana"/>
          <w:b/>
          <w:bCs/>
          <w:color w:val="auto"/>
          <w:sz w:val="24"/>
          <w:szCs w:val="24"/>
        </w:rPr>
      </w:pPr>
      <w:r w:rsidRPr="004D2E03">
        <w:rPr>
          <w:rFonts w:ascii="Verdana" w:hAnsi="Verdana"/>
          <w:b/>
          <w:bCs/>
          <w:color w:val="auto"/>
          <w:sz w:val="24"/>
          <w:szCs w:val="24"/>
        </w:rPr>
        <w:t xml:space="preserve">Seat Belt Use </w:t>
      </w:r>
    </w:p>
    <w:p w14:paraId="0AB8D81B" w14:textId="77777777" w:rsidR="00683B93" w:rsidRPr="00D56EAB" w:rsidRDefault="00683B93" w:rsidP="008D1DC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The Contractor is encouraged to adopt and promote on-the-job seat belt use policies and programs for its employees and other personnel that operate company-owned vehicles, company rented vehicles, or personally operated vehicles. The terms “company-owned” and “company-leased” refer to vehicles owned or leased either by the Contractor or Agency. </w:t>
      </w:r>
    </w:p>
    <w:p w14:paraId="70473243" w14:textId="77777777" w:rsidR="00683B93" w:rsidRPr="004D2E03" w:rsidRDefault="00683B93" w:rsidP="008D1DC3">
      <w:pPr>
        <w:pStyle w:val="Heading3"/>
        <w:spacing w:before="240" w:line="360" w:lineRule="auto"/>
        <w:contextualSpacing/>
        <w:rPr>
          <w:rFonts w:ascii="Verdana" w:hAnsi="Verdana"/>
          <w:b/>
          <w:bCs/>
          <w:color w:val="auto"/>
          <w:sz w:val="24"/>
          <w:szCs w:val="24"/>
        </w:rPr>
      </w:pPr>
      <w:r w:rsidRPr="004D2E03">
        <w:rPr>
          <w:rFonts w:ascii="Verdana" w:hAnsi="Verdana"/>
          <w:b/>
          <w:bCs/>
          <w:color w:val="auto"/>
          <w:sz w:val="24"/>
          <w:szCs w:val="24"/>
        </w:rPr>
        <w:t xml:space="preserve">Distracted Driving </w:t>
      </w:r>
    </w:p>
    <w:p w14:paraId="2BDEF8E7" w14:textId="766025DA" w:rsidR="00683B93" w:rsidRPr="00D56EAB" w:rsidRDefault="00683B93"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The Contractor agrees to adopt and enforce workplace safety policies to decrease crashes caused by distracted drivers, including policies to ban text messaging while using an electronic device supplied by an employer, and driving a vehicle the driver owns or rents, a vehicle Contactor owns, leases, or rents, or a privately-owned vehicle when on official business in connection with the work performed under this Contract.</w:t>
      </w:r>
    </w:p>
    <w:p w14:paraId="2479F6AC" w14:textId="77777777" w:rsidR="004D35F6" w:rsidRPr="004D2E03" w:rsidRDefault="004D35F6"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SOLID WASTES (RECOVERED MATERIALS) </w:t>
      </w:r>
    </w:p>
    <w:p w14:paraId="12E1494A" w14:textId="75F8DC3A" w:rsidR="004D35F6" w:rsidRPr="00D56EAB" w:rsidRDefault="004D35F6"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A Recipient that is a state agency or agency of a political subdivision of a state and its contractors must comply with section 6002 of the Solid Waste Disposal Act, as amended </w:t>
      </w:r>
      <w:r w:rsidRPr="00D56EAB">
        <w:rPr>
          <w:rFonts w:ascii="Verdana" w:hAnsi="Verdana" w:cs="Calibri"/>
          <w:sz w:val="24"/>
          <w:szCs w:val="24"/>
        </w:rPr>
        <w:lastRenderedPageBreak/>
        <w:t>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3A3981FC" w14:textId="77777777" w:rsidR="004D35F6" w:rsidRPr="004D2E03" w:rsidRDefault="004D35F6"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TERMINATION </w:t>
      </w:r>
    </w:p>
    <w:p w14:paraId="4B3C69AE" w14:textId="77777777" w:rsidR="004D35F6" w:rsidRPr="004D2E03" w:rsidRDefault="004D35F6" w:rsidP="008D1DC3">
      <w:pPr>
        <w:pStyle w:val="Heading3"/>
        <w:spacing w:before="240" w:line="360" w:lineRule="auto"/>
        <w:contextualSpacing/>
        <w:rPr>
          <w:rFonts w:ascii="Verdana" w:hAnsi="Verdana"/>
          <w:b/>
          <w:bCs/>
          <w:color w:val="auto"/>
          <w:sz w:val="24"/>
          <w:szCs w:val="24"/>
        </w:rPr>
      </w:pPr>
      <w:r w:rsidRPr="004D2E03">
        <w:rPr>
          <w:rFonts w:ascii="Verdana" w:hAnsi="Verdana"/>
          <w:b/>
          <w:bCs/>
          <w:color w:val="auto"/>
          <w:sz w:val="24"/>
          <w:szCs w:val="24"/>
        </w:rPr>
        <w:t xml:space="preserve">Termination for Convenience (General Provision) </w:t>
      </w:r>
    </w:p>
    <w:p w14:paraId="41A4F649" w14:textId="4F4E1D07" w:rsidR="004D35F6" w:rsidRPr="00D56EAB" w:rsidRDefault="004D35F6" w:rsidP="008D1DC3">
      <w:pPr>
        <w:pStyle w:val="Default"/>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The Agency may terminate this contract, in whole or in part, at any time by written notice to the Contractor when it is in the Agency’s best interest. The Contractor shall be paid its costs, including contract close-out costs, and profit on work performed up to the time of termination. The Contractor shall promptly submit its termination claim to Agency to be paid the Contractor. If the Contractor has any property in its possession belonging to Agency, the Contractor will account for the </w:t>
      </w:r>
      <w:proofErr w:type="gramStart"/>
      <w:r w:rsidRPr="00D56EAB">
        <w:rPr>
          <w:rFonts w:ascii="Verdana" w:hAnsi="Verdana" w:cs="Calibri"/>
          <w:color w:val="auto"/>
          <w:sz w:val="24"/>
          <w:szCs w:val="24"/>
        </w:rPr>
        <w:t>same, and</w:t>
      </w:r>
      <w:proofErr w:type="gramEnd"/>
      <w:r w:rsidRPr="00D56EAB">
        <w:rPr>
          <w:rFonts w:ascii="Verdana" w:hAnsi="Verdana" w:cs="Calibri"/>
          <w:color w:val="auto"/>
          <w:sz w:val="24"/>
          <w:szCs w:val="24"/>
        </w:rPr>
        <w:t xml:space="preserve"> dispose of it in the manner Agency directs. </w:t>
      </w:r>
    </w:p>
    <w:p w14:paraId="708916BF" w14:textId="77777777" w:rsidR="004D35F6" w:rsidRPr="004D2E03" w:rsidRDefault="004D35F6" w:rsidP="008D1DC3">
      <w:pPr>
        <w:pStyle w:val="Heading3"/>
        <w:spacing w:before="240" w:line="360" w:lineRule="auto"/>
        <w:contextualSpacing/>
        <w:rPr>
          <w:rFonts w:ascii="Verdana" w:hAnsi="Verdana"/>
          <w:b/>
          <w:bCs/>
          <w:color w:val="auto"/>
          <w:sz w:val="24"/>
          <w:szCs w:val="24"/>
        </w:rPr>
      </w:pPr>
      <w:r w:rsidRPr="004D2E03">
        <w:rPr>
          <w:rFonts w:ascii="Verdana" w:hAnsi="Verdana"/>
          <w:b/>
          <w:bCs/>
          <w:color w:val="auto"/>
          <w:sz w:val="24"/>
          <w:szCs w:val="24"/>
        </w:rPr>
        <w:t xml:space="preserve">Termination for Default [Breach or Cause] (General Provision) </w:t>
      </w:r>
    </w:p>
    <w:p w14:paraId="563AA17C" w14:textId="77777777" w:rsidR="004D35F6" w:rsidRPr="00D56EAB" w:rsidRDefault="004D35F6" w:rsidP="008D1DC3">
      <w:pPr>
        <w:pStyle w:val="Default"/>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If the Contractor does not deliver supplies in accordance with the contract delivery schedule, or if the contract is for services, the Contractor fails to perform in the manner called for in the contract, or if the Contractor fails to comply with any other provisions of the contract, the Agency may terminate this contract for default. Termination shall be </w:t>
      </w:r>
      <w:proofErr w:type="gramStart"/>
      <w:r w:rsidRPr="00D56EAB">
        <w:rPr>
          <w:rFonts w:ascii="Verdana" w:hAnsi="Verdana" w:cs="Calibri"/>
          <w:color w:val="auto"/>
          <w:sz w:val="24"/>
          <w:szCs w:val="24"/>
        </w:rPr>
        <w:t>effected</w:t>
      </w:r>
      <w:proofErr w:type="gramEnd"/>
      <w:r w:rsidRPr="00D56EAB">
        <w:rPr>
          <w:rFonts w:ascii="Verdana" w:hAnsi="Verdana" w:cs="Calibri"/>
          <w:color w:val="auto"/>
          <w:sz w:val="24"/>
          <w:szCs w:val="24"/>
        </w:rPr>
        <w:t xml:space="preserve"> by serving a Notice of Termination on the Contractor setting forth the manner in which the Contractor is in default. The Contractor will be paid only the contract price for supplies delivered and accepted, or services performed in accordance with the manner of performance set forth in the contract. If it is later determined by the Agency that the </w:t>
      </w:r>
      <w:r w:rsidRPr="00D56EAB">
        <w:rPr>
          <w:rFonts w:ascii="Verdana" w:hAnsi="Verdana" w:cs="Calibri"/>
          <w:color w:val="auto"/>
          <w:sz w:val="24"/>
          <w:szCs w:val="24"/>
        </w:rPr>
        <w:lastRenderedPageBreak/>
        <w:t xml:space="preserve">Contractor had an excusable reason for not performing, such as a strike, fire, or flood, events which are not the fault of or are beyond the control of the Contractor, the Agency, after setting up a new delivery of performance schedule, may allow the Contractor to continue work, or treat the termination as a Termination for Convenience. </w:t>
      </w:r>
    </w:p>
    <w:p w14:paraId="2251F4E1" w14:textId="77777777" w:rsidR="004D35F6" w:rsidRPr="004D2E03" w:rsidRDefault="004D35F6" w:rsidP="008D1DC3">
      <w:pPr>
        <w:pStyle w:val="Heading3"/>
        <w:spacing w:before="240" w:line="360" w:lineRule="auto"/>
        <w:contextualSpacing/>
        <w:rPr>
          <w:rFonts w:ascii="Verdana" w:hAnsi="Verdana"/>
          <w:b/>
          <w:bCs/>
          <w:color w:val="auto"/>
          <w:sz w:val="24"/>
          <w:szCs w:val="24"/>
        </w:rPr>
      </w:pPr>
      <w:r w:rsidRPr="004D2E03">
        <w:rPr>
          <w:rFonts w:ascii="Verdana" w:hAnsi="Verdana"/>
          <w:b/>
          <w:bCs/>
          <w:color w:val="auto"/>
          <w:sz w:val="24"/>
          <w:szCs w:val="24"/>
        </w:rPr>
        <w:t xml:space="preserve">Opportunity to Cure (General Provision) </w:t>
      </w:r>
    </w:p>
    <w:p w14:paraId="61ABFBFB" w14:textId="02BC6A4A" w:rsidR="004D35F6" w:rsidRPr="00D56EAB" w:rsidRDefault="004D35F6" w:rsidP="008D1DC3">
      <w:pPr>
        <w:pStyle w:val="Default"/>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The Agency, in its sole </w:t>
      </w:r>
      <w:proofErr w:type="gramStart"/>
      <w:r w:rsidRPr="00D56EAB">
        <w:rPr>
          <w:rFonts w:ascii="Verdana" w:hAnsi="Verdana" w:cs="Calibri"/>
          <w:color w:val="auto"/>
          <w:sz w:val="24"/>
          <w:szCs w:val="24"/>
        </w:rPr>
        <w:t>discretion</w:t>
      </w:r>
      <w:proofErr w:type="gramEnd"/>
      <w:r w:rsidRPr="00D56EAB">
        <w:rPr>
          <w:rFonts w:ascii="Verdana" w:hAnsi="Verdana" w:cs="Calibri"/>
          <w:color w:val="auto"/>
          <w:sz w:val="24"/>
          <w:szCs w:val="24"/>
        </w:rPr>
        <w:t xml:space="preserve"> may, in the case of a termination for breach or default, allow the Contractor [an appropriately short period of time] in which to cure the defect. In such </w:t>
      </w:r>
      <w:proofErr w:type="gramStart"/>
      <w:r w:rsidRPr="00D56EAB">
        <w:rPr>
          <w:rFonts w:ascii="Verdana" w:hAnsi="Verdana" w:cs="Calibri"/>
          <w:color w:val="auto"/>
          <w:sz w:val="24"/>
          <w:szCs w:val="24"/>
        </w:rPr>
        <w:t>case</w:t>
      </w:r>
      <w:proofErr w:type="gramEnd"/>
      <w:r w:rsidRPr="00D56EAB">
        <w:rPr>
          <w:rFonts w:ascii="Verdana" w:hAnsi="Verdana" w:cs="Calibri"/>
          <w:color w:val="auto"/>
          <w:sz w:val="24"/>
          <w:szCs w:val="24"/>
        </w:rPr>
        <w:t xml:space="preserve">, the Notice of Termination will state the time period in which cure is permitted and other appropriate conditions. </w:t>
      </w:r>
    </w:p>
    <w:p w14:paraId="639F6B1D" w14:textId="11465D12" w:rsidR="004D35F6" w:rsidRPr="00D56EAB" w:rsidRDefault="004D35F6" w:rsidP="008D1DC3">
      <w:pPr>
        <w:pStyle w:val="Default"/>
        <w:spacing w:before="240" w:line="360" w:lineRule="auto"/>
        <w:contextualSpacing/>
        <w:rPr>
          <w:rFonts w:ascii="Verdana" w:hAnsi="Verdana" w:cs="Calibri"/>
          <w:color w:val="auto"/>
          <w:sz w:val="24"/>
          <w:szCs w:val="24"/>
        </w:rPr>
      </w:pPr>
      <w:r w:rsidRPr="00D56EAB">
        <w:rPr>
          <w:rFonts w:ascii="Verdana" w:hAnsi="Verdana" w:cs="Calibri"/>
          <w:color w:val="auto"/>
          <w:sz w:val="24"/>
          <w:szCs w:val="24"/>
        </w:rPr>
        <w:t xml:space="preserve">If Contractor fails to remedy to Agency's satisfaction the breach or default of any of the terms, covenants, or conditions of this Contract within [10 days] after receipt by Contractor of written notice from Agency setting forth the nature of said breach or default, Agency shall have the right to terminate the contract without any further obligation to Contractor. Any such termination for default shall not in any way </w:t>
      </w:r>
      <w:proofErr w:type="gramStart"/>
      <w:r w:rsidRPr="00D56EAB">
        <w:rPr>
          <w:rFonts w:ascii="Verdana" w:hAnsi="Verdana" w:cs="Calibri"/>
          <w:color w:val="auto"/>
          <w:sz w:val="24"/>
          <w:szCs w:val="24"/>
        </w:rPr>
        <w:t>operate to preclude</w:t>
      </w:r>
      <w:proofErr w:type="gramEnd"/>
      <w:r w:rsidRPr="00D56EAB">
        <w:rPr>
          <w:rFonts w:ascii="Verdana" w:hAnsi="Verdana" w:cs="Calibri"/>
          <w:color w:val="auto"/>
          <w:sz w:val="24"/>
          <w:szCs w:val="24"/>
        </w:rPr>
        <w:t xml:space="preserve"> Agency from also pursuing all available remedies against Contractor and its sureties for said breach or default. </w:t>
      </w:r>
    </w:p>
    <w:p w14:paraId="75DD333D" w14:textId="77777777" w:rsidR="004D35F6" w:rsidRPr="004D2E03" w:rsidRDefault="004D35F6" w:rsidP="008D1DC3">
      <w:pPr>
        <w:pStyle w:val="Heading3"/>
        <w:spacing w:before="240" w:line="360" w:lineRule="auto"/>
        <w:contextualSpacing/>
        <w:rPr>
          <w:rFonts w:ascii="Verdana" w:hAnsi="Verdana"/>
          <w:b/>
          <w:bCs/>
          <w:color w:val="auto"/>
          <w:sz w:val="24"/>
          <w:szCs w:val="24"/>
        </w:rPr>
      </w:pPr>
      <w:r w:rsidRPr="004D2E03">
        <w:rPr>
          <w:rFonts w:ascii="Verdana" w:hAnsi="Verdana"/>
          <w:b/>
          <w:bCs/>
          <w:color w:val="auto"/>
          <w:sz w:val="24"/>
          <w:szCs w:val="24"/>
        </w:rPr>
        <w:t xml:space="preserve">Waiver of Remedies for any Breach </w:t>
      </w:r>
    </w:p>
    <w:p w14:paraId="212E07FB" w14:textId="536D3A41" w:rsidR="004D35F6" w:rsidRPr="00D56EAB" w:rsidRDefault="004D35F6" w:rsidP="008D1DC3">
      <w:pPr>
        <w:autoSpaceDE w:val="0"/>
        <w:autoSpaceDN w:val="0"/>
        <w:adjustRightInd w:val="0"/>
        <w:spacing w:before="240" w:after="0" w:line="360" w:lineRule="auto"/>
        <w:contextualSpacing/>
        <w:rPr>
          <w:rFonts w:ascii="Verdana" w:hAnsi="Verdana" w:cs="Calibri"/>
          <w:sz w:val="24"/>
          <w:szCs w:val="24"/>
        </w:rPr>
      </w:pPr>
      <w:r w:rsidRPr="00D56EAB">
        <w:rPr>
          <w:rFonts w:ascii="Verdana" w:hAnsi="Verdana" w:cs="Calibri"/>
          <w:sz w:val="24"/>
          <w:szCs w:val="24"/>
        </w:rPr>
        <w:t xml:space="preserve">In the event that Agency elects to waive its remedies for any breach by Contractor of any covenant, term or condition of this contract, such waiver by Agency shall not limit Agency’s remedies for any succeeding breach of that or of any other covenant, term, or condition of this contract. </w:t>
      </w:r>
    </w:p>
    <w:p w14:paraId="7DF4EDDD" w14:textId="77777777" w:rsidR="004D35F6" w:rsidRPr="004D2E03" w:rsidRDefault="004D35F6" w:rsidP="008D1DC3">
      <w:pPr>
        <w:pStyle w:val="Heading3"/>
        <w:spacing w:before="240" w:line="360" w:lineRule="auto"/>
        <w:contextualSpacing/>
        <w:rPr>
          <w:rFonts w:ascii="Verdana" w:hAnsi="Verdana"/>
          <w:b/>
          <w:bCs/>
          <w:color w:val="auto"/>
          <w:sz w:val="24"/>
          <w:szCs w:val="24"/>
        </w:rPr>
      </w:pPr>
      <w:r w:rsidRPr="004D2E03">
        <w:rPr>
          <w:rFonts w:ascii="Verdana" w:hAnsi="Verdana"/>
          <w:b/>
          <w:bCs/>
          <w:color w:val="auto"/>
          <w:sz w:val="24"/>
          <w:szCs w:val="24"/>
        </w:rPr>
        <w:t xml:space="preserve">Termination for Convenience (Professional or Transit Service Contracts) </w:t>
      </w:r>
    </w:p>
    <w:p w14:paraId="61E05831" w14:textId="385634A4" w:rsidR="004D35F6" w:rsidRPr="00D56EAB" w:rsidRDefault="004D35F6"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The Agency, by written notice, may terminate this contract, </w:t>
      </w:r>
      <w:proofErr w:type="gramStart"/>
      <w:r w:rsidRPr="00D56EAB">
        <w:rPr>
          <w:rFonts w:ascii="Verdana" w:hAnsi="Verdana" w:cs="Calibri"/>
          <w:sz w:val="24"/>
          <w:szCs w:val="24"/>
        </w:rPr>
        <w:t>in whole</w:t>
      </w:r>
      <w:proofErr w:type="gramEnd"/>
      <w:r w:rsidRPr="00D56EAB">
        <w:rPr>
          <w:rFonts w:ascii="Verdana" w:hAnsi="Verdana" w:cs="Calibri"/>
          <w:sz w:val="24"/>
          <w:szCs w:val="24"/>
        </w:rPr>
        <w:t xml:space="preserve"> or in part, when it is in the Agency’s interest. If this contract is terminated, the Agency shall be liable only for payment under the payment provisions of this contract for services rendered before the effective date of termination.</w:t>
      </w:r>
    </w:p>
    <w:p w14:paraId="79F948E6" w14:textId="77777777" w:rsidR="004D35F6" w:rsidRPr="004D2E03" w:rsidRDefault="004D35F6"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lastRenderedPageBreak/>
        <w:t xml:space="preserve">FEDERAL TAX LIABILITY AND RECENT FELONY CONVICTIONS </w:t>
      </w:r>
    </w:p>
    <w:p w14:paraId="7751C79F" w14:textId="77777777" w:rsidR="0023185D" w:rsidRDefault="004D35F6" w:rsidP="0023185D">
      <w:pPr>
        <w:pStyle w:val="Default"/>
        <w:numPr>
          <w:ilvl w:val="1"/>
          <w:numId w:val="40"/>
        </w:numPr>
        <w:spacing w:before="240" w:line="360" w:lineRule="auto"/>
        <w:contextualSpacing/>
        <w:rPr>
          <w:rFonts w:ascii="Verdana" w:hAnsi="Verdana" w:cs="Calibri"/>
          <w:color w:val="auto"/>
          <w:sz w:val="24"/>
          <w:szCs w:val="24"/>
        </w:rPr>
      </w:pPr>
      <w:r w:rsidRPr="00D56EAB">
        <w:rPr>
          <w:rFonts w:ascii="Verdana" w:hAnsi="Verdana"/>
          <w:color w:val="auto"/>
          <w:sz w:val="24"/>
          <w:szCs w:val="24"/>
        </w:rPr>
        <w:t xml:space="preserve">The contractor certifies that it: </w:t>
      </w:r>
    </w:p>
    <w:p w14:paraId="6B6E94AA" w14:textId="484417CC" w:rsidR="004D35F6" w:rsidRPr="0023185D" w:rsidRDefault="004D35F6" w:rsidP="0023185D">
      <w:pPr>
        <w:pStyle w:val="Default"/>
        <w:numPr>
          <w:ilvl w:val="2"/>
          <w:numId w:val="40"/>
        </w:numPr>
        <w:spacing w:before="240" w:line="360" w:lineRule="auto"/>
        <w:contextualSpacing/>
        <w:rPr>
          <w:rFonts w:ascii="Verdana" w:hAnsi="Verdana" w:cs="Calibri"/>
          <w:color w:val="auto"/>
          <w:sz w:val="24"/>
          <w:szCs w:val="24"/>
        </w:rPr>
      </w:pPr>
      <w:r w:rsidRPr="0023185D">
        <w:rPr>
          <w:rFonts w:ascii="Verdana" w:hAnsi="Verdana" w:cs="Calibri"/>
          <w:color w:val="auto"/>
          <w:sz w:val="24"/>
          <w:szCs w:val="24"/>
        </w:rPr>
        <w:t xml:space="preserve">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w:t>
      </w:r>
    </w:p>
    <w:p w14:paraId="0C4A3A5E" w14:textId="77777777" w:rsidR="004D35F6" w:rsidRPr="00D56EAB" w:rsidRDefault="004D35F6" w:rsidP="0023185D">
      <w:pPr>
        <w:pStyle w:val="Default"/>
        <w:numPr>
          <w:ilvl w:val="2"/>
          <w:numId w:val="40"/>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Was not convicted of the felony criminal violation under any Federal law within the preceding 24 months. </w:t>
      </w:r>
    </w:p>
    <w:p w14:paraId="7DC2018F" w14:textId="77777777" w:rsidR="004D35F6" w:rsidRPr="00D56EAB" w:rsidRDefault="004D35F6" w:rsidP="0023185D">
      <w:pPr>
        <w:pStyle w:val="Default"/>
        <w:spacing w:before="240" w:line="360" w:lineRule="auto"/>
        <w:ind w:left="2160"/>
        <w:contextualSpacing/>
        <w:rPr>
          <w:rFonts w:ascii="Verdana" w:hAnsi="Verdana"/>
          <w:color w:val="auto"/>
          <w:sz w:val="24"/>
          <w:szCs w:val="24"/>
        </w:rPr>
      </w:pPr>
      <w:r w:rsidRPr="00D56EAB">
        <w:rPr>
          <w:rFonts w:ascii="Verdana" w:hAnsi="Verdana" w:cs="Calibri"/>
          <w:color w:val="auto"/>
          <w:sz w:val="24"/>
          <w:szCs w:val="24"/>
        </w:rPr>
        <w:t xml:space="preserve">If the contractor </w:t>
      </w:r>
      <w:proofErr w:type="gramStart"/>
      <w:r w:rsidRPr="00D56EAB">
        <w:rPr>
          <w:rFonts w:ascii="Verdana" w:hAnsi="Verdana" w:cs="Calibri"/>
          <w:color w:val="auto"/>
          <w:sz w:val="24"/>
          <w:szCs w:val="24"/>
        </w:rPr>
        <w:t>cannot so</w:t>
      </w:r>
      <w:proofErr w:type="gramEnd"/>
      <w:r w:rsidRPr="00D56EAB">
        <w:rPr>
          <w:rFonts w:ascii="Verdana" w:hAnsi="Verdana" w:cs="Calibri"/>
          <w:color w:val="auto"/>
          <w:sz w:val="24"/>
          <w:szCs w:val="24"/>
        </w:rPr>
        <w:t xml:space="preserve"> </w:t>
      </w:r>
      <w:proofErr w:type="gramStart"/>
      <w:r w:rsidRPr="00D56EAB">
        <w:rPr>
          <w:rFonts w:ascii="Verdana" w:hAnsi="Verdana" w:cs="Calibri"/>
          <w:color w:val="auto"/>
          <w:sz w:val="24"/>
          <w:szCs w:val="24"/>
        </w:rPr>
        <w:t>certify</w:t>
      </w:r>
      <w:proofErr w:type="gramEnd"/>
      <w:r w:rsidRPr="00D56EAB">
        <w:rPr>
          <w:rFonts w:ascii="Verdana" w:hAnsi="Verdana" w:cs="Calibri"/>
          <w:color w:val="auto"/>
          <w:sz w:val="24"/>
          <w:szCs w:val="24"/>
        </w:rPr>
        <w:t xml:space="preserve">, the Recipient will refer the matter to FTA and not enter into any </w:t>
      </w:r>
      <w:proofErr w:type="gramStart"/>
      <w:r w:rsidRPr="00D56EAB">
        <w:rPr>
          <w:rFonts w:ascii="Verdana" w:hAnsi="Verdana" w:cs="Calibri"/>
          <w:color w:val="auto"/>
          <w:sz w:val="24"/>
          <w:szCs w:val="24"/>
        </w:rPr>
        <w:t>Third Party</w:t>
      </w:r>
      <w:proofErr w:type="gramEnd"/>
      <w:r w:rsidRPr="00D56EAB">
        <w:rPr>
          <w:rFonts w:ascii="Verdana" w:hAnsi="Verdana" w:cs="Calibri"/>
          <w:color w:val="auto"/>
          <w:sz w:val="24"/>
          <w:szCs w:val="24"/>
        </w:rPr>
        <w:t xml:space="preserve"> Agreement with the </w:t>
      </w:r>
      <w:proofErr w:type="gramStart"/>
      <w:r w:rsidRPr="00D56EAB">
        <w:rPr>
          <w:rFonts w:ascii="Verdana" w:hAnsi="Verdana" w:cs="Calibri"/>
          <w:color w:val="auto"/>
          <w:sz w:val="24"/>
          <w:szCs w:val="24"/>
        </w:rPr>
        <w:t>Third Party</w:t>
      </w:r>
      <w:proofErr w:type="gramEnd"/>
      <w:r w:rsidRPr="00D56EAB">
        <w:rPr>
          <w:rFonts w:ascii="Verdana" w:hAnsi="Verdana" w:cs="Calibri"/>
          <w:color w:val="auto"/>
          <w:sz w:val="24"/>
          <w:szCs w:val="24"/>
        </w:rPr>
        <w:t xml:space="preserve"> Participant without FTA’s written approval. </w:t>
      </w:r>
    </w:p>
    <w:p w14:paraId="16C2CD07" w14:textId="467B57BC" w:rsidR="004D35F6" w:rsidRPr="00D56EAB" w:rsidRDefault="004D35F6" w:rsidP="0023185D">
      <w:pPr>
        <w:pStyle w:val="Default"/>
        <w:numPr>
          <w:ilvl w:val="1"/>
          <w:numId w:val="40"/>
        </w:numPr>
        <w:spacing w:before="240" w:line="360" w:lineRule="auto"/>
        <w:contextualSpacing/>
        <w:rPr>
          <w:rFonts w:ascii="Verdana" w:hAnsi="Verdana"/>
          <w:color w:val="auto"/>
          <w:sz w:val="24"/>
          <w:szCs w:val="24"/>
        </w:rPr>
      </w:pPr>
      <w:r w:rsidRPr="00D56EAB">
        <w:rPr>
          <w:rFonts w:ascii="Verdana" w:hAnsi="Verdana" w:cs="Calibri"/>
          <w:color w:val="auto"/>
          <w:sz w:val="24"/>
          <w:szCs w:val="24"/>
        </w:rPr>
        <w:t xml:space="preserve">Flow-Down. The Recipient agrees to require the contractor to flow this requirement down to participants at all lower tiers, without regard to the value of any subagreement. </w:t>
      </w:r>
    </w:p>
    <w:p w14:paraId="5CA27A54" w14:textId="77777777" w:rsidR="00C24178" w:rsidRPr="004D2E03" w:rsidRDefault="00C24178" w:rsidP="008D1DC3">
      <w:pPr>
        <w:pStyle w:val="Heading2"/>
        <w:spacing w:before="240" w:line="360" w:lineRule="auto"/>
        <w:contextualSpacing/>
        <w:rPr>
          <w:rFonts w:ascii="Verdana" w:hAnsi="Verdana"/>
          <w:b/>
          <w:bCs/>
          <w:color w:val="auto"/>
          <w:sz w:val="28"/>
          <w:szCs w:val="28"/>
        </w:rPr>
      </w:pPr>
      <w:r w:rsidRPr="004D2E03">
        <w:rPr>
          <w:rFonts w:ascii="Verdana" w:hAnsi="Verdana"/>
          <w:b/>
          <w:bCs/>
          <w:color w:val="auto"/>
          <w:sz w:val="28"/>
          <w:szCs w:val="28"/>
        </w:rPr>
        <w:t xml:space="preserve">CONFORMANCE WITH ITS NATIONAL ARCHITECTURE </w:t>
      </w:r>
    </w:p>
    <w:p w14:paraId="6C89D6FF" w14:textId="603BC7F9" w:rsidR="00C24178" w:rsidRDefault="00C24178" w:rsidP="00487BC4">
      <w:pPr>
        <w:spacing w:before="240" w:after="0" w:line="360" w:lineRule="auto"/>
        <w:contextualSpacing/>
        <w:rPr>
          <w:rFonts w:ascii="Verdana" w:hAnsi="Verdana" w:cs="Calibri"/>
          <w:sz w:val="24"/>
          <w:szCs w:val="24"/>
        </w:rPr>
      </w:pPr>
      <w:r w:rsidRPr="00D56EAB">
        <w:rPr>
          <w:rFonts w:ascii="Verdana" w:hAnsi="Verdana" w:cs="Calibri"/>
          <w:sz w:val="24"/>
          <w:szCs w:val="24"/>
        </w:rPr>
        <w:t>Intelligent Transportation Systems (ITS) projects shall conform to the National ITS Architecture and standards pursuant to 23 CFR § 940. Conformance with the National ITS Architecture is interpreted to mean the use of the National ITS Architecture to develop a regional ITS architecture in support of integration and the subsequent adherence of all ITS projects to that regional ITS architecture. Development of the regional ITS architecture should be consistent with the transportation planning process for Statewide and Metropolitan Transportation Planning (49 CFR Part 613 and 621).</w:t>
      </w:r>
    </w:p>
    <w:p w14:paraId="55D4E351" w14:textId="77777777" w:rsidR="007800FF" w:rsidRPr="00707D63" w:rsidRDefault="007800FF" w:rsidP="00487BC4">
      <w:pPr>
        <w:pStyle w:val="Heading2"/>
        <w:spacing w:before="240" w:line="360" w:lineRule="auto"/>
        <w:rPr>
          <w:rFonts w:ascii="Verdana" w:hAnsi="Verdana" w:cs="Cambria"/>
          <w:b/>
          <w:bCs/>
          <w:sz w:val="28"/>
          <w:szCs w:val="28"/>
        </w:rPr>
      </w:pPr>
      <w:r w:rsidRPr="00707D63">
        <w:rPr>
          <w:rStyle w:val="Heading2Char"/>
          <w:rFonts w:ascii="Verdana" w:hAnsi="Verdana"/>
          <w:b/>
          <w:bCs/>
          <w:color w:val="auto"/>
          <w:sz w:val="28"/>
          <w:szCs w:val="28"/>
        </w:rPr>
        <w:t>SEVERABILIT</w:t>
      </w:r>
      <w:r w:rsidRPr="00707D63">
        <w:rPr>
          <w:rFonts w:ascii="Verdana" w:hAnsi="Verdana" w:cs="Cambria"/>
          <w:b/>
          <w:bCs/>
          <w:color w:val="auto"/>
          <w:sz w:val="28"/>
          <w:szCs w:val="28"/>
        </w:rPr>
        <w:t>Y</w:t>
      </w:r>
      <w:r w:rsidRPr="00707D63">
        <w:rPr>
          <w:rFonts w:ascii="Verdana" w:hAnsi="Verdana" w:cs="Cambria"/>
          <w:b/>
          <w:bCs/>
          <w:i/>
          <w:iCs/>
          <w:sz w:val="28"/>
          <w:szCs w:val="28"/>
        </w:rPr>
        <w:t xml:space="preserve"> </w:t>
      </w:r>
    </w:p>
    <w:p w14:paraId="46927E5D" w14:textId="6321764A" w:rsidR="007800FF" w:rsidRDefault="007800FF" w:rsidP="00487BC4">
      <w:pPr>
        <w:spacing w:before="240" w:after="0" w:line="360" w:lineRule="auto"/>
        <w:contextualSpacing/>
        <w:rPr>
          <w:rFonts w:ascii="Verdana" w:hAnsi="Verdana" w:cs="Calibri"/>
          <w:color w:val="000000"/>
          <w:sz w:val="24"/>
          <w:szCs w:val="24"/>
        </w:rPr>
      </w:pPr>
      <w:r w:rsidRPr="007800FF">
        <w:rPr>
          <w:rFonts w:ascii="Verdana" w:hAnsi="Verdana" w:cs="Calibri"/>
          <w:color w:val="000000"/>
          <w:sz w:val="24"/>
          <w:szCs w:val="24"/>
        </w:rPr>
        <w:t>The Contractor agrees that if any provision of this agreement or any amendment thereto is determined to be invalid, then the remaining provisions thereof that conform to federal laws, regulations, requirements, and guidance will continue in effect.</w:t>
      </w:r>
    </w:p>
    <w:p w14:paraId="384A22EE" w14:textId="77777777" w:rsidR="0020380E" w:rsidRPr="0020380E" w:rsidRDefault="0020380E" w:rsidP="0020380E">
      <w:pPr>
        <w:pStyle w:val="Heading2"/>
        <w:rPr>
          <w:rFonts w:ascii="Verdana" w:hAnsi="Verdana"/>
          <w:b/>
          <w:bCs/>
          <w:color w:val="auto"/>
          <w:sz w:val="28"/>
          <w:szCs w:val="28"/>
        </w:rPr>
      </w:pPr>
      <w:r w:rsidRPr="0020380E">
        <w:rPr>
          <w:rFonts w:ascii="Verdana" w:hAnsi="Verdana"/>
          <w:b/>
          <w:bCs/>
          <w:color w:val="auto"/>
          <w:sz w:val="28"/>
          <w:szCs w:val="28"/>
        </w:rPr>
        <w:lastRenderedPageBreak/>
        <w:t xml:space="preserve">VIOLATION AND BREACH OF CONTRACT </w:t>
      </w:r>
    </w:p>
    <w:p w14:paraId="0F2AE007" w14:textId="77777777" w:rsidR="0020380E" w:rsidRPr="0020380E" w:rsidRDefault="0020380E" w:rsidP="0020380E">
      <w:pPr>
        <w:pStyle w:val="Heading3"/>
        <w:rPr>
          <w:rFonts w:ascii="Verdana" w:hAnsi="Verdana"/>
          <w:b/>
          <w:bCs/>
          <w:color w:val="auto"/>
          <w:sz w:val="24"/>
          <w:szCs w:val="24"/>
        </w:rPr>
      </w:pPr>
      <w:r w:rsidRPr="0020380E">
        <w:rPr>
          <w:rFonts w:ascii="Verdana" w:hAnsi="Verdana"/>
          <w:b/>
          <w:bCs/>
          <w:color w:val="auto"/>
          <w:sz w:val="24"/>
          <w:szCs w:val="24"/>
        </w:rPr>
        <w:t xml:space="preserve">Disputes: </w:t>
      </w:r>
    </w:p>
    <w:p w14:paraId="7AE11EAB" w14:textId="77777777" w:rsidR="0020380E" w:rsidRPr="0020380E" w:rsidRDefault="0020380E" w:rsidP="0020380E">
      <w:pPr>
        <w:autoSpaceDE w:val="0"/>
        <w:autoSpaceDN w:val="0"/>
        <w:adjustRightInd w:val="0"/>
        <w:spacing w:before="240" w:after="0" w:line="360" w:lineRule="auto"/>
        <w:rPr>
          <w:rFonts w:ascii="Verdana" w:hAnsi="Verdana" w:cs="Cambria"/>
          <w:sz w:val="24"/>
          <w:szCs w:val="24"/>
        </w:rPr>
      </w:pPr>
      <w:r w:rsidRPr="0020380E">
        <w:rPr>
          <w:rFonts w:ascii="Verdana" w:hAnsi="Verdana" w:cs="Calibri"/>
          <w:sz w:val="24"/>
          <w:szCs w:val="24"/>
        </w:rPr>
        <w:t xml:space="preserve">Disputes arising in the performance of this Contract that are not resolved by agreement of the parties shall be decided in writing by the authorized representative of the agency. This decision shall be final and conclusive unless within [10] days from the date of receipt of its copy, the Contractor mails or otherwise furnishes a written appeal to the agencies authorized representative. In connection with any such appeal, the Contractor shall be afforded an opportunity to be heard and to offer evidence in support of its position. The decision of the agencies authorized representative shall be binding upon the Contractor and the Contractor shall abide </w:t>
      </w:r>
      <w:proofErr w:type="gramStart"/>
      <w:r w:rsidRPr="0020380E">
        <w:rPr>
          <w:rFonts w:ascii="Verdana" w:hAnsi="Verdana" w:cs="Calibri"/>
          <w:sz w:val="24"/>
          <w:szCs w:val="24"/>
        </w:rPr>
        <w:t>be</w:t>
      </w:r>
      <w:proofErr w:type="gramEnd"/>
      <w:r w:rsidRPr="0020380E">
        <w:rPr>
          <w:rFonts w:ascii="Verdana" w:hAnsi="Verdana" w:cs="Calibri"/>
          <w:sz w:val="24"/>
          <w:szCs w:val="24"/>
        </w:rPr>
        <w:t xml:space="preserve"> the decision. </w:t>
      </w:r>
    </w:p>
    <w:p w14:paraId="296273D1" w14:textId="77777777" w:rsidR="0020380E" w:rsidRPr="0020380E" w:rsidRDefault="0020380E" w:rsidP="0020380E">
      <w:pPr>
        <w:pStyle w:val="Heading3"/>
        <w:rPr>
          <w:rFonts w:ascii="Verdana" w:hAnsi="Verdana" w:cs="Cambria"/>
          <w:b/>
          <w:bCs/>
          <w:color w:val="auto"/>
          <w:sz w:val="24"/>
          <w:szCs w:val="24"/>
        </w:rPr>
      </w:pPr>
      <w:r w:rsidRPr="0020380E">
        <w:rPr>
          <w:rFonts w:ascii="Verdana" w:hAnsi="Verdana"/>
          <w:b/>
          <w:bCs/>
          <w:color w:val="auto"/>
          <w:sz w:val="24"/>
          <w:szCs w:val="24"/>
        </w:rPr>
        <w:t xml:space="preserve">Performance during Dispute: </w:t>
      </w:r>
    </w:p>
    <w:p w14:paraId="4101EFC5" w14:textId="77777777" w:rsidR="0020380E" w:rsidRPr="0020380E" w:rsidRDefault="0020380E" w:rsidP="0020380E">
      <w:pPr>
        <w:autoSpaceDE w:val="0"/>
        <w:autoSpaceDN w:val="0"/>
        <w:adjustRightInd w:val="0"/>
        <w:spacing w:before="240" w:after="0" w:line="360" w:lineRule="auto"/>
        <w:rPr>
          <w:rFonts w:ascii="Verdana" w:hAnsi="Verdana" w:cs="Cambria"/>
          <w:sz w:val="24"/>
          <w:szCs w:val="24"/>
        </w:rPr>
      </w:pPr>
      <w:r w:rsidRPr="0020380E">
        <w:rPr>
          <w:rFonts w:ascii="Verdana" w:hAnsi="Verdana" w:cs="Calibri"/>
          <w:sz w:val="24"/>
          <w:szCs w:val="24"/>
        </w:rPr>
        <w:t xml:space="preserve">Unless otherwise directed by the agencies authorized representative, </w:t>
      </w:r>
      <w:proofErr w:type="gramStart"/>
      <w:r w:rsidRPr="0020380E">
        <w:rPr>
          <w:rFonts w:ascii="Verdana" w:hAnsi="Verdana" w:cs="Calibri"/>
          <w:sz w:val="24"/>
          <w:szCs w:val="24"/>
        </w:rPr>
        <w:t>contractor</w:t>
      </w:r>
      <w:proofErr w:type="gramEnd"/>
      <w:r w:rsidRPr="0020380E">
        <w:rPr>
          <w:rFonts w:ascii="Verdana" w:hAnsi="Verdana" w:cs="Calibri"/>
          <w:sz w:val="24"/>
          <w:szCs w:val="24"/>
        </w:rPr>
        <w:t xml:space="preserve"> shall continue performance under this contract while matters in dispute are being resolved. </w:t>
      </w:r>
    </w:p>
    <w:p w14:paraId="0258200D" w14:textId="77777777" w:rsidR="0020380E" w:rsidRPr="0020380E" w:rsidRDefault="0020380E" w:rsidP="0020380E">
      <w:pPr>
        <w:pStyle w:val="Heading3"/>
        <w:rPr>
          <w:rFonts w:ascii="Verdana" w:hAnsi="Verdana"/>
          <w:b/>
          <w:bCs/>
          <w:color w:val="auto"/>
          <w:sz w:val="24"/>
          <w:szCs w:val="24"/>
        </w:rPr>
      </w:pPr>
      <w:r w:rsidRPr="0020380E">
        <w:rPr>
          <w:rFonts w:ascii="Verdana" w:hAnsi="Verdana"/>
          <w:b/>
          <w:bCs/>
          <w:color w:val="auto"/>
          <w:sz w:val="24"/>
          <w:szCs w:val="24"/>
        </w:rPr>
        <w:t xml:space="preserve">Claims for Damages: </w:t>
      </w:r>
    </w:p>
    <w:p w14:paraId="09D25124" w14:textId="77777777" w:rsidR="0020380E" w:rsidRPr="0020380E" w:rsidRDefault="0020380E" w:rsidP="0020380E">
      <w:pPr>
        <w:autoSpaceDE w:val="0"/>
        <w:autoSpaceDN w:val="0"/>
        <w:adjustRightInd w:val="0"/>
        <w:spacing w:before="240" w:after="0" w:line="360" w:lineRule="auto"/>
        <w:rPr>
          <w:rFonts w:ascii="Verdana" w:hAnsi="Verdana" w:cs="Cambria"/>
          <w:sz w:val="24"/>
          <w:szCs w:val="24"/>
        </w:rPr>
      </w:pPr>
      <w:r w:rsidRPr="0020380E">
        <w:rPr>
          <w:rFonts w:ascii="Verdana" w:hAnsi="Verdana" w:cs="Calibri"/>
          <w:sz w:val="24"/>
          <w:szCs w:val="24"/>
        </w:rPr>
        <w:t xml:space="preserve">Should either party to the contract suffer injury or damage to person or property because of any act or omission of the party or of any of his employees, agents or others for whose acts he is legally liable, a claim for damages therefore shall be made in writing to such other party within a reasonable time after the first observance of such injury or damage. </w:t>
      </w:r>
    </w:p>
    <w:p w14:paraId="647F9151" w14:textId="77777777" w:rsidR="0020380E" w:rsidRPr="0020380E" w:rsidRDefault="0020380E" w:rsidP="0020380E">
      <w:pPr>
        <w:pStyle w:val="Heading3"/>
        <w:rPr>
          <w:rFonts w:ascii="Verdana" w:hAnsi="Verdana"/>
          <w:b/>
          <w:bCs/>
          <w:color w:val="auto"/>
          <w:sz w:val="24"/>
          <w:szCs w:val="24"/>
        </w:rPr>
      </w:pPr>
      <w:r w:rsidRPr="0020380E">
        <w:rPr>
          <w:rFonts w:ascii="Verdana" w:hAnsi="Verdana"/>
          <w:b/>
          <w:bCs/>
          <w:color w:val="auto"/>
          <w:sz w:val="24"/>
          <w:szCs w:val="24"/>
        </w:rPr>
        <w:t xml:space="preserve">Remedies: </w:t>
      </w:r>
    </w:p>
    <w:p w14:paraId="0CF6CCF3" w14:textId="77777777" w:rsidR="0020380E" w:rsidRPr="0020380E" w:rsidRDefault="0020380E" w:rsidP="0020380E">
      <w:pPr>
        <w:autoSpaceDE w:val="0"/>
        <w:autoSpaceDN w:val="0"/>
        <w:adjustRightInd w:val="0"/>
        <w:spacing w:before="240" w:after="0" w:line="360" w:lineRule="auto"/>
        <w:rPr>
          <w:rFonts w:ascii="Verdana" w:hAnsi="Verdana" w:cs="Cambria"/>
          <w:sz w:val="24"/>
          <w:szCs w:val="24"/>
        </w:rPr>
      </w:pPr>
      <w:r w:rsidRPr="0020380E">
        <w:rPr>
          <w:rFonts w:ascii="Verdana" w:hAnsi="Verdana" w:cs="Calibri"/>
          <w:sz w:val="24"/>
          <w:szCs w:val="24"/>
        </w:rPr>
        <w:t xml:space="preserve">Unless this contract provides otherwise, all claims, counterclaims, disputes and other matters in question between the agencies authorized representative and contractor arising out of or relating to this agreement or its breach will be decided by arbitration if the parties mutually agree, or in a court of competent jurisdiction within the State in which the Agency is located. </w:t>
      </w:r>
    </w:p>
    <w:p w14:paraId="73214C7B" w14:textId="77777777" w:rsidR="0020380E" w:rsidRPr="0020380E" w:rsidRDefault="0020380E" w:rsidP="0020380E">
      <w:pPr>
        <w:pStyle w:val="Heading3"/>
        <w:rPr>
          <w:rFonts w:ascii="Verdana" w:hAnsi="Verdana"/>
          <w:b/>
          <w:bCs/>
          <w:color w:val="auto"/>
          <w:sz w:val="24"/>
          <w:szCs w:val="24"/>
        </w:rPr>
      </w:pPr>
      <w:r w:rsidRPr="0020380E">
        <w:rPr>
          <w:rFonts w:ascii="Verdana" w:hAnsi="Verdana"/>
          <w:b/>
          <w:bCs/>
          <w:color w:val="auto"/>
          <w:sz w:val="24"/>
          <w:szCs w:val="24"/>
        </w:rPr>
        <w:t xml:space="preserve">Rights and Remedies: </w:t>
      </w:r>
    </w:p>
    <w:p w14:paraId="29D5D0BB" w14:textId="5F801274" w:rsidR="0020380E" w:rsidRDefault="0020380E" w:rsidP="0020380E">
      <w:pPr>
        <w:spacing w:before="240" w:after="0" w:line="360" w:lineRule="auto"/>
        <w:contextualSpacing/>
        <w:rPr>
          <w:rFonts w:ascii="Verdana" w:hAnsi="Verdana" w:cs="Calibri"/>
          <w:color w:val="000000"/>
          <w:sz w:val="24"/>
          <w:szCs w:val="24"/>
        </w:rPr>
      </w:pPr>
      <w:r w:rsidRPr="0020380E">
        <w:rPr>
          <w:rFonts w:ascii="Verdana" w:hAnsi="Verdana" w:cs="Calibri"/>
          <w:sz w:val="24"/>
          <w:szCs w:val="24"/>
        </w:rPr>
        <w:t>Duties and obligations i</w:t>
      </w:r>
      <w:r w:rsidRPr="0020380E">
        <w:rPr>
          <w:rFonts w:ascii="Verdana" w:hAnsi="Verdana" w:cs="Calibri"/>
          <w:color w:val="000000"/>
          <w:sz w:val="24"/>
          <w:szCs w:val="24"/>
        </w:rPr>
        <w:t xml:space="preserve">mposed by the contract documents and the rights and remedies available thereunder shall be in addition to and not a limitation of any duties, obligations, rights and remedies otherwise imposed or available by law. No action or </w:t>
      </w:r>
      <w:r w:rsidRPr="0020380E">
        <w:rPr>
          <w:rFonts w:ascii="Verdana" w:hAnsi="Verdana" w:cs="Calibri"/>
          <w:color w:val="000000"/>
          <w:sz w:val="24"/>
          <w:szCs w:val="24"/>
        </w:rPr>
        <w:lastRenderedPageBreak/>
        <w:t xml:space="preserve">failure to act by the Agency or contractor shall constitute a waiver of any right or duty </w:t>
      </w:r>
      <w:proofErr w:type="gramStart"/>
      <w:r w:rsidRPr="0020380E">
        <w:rPr>
          <w:rFonts w:ascii="Verdana" w:hAnsi="Verdana" w:cs="Calibri"/>
          <w:color w:val="000000"/>
          <w:sz w:val="24"/>
          <w:szCs w:val="24"/>
        </w:rPr>
        <w:t>afforded</w:t>
      </w:r>
      <w:proofErr w:type="gramEnd"/>
      <w:r w:rsidRPr="0020380E">
        <w:rPr>
          <w:rFonts w:ascii="Verdana" w:hAnsi="Verdana" w:cs="Calibri"/>
          <w:color w:val="000000"/>
          <w:sz w:val="24"/>
          <w:szCs w:val="24"/>
        </w:rPr>
        <w:t xml:space="preserve"> any of them under the contract, nor shall any such action or failure to act constitute an approval of or acquiescence </w:t>
      </w:r>
      <w:proofErr w:type="gramStart"/>
      <w:r w:rsidRPr="0020380E">
        <w:rPr>
          <w:rFonts w:ascii="Verdana" w:hAnsi="Verdana" w:cs="Calibri"/>
          <w:color w:val="000000"/>
          <w:sz w:val="24"/>
          <w:szCs w:val="24"/>
        </w:rPr>
        <w:t>in</w:t>
      </w:r>
      <w:proofErr w:type="gramEnd"/>
      <w:r w:rsidRPr="0020380E">
        <w:rPr>
          <w:rFonts w:ascii="Verdana" w:hAnsi="Verdana" w:cs="Calibri"/>
          <w:color w:val="000000"/>
          <w:sz w:val="24"/>
          <w:szCs w:val="24"/>
        </w:rPr>
        <w:t xml:space="preserve"> any breach thereunder, except as may be specifically agreed in writing.</w:t>
      </w:r>
    </w:p>
    <w:p w14:paraId="3B3B0975" w14:textId="78FB9F35" w:rsidR="00591472" w:rsidRPr="00591472" w:rsidRDefault="00591472" w:rsidP="00591472">
      <w:pPr>
        <w:pStyle w:val="Heading1"/>
        <w:rPr>
          <w:rFonts w:ascii="Verdana" w:hAnsi="Verdana"/>
          <w:b/>
          <w:bCs/>
          <w:color w:val="auto"/>
          <w:sz w:val="40"/>
          <w:szCs w:val="40"/>
        </w:rPr>
      </w:pPr>
      <w:r w:rsidRPr="00591472">
        <w:rPr>
          <w:rFonts w:ascii="Verdana" w:hAnsi="Verdana"/>
          <w:b/>
          <w:bCs/>
          <w:color w:val="auto"/>
          <w:sz w:val="40"/>
          <w:szCs w:val="40"/>
        </w:rPr>
        <w:t>Certification</w:t>
      </w:r>
    </w:p>
    <w:p w14:paraId="62E69AD4" w14:textId="77777777" w:rsidR="00591472" w:rsidRPr="00591472" w:rsidRDefault="00591472" w:rsidP="00591472">
      <w:pPr>
        <w:pStyle w:val="BodyText"/>
        <w:spacing w:before="240" w:after="100" w:afterAutospacing="1" w:line="360" w:lineRule="auto"/>
        <w:ind w:left="155" w:right="258"/>
        <w:rPr>
          <w:rFonts w:ascii="Verdana" w:hAnsi="Verdana"/>
          <w:sz w:val="24"/>
          <w:szCs w:val="24"/>
        </w:rPr>
      </w:pPr>
      <w:r w:rsidRPr="00591472">
        <w:rPr>
          <w:rFonts w:ascii="Verdana" w:hAnsi="Verdana"/>
          <w:spacing w:val="-4"/>
          <w:sz w:val="24"/>
          <w:szCs w:val="24"/>
        </w:rPr>
        <w:t>The</w:t>
      </w:r>
      <w:r w:rsidRPr="00591472">
        <w:rPr>
          <w:rFonts w:ascii="Verdana" w:hAnsi="Verdana"/>
          <w:spacing w:val="-14"/>
          <w:sz w:val="24"/>
          <w:szCs w:val="24"/>
        </w:rPr>
        <w:t xml:space="preserve"> </w:t>
      </w:r>
      <w:r w:rsidRPr="00591472">
        <w:rPr>
          <w:rFonts w:ascii="Verdana" w:hAnsi="Verdana"/>
          <w:spacing w:val="-4"/>
          <w:sz w:val="24"/>
          <w:szCs w:val="24"/>
        </w:rPr>
        <w:t>undersigned</w:t>
      </w:r>
      <w:r w:rsidRPr="00591472">
        <w:rPr>
          <w:rFonts w:ascii="Verdana" w:hAnsi="Verdana"/>
          <w:spacing w:val="-14"/>
          <w:sz w:val="24"/>
          <w:szCs w:val="24"/>
        </w:rPr>
        <w:t xml:space="preserve"> </w:t>
      </w:r>
      <w:r w:rsidRPr="00591472">
        <w:rPr>
          <w:rFonts w:ascii="Verdana" w:hAnsi="Verdana"/>
          <w:spacing w:val="-4"/>
          <w:sz w:val="24"/>
          <w:szCs w:val="24"/>
        </w:rPr>
        <w:t>vendor</w:t>
      </w:r>
      <w:r w:rsidRPr="00591472">
        <w:rPr>
          <w:rFonts w:ascii="Verdana" w:hAnsi="Verdana"/>
          <w:spacing w:val="-14"/>
          <w:sz w:val="24"/>
          <w:szCs w:val="24"/>
        </w:rPr>
        <w:t xml:space="preserve"> </w:t>
      </w:r>
      <w:r w:rsidRPr="00591472">
        <w:rPr>
          <w:rFonts w:ascii="Verdana" w:hAnsi="Verdana"/>
          <w:spacing w:val="-4"/>
          <w:sz w:val="24"/>
          <w:szCs w:val="24"/>
        </w:rPr>
        <w:t>certifies</w:t>
      </w:r>
      <w:r w:rsidRPr="00591472">
        <w:rPr>
          <w:rFonts w:ascii="Verdana" w:hAnsi="Verdana"/>
          <w:spacing w:val="-14"/>
          <w:sz w:val="24"/>
          <w:szCs w:val="24"/>
        </w:rPr>
        <w:t xml:space="preserve"> </w:t>
      </w:r>
      <w:r w:rsidRPr="00591472">
        <w:rPr>
          <w:rFonts w:ascii="Verdana" w:hAnsi="Verdana"/>
          <w:spacing w:val="-4"/>
          <w:sz w:val="24"/>
          <w:szCs w:val="24"/>
        </w:rPr>
        <w:t>to</w:t>
      </w:r>
      <w:r w:rsidRPr="00591472">
        <w:rPr>
          <w:rFonts w:ascii="Verdana" w:hAnsi="Verdana"/>
          <w:spacing w:val="-14"/>
          <w:sz w:val="24"/>
          <w:szCs w:val="24"/>
        </w:rPr>
        <w:t xml:space="preserve"> </w:t>
      </w:r>
      <w:r w:rsidRPr="00591472">
        <w:rPr>
          <w:rFonts w:ascii="Verdana" w:hAnsi="Verdana"/>
          <w:spacing w:val="-4"/>
          <w:sz w:val="24"/>
          <w:szCs w:val="24"/>
        </w:rPr>
        <w:t>abide</w:t>
      </w:r>
      <w:r w:rsidRPr="00591472">
        <w:rPr>
          <w:rFonts w:ascii="Verdana" w:hAnsi="Verdana"/>
          <w:spacing w:val="-14"/>
          <w:sz w:val="24"/>
          <w:szCs w:val="24"/>
        </w:rPr>
        <w:t xml:space="preserve"> </w:t>
      </w:r>
      <w:r w:rsidRPr="00591472">
        <w:rPr>
          <w:rFonts w:ascii="Verdana" w:hAnsi="Verdana"/>
          <w:spacing w:val="-4"/>
          <w:sz w:val="24"/>
          <w:szCs w:val="24"/>
        </w:rPr>
        <w:t>by</w:t>
      </w:r>
      <w:r w:rsidRPr="00591472">
        <w:rPr>
          <w:rFonts w:ascii="Verdana" w:hAnsi="Verdana"/>
          <w:spacing w:val="-14"/>
          <w:sz w:val="24"/>
          <w:szCs w:val="24"/>
        </w:rPr>
        <w:t xml:space="preserve"> </w:t>
      </w:r>
      <w:r w:rsidRPr="00591472">
        <w:rPr>
          <w:rFonts w:ascii="Verdana" w:hAnsi="Verdana"/>
          <w:spacing w:val="-4"/>
          <w:sz w:val="24"/>
          <w:szCs w:val="24"/>
        </w:rPr>
        <w:t>these</w:t>
      </w:r>
      <w:r w:rsidRPr="00591472">
        <w:rPr>
          <w:rFonts w:ascii="Verdana" w:hAnsi="Verdana"/>
          <w:spacing w:val="-14"/>
          <w:sz w:val="24"/>
          <w:szCs w:val="24"/>
        </w:rPr>
        <w:t xml:space="preserve"> </w:t>
      </w:r>
      <w:r w:rsidRPr="00591472">
        <w:rPr>
          <w:rFonts w:ascii="Verdana" w:hAnsi="Verdana"/>
          <w:spacing w:val="-4"/>
          <w:sz w:val="24"/>
          <w:szCs w:val="24"/>
        </w:rPr>
        <w:t>clauses</w:t>
      </w:r>
      <w:r w:rsidRPr="00591472">
        <w:rPr>
          <w:rFonts w:ascii="Verdana" w:hAnsi="Verdana"/>
          <w:spacing w:val="-14"/>
          <w:sz w:val="24"/>
          <w:szCs w:val="24"/>
        </w:rPr>
        <w:t xml:space="preserve"> </w:t>
      </w:r>
      <w:r w:rsidRPr="00591472">
        <w:rPr>
          <w:rFonts w:ascii="Verdana" w:hAnsi="Verdana"/>
          <w:spacing w:val="-4"/>
          <w:sz w:val="24"/>
          <w:szCs w:val="24"/>
        </w:rPr>
        <w:t>and</w:t>
      </w:r>
      <w:r w:rsidRPr="00591472">
        <w:rPr>
          <w:rFonts w:ascii="Verdana" w:hAnsi="Verdana"/>
          <w:spacing w:val="-14"/>
          <w:sz w:val="24"/>
          <w:szCs w:val="24"/>
        </w:rPr>
        <w:t xml:space="preserve"> </w:t>
      </w:r>
      <w:r w:rsidRPr="00591472">
        <w:rPr>
          <w:rFonts w:ascii="Verdana" w:hAnsi="Verdana"/>
          <w:spacing w:val="-4"/>
          <w:sz w:val="24"/>
          <w:szCs w:val="24"/>
        </w:rPr>
        <w:t>include</w:t>
      </w:r>
      <w:r w:rsidRPr="00591472">
        <w:rPr>
          <w:rFonts w:ascii="Verdana" w:hAnsi="Verdana"/>
          <w:spacing w:val="-14"/>
          <w:sz w:val="24"/>
          <w:szCs w:val="24"/>
        </w:rPr>
        <w:t xml:space="preserve"> </w:t>
      </w:r>
      <w:r w:rsidRPr="00591472">
        <w:rPr>
          <w:rFonts w:ascii="Verdana" w:hAnsi="Verdana"/>
          <w:spacing w:val="-4"/>
          <w:sz w:val="24"/>
          <w:szCs w:val="24"/>
        </w:rPr>
        <w:t>the</w:t>
      </w:r>
      <w:r w:rsidRPr="00591472">
        <w:rPr>
          <w:rFonts w:ascii="Verdana" w:hAnsi="Verdana"/>
          <w:spacing w:val="-14"/>
          <w:sz w:val="24"/>
          <w:szCs w:val="24"/>
        </w:rPr>
        <w:t xml:space="preserve"> </w:t>
      </w:r>
      <w:r w:rsidRPr="00591472">
        <w:rPr>
          <w:rFonts w:ascii="Verdana" w:hAnsi="Verdana"/>
          <w:spacing w:val="-4"/>
          <w:sz w:val="24"/>
          <w:szCs w:val="24"/>
        </w:rPr>
        <w:t>following</w:t>
      </w:r>
      <w:r w:rsidRPr="00591472">
        <w:rPr>
          <w:rFonts w:ascii="Verdana" w:hAnsi="Verdana"/>
          <w:spacing w:val="-14"/>
          <w:sz w:val="24"/>
          <w:szCs w:val="24"/>
        </w:rPr>
        <w:t xml:space="preserve"> </w:t>
      </w:r>
      <w:r w:rsidRPr="00591472">
        <w:rPr>
          <w:rFonts w:ascii="Verdana" w:hAnsi="Verdana"/>
          <w:spacing w:val="-4"/>
          <w:sz w:val="24"/>
          <w:szCs w:val="24"/>
        </w:rPr>
        <w:t>clauses</w:t>
      </w:r>
      <w:r w:rsidRPr="00591472">
        <w:rPr>
          <w:rFonts w:ascii="Verdana" w:hAnsi="Verdana"/>
          <w:spacing w:val="-14"/>
          <w:sz w:val="24"/>
          <w:szCs w:val="24"/>
        </w:rPr>
        <w:t xml:space="preserve"> </w:t>
      </w:r>
      <w:r w:rsidRPr="00591472">
        <w:rPr>
          <w:rFonts w:ascii="Verdana" w:hAnsi="Verdana"/>
          <w:spacing w:val="-4"/>
          <w:sz w:val="24"/>
          <w:szCs w:val="24"/>
        </w:rPr>
        <w:t>in</w:t>
      </w:r>
      <w:r w:rsidRPr="00591472">
        <w:rPr>
          <w:rFonts w:ascii="Verdana" w:hAnsi="Verdana"/>
          <w:spacing w:val="-14"/>
          <w:sz w:val="24"/>
          <w:szCs w:val="24"/>
        </w:rPr>
        <w:t xml:space="preserve"> </w:t>
      </w:r>
      <w:r w:rsidRPr="00591472">
        <w:rPr>
          <w:rFonts w:ascii="Verdana" w:hAnsi="Verdana"/>
          <w:spacing w:val="-4"/>
          <w:sz w:val="24"/>
          <w:szCs w:val="24"/>
        </w:rPr>
        <w:t>each</w:t>
      </w:r>
      <w:r w:rsidRPr="00591472">
        <w:rPr>
          <w:rFonts w:ascii="Verdana" w:hAnsi="Verdana"/>
          <w:spacing w:val="-14"/>
          <w:sz w:val="24"/>
          <w:szCs w:val="24"/>
        </w:rPr>
        <w:t xml:space="preserve"> </w:t>
      </w:r>
      <w:r w:rsidRPr="00591472">
        <w:rPr>
          <w:rFonts w:ascii="Verdana" w:hAnsi="Verdana"/>
          <w:spacing w:val="-4"/>
          <w:sz w:val="24"/>
          <w:szCs w:val="24"/>
        </w:rPr>
        <w:t>subcontract</w:t>
      </w:r>
      <w:r w:rsidRPr="00591472">
        <w:rPr>
          <w:rFonts w:ascii="Verdana" w:hAnsi="Verdana"/>
          <w:spacing w:val="-14"/>
          <w:sz w:val="24"/>
          <w:szCs w:val="24"/>
        </w:rPr>
        <w:t xml:space="preserve"> </w:t>
      </w:r>
      <w:r w:rsidRPr="00591472">
        <w:rPr>
          <w:rFonts w:ascii="Verdana" w:hAnsi="Verdana"/>
          <w:spacing w:val="-4"/>
          <w:sz w:val="24"/>
          <w:szCs w:val="24"/>
        </w:rPr>
        <w:t>financed</w:t>
      </w:r>
      <w:r w:rsidRPr="00591472">
        <w:rPr>
          <w:rFonts w:ascii="Verdana" w:hAnsi="Verdana"/>
          <w:spacing w:val="-14"/>
          <w:sz w:val="24"/>
          <w:szCs w:val="24"/>
        </w:rPr>
        <w:t xml:space="preserve"> </w:t>
      </w:r>
      <w:r w:rsidRPr="00591472">
        <w:rPr>
          <w:rFonts w:ascii="Verdana" w:hAnsi="Verdana"/>
          <w:spacing w:val="-4"/>
          <w:sz w:val="24"/>
          <w:szCs w:val="24"/>
        </w:rPr>
        <w:t>in</w:t>
      </w:r>
      <w:r w:rsidRPr="00591472">
        <w:rPr>
          <w:rFonts w:ascii="Verdana" w:hAnsi="Verdana"/>
          <w:spacing w:val="-14"/>
          <w:sz w:val="24"/>
          <w:szCs w:val="24"/>
        </w:rPr>
        <w:t xml:space="preserve"> </w:t>
      </w:r>
      <w:r w:rsidRPr="00591472">
        <w:rPr>
          <w:rFonts w:ascii="Verdana" w:hAnsi="Verdana"/>
          <w:spacing w:val="-4"/>
          <w:sz w:val="24"/>
          <w:szCs w:val="24"/>
        </w:rPr>
        <w:t xml:space="preserve">whole </w:t>
      </w:r>
      <w:r w:rsidRPr="00591472">
        <w:rPr>
          <w:rFonts w:ascii="Verdana" w:hAnsi="Verdana"/>
          <w:spacing w:val="-6"/>
          <w:sz w:val="24"/>
          <w:szCs w:val="24"/>
        </w:rPr>
        <w:t>or in part with Federal Transit Administration (FTA) funds. Vendors are certifying by reference the entire list FTA’s current fiscal year</w:t>
      </w:r>
    </w:p>
    <w:p w14:paraId="43CEA23D" w14:textId="77777777" w:rsidR="00591472" w:rsidRPr="00591472" w:rsidRDefault="00591472" w:rsidP="00591472">
      <w:pPr>
        <w:pStyle w:val="BodyText"/>
        <w:spacing w:before="240" w:after="100" w:afterAutospacing="1" w:line="360" w:lineRule="auto"/>
        <w:ind w:left="155"/>
        <w:rPr>
          <w:rFonts w:ascii="Verdana" w:hAnsi="Verdana"/>
          <w:sz w:val="24"/>
          <w:szCs w:val="24"/>
        </w:rPr>
      </w:pPr>
      <w:r w:rsidRPr="00591472">
        <w:rPr>
          <w:rFonts w:ascii="Verdana" w:hAnsi="Verdana"/>
          <w:sz w:val="24"/>
          <w:szCs w:val="24"/>
        </w:rPr>
        <w:t>Certifications</w:t>
      </w:r>
      <w:r w:rsidRPr="00591472">
        <w:rPr>
          <w:rFonts w:ascii="Verdana" w:hAnsi="Verdana"/>
          <w:spacing w:val="3"/>
          <w:sz w:val="24"/>
          <w:szCs w:val="24"/>
        </w:rPr>
        <w:t xml:space="preserve"> </w:t>
      </w:r>
      <w:r w:rsidRPr="00591472">
        <w:rPr>
          <w:rFonts w:ascii="Verdana" w:hAnsi="Verdana"/>
          <w:sz w:val="24"/>
          <w:szCs w:val="24"/>
        </w:rPr>
        <w:t>and</w:t>
      </w:r>
      <w:r w:rsidRPr="00591472">
        <w:rPr>
          <w:rFonts w:ascii="Verdana" w:hAnsi="Verdana"/>
          <w:spacing w:val="4"/>
          <w:sz w:val="24"/>
          <w:szCs w:val="24"/>
        </w:rPr>
        <w:t xml:space="preserve"> </w:t>
      </w:r>
      <w:r w:rsidRPr="00591472">
        <w:rPr>
          <w:rFonts w:ascii="Verdana" w:hAnsi="Verdana"/>
          <w:sz w:val="24"/>
          <w:szCs w:val="24"/>
        </w:rPr>
        <w:t>Assurances</w:t>
      </w:r>
      <w:r w:rsidRPr="00591472">
        <w:rPr>
          <w:rFonts w:ascii="Verdana" w:hAnsi="Verdana"/>
          <w:spacing w:val="4"/>
          <w:sz w:val="24"/>
          <w:szCs w:val="24"/>
        </w:rPr>
        <w:t xml:space="preserve"> </w:t>
      </w:r>
      <w:r w:rsidRPr="00591472">
        <w:rPr>
          <w:rFonts w:ascii="Verdana" w:hAnsi="Verdana"/>
          <w:sz w:val="24"/>
          <w:szCs w:val="24"/>
        </w:rPr>
        <w:t>(for</w:t>
      </w:r>
      <w:r w:rsidRPr="00591472">
        <w:rPr>
          <w:rFonts w:ascii="Verdana" w:hAnsi="Verdana"/>
          <w:spacing w:val="4"/>
          <w:sz w:val="24"/>
          <w:szCs w:val="24"/>
        </w:rPr>
        <w:t xml:space="preserve"> </w:t>
      </w:r>
      <w:r w:rsidRPr="00591472">
        <w:rPr>
          <w:rFonts w:ascii="Verdana" w:hAnsi="Verdana"/>
          <w:sz w:val="24"/>
          <w:szCs w:val="24"/>
        </w:rPr>
        <w:t>fiscal</w:t>
      </w:r>
      <w:r w:rsidRPr="00591472">
        <w:rPr>
          <w:rFonts w:ascii="Verdana" w:hAnsi="Verdana"/>
          <w:spacing w:val="4"/>
          <w:sz w:val="24"/>
          <w:szCs w:val="24"/>
        </w:rPr>
        <w:t xml:space="preserve"> </w:t>
      </w:r>
      <w:proofErr w:type="gramStart"/>
      <w:r w:rsidRPr="00591472">
        <w:rPr>
          <w:rFonts w:ascii="Verdana" w:hAnsi="Verdana"/>
          <w:spacing w:val="-4"/>
          <w:sz w:val="24"/>
          <w:szCs w:val="24"/>
        </w:rPr>
        <w:t>year __</w:t>
      </w:r>
      <w:proofErr w:type="gramEnd"/>
      <w:r w:rsidRPr="00591472">
        <w:rPr>
          <w:rFonts w:ascii="Verdana" w:hAnsi="Verdana"/>
          <w:spacing w:val="-4"/>
          <w:sz w:val="24"/>
          <w:szCs w:val="24"/>
        </w:rPr>
        <w:t>________), and shall download at:</w:t>
      </w:r>
    </w:p>
    <w:p w14:paraId="6932D53A" w14:textId="77777777" w:rsidR="00591472" w:rsidRPr="00591472" w:rsidRDefault="00591472" w:rsidP="00591472">
      <w:pPr>
        <w:pStyle w:val="BodyText"/>
        <w:spacing w:before="240" w:after="100" w:afterAutospacing="1" w:line="360" w:lineRule="auto"/>
        <w:ind w:left="155"/>
        <w:rPr>
          <w:rFonts w:ascii="Verdana" w:hAnsi="Verdana"/>
          <w:sz w:val="24"/>
          <w:szCs w:val="24"/>
        </w:rPr>
      </w:pPr>
      <w:r w:rsidRPr="00591472">
        <w:rPr>
          <w:rFonts w:ascii="Verdana" w:hAnsi="Verdana"/>
          <w:color w:val="0000FF"/>
          <w:spacing w:val="-4"/>
          <w:sz w:val="24"/>
          <w:szCs w:val="24"/>
          <w:u w:val="single" w:color="0000FF"/>
        </w:rPr>
        <w:t>https://</w:t>
      </w:r>
      <w:hyperlink r:id="rId7" w:history="1">
        <w:r w:rsidRPr="00591472">
          <w:rPr>
            <w:rStyle w:val="Hyperlink"/>
            <w:rFonts w:ascii="Verdana" w:hAnsi="Verdana"/>
            <w:spacing w:val="-4"/>
            <w:sz w:val="24"/>
            <w:szCs w:val="24"/>
          </w:rPr>
          <w:t>www.transit.dot.gov/funding/grantee-resources/certifications-and-assurances/certifications-assurances.</w:t>
        </w:r>
      </w:hyperlink>
    </w:p>
    <w:p w14:paraId="5E2AEE75" w14:textId="77777777" w:rsidR="00591472" w:rsidRPr="00591472" w:rsidRDefault="00591472" w:rsidP="00591472">
      <w:pPr>
        <w:pStyle w:val="Caption"/>
        <w:keepNext/>
        <w:rPr>
          <w:rFonts w:ascii="Verdana" w:hAnsi="Verdana"/>
          <w:sz w:val="24"/>
          <w:szCs w:val="24"/>
        </w:rPr>
      </w:pPr>
      <w:r w:rsidRPr="00591472">
        <w:rPr>
          <w:rFonts w:ascii="Verdana" w:hAnsi="Verdana"/>
          <w:sz w:val="24"/>
          <w:szCs w:val="24"/>
        </w:rPr>
        <w:t xml:space="preserve">Table </w:t>
      </w:r>
      <w:r w:rsidRPr="00591472">
        <w:rPr>
          <w:rFonts w:ascii="Verdana" w:hAnsi="Verdana"/>
          <w:sz w:val="24"/>
          <w:szCs w:val="24"/>
        </w:rPr>
        <w:fldChar w:fldCharType="begin"/>
      </w:r>
      <w:r w:rsidRPr="00591472">
        <w:rPr>
          <w:rFonts w:ascii="Verdana" w:hAnsi="Verdana"/>
          <w:sz w:val="24"/>
          <w:szCs w:val="24"/>
        </w:rPr>
        <w:instrText xml:space="preserve"> SEQ Table \* ARABIC </w:instrText>
      </w:r>
      <w:r w:rsidRPr="00591472">
        <w:rPr>
          <w:rFonts w:ascii="Verdana" w:hAnsi="Verdana"/>
          <w:sz w:val="24"/>
          <w:szCs w:val="24"/>
        </w:rPr>
        <w:fldChar w:fldCharType="separate"/>
      </w:r>
      <w:r w:rsidRPr="00591472">
        <w:rPr>
          <w:rFonts w:ascii="Verdana" w:hAnsi="Verdana"/>
          <w:noProof/>
          <w:sz w:val="24"/>
          <w:szCs w:val="24"/>
        </w:rPr>
        <w:t>1</w:t>
      </w:r>
      <w:r w:rsidRPr="00591472">
        <w:rPr>
          <w:rFonts w:ascii="Verdana" w:hAnsi="Verdana"/>
          <w:sz w:val="24"/>
          <w:szCs w:val="24"/>
        </w:rPr>
        <w:fldChar w:fldCharType="end"/>
      </w:r>
      <w:r w:rsidRPr="00591472">
        <w:rPr>
          <w:rFonts w:ascii="Verdana" w:hAnsi="Verdana"/>
          <w:sz w:val="24"/>
          <w:szCs w:val="24"/>
        </w:rPr>
        <w:t xml:space="preserve"> Professional Services Certification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fessional Services Certification"/>
        <w:tblDescription w:val="Signature Block for Professional Services Certification"/>
      </w:tblPr>
      <w:tblGrid>
        <w:gridCol w:w="5404"/>
        <w:gridCol w:w="5704"/>
      </w:tblGrid>
      <w:tr w:rsidR="00591472" w:rsidRPr="00591472" w14:paraId="71464177" w14:textId="77777777" w:rsidTr="000B5D67">
        <w:trPr>
          <w:cantSplit/>
          <w:trHeight w:val="872"/>
          <w:tblHeader/>
        </w:trPr>
        <w:tc>
          <w:tcPr>
            <w:tcW w:w="5404" w:type="dxa"/>
          </w:tcPr>
          <w:p w14:paraId="300AD6EC" w14:textId="77777777" w:rsidR="00591472" w:rsidRPr="00591472" w:rsidRDefault="00591472" w:rsidP="000B5D67">
            <w:pPr>
              <w:pStyle w:val="TableParagraph"/>
              <w:spacing w:before="240" w:after="100" w:afterAutospacing="1" w:line="360" w:lineRule="auto"/>
              <w:rPr>
                <w:rFonts w:ascii="Verdana" w:hAnsi="Verdana"/>
                <w:spacing w:val="-2"/>
                <w:sz w:val="24"/>
                <w:szCs w:val="24"/>
              </w:rPr>
            </w:pPr>
            <w:r w:rsidRPr="00591472">
              <w:rPr>
                <w:rFonts w:ascii="Verdana" w:hAnsi="Verdana"/>
                <w:sz w:val="24"/>
                <w:szCs w:val="24"/>
              </w:rPr>
              <w:t>Name</w:t>
            </w:r>
            <w:r w:rsidRPr="00591472">
              <w:rPr>
                <w:rFonts w:ascii="Verdana" w:hAnsi="Verdana"/>
                <w:spacing w:val="1"/>
                <w:sz w:val="24"/>
                <w:szCs w:val="24"/>
              </w:rPr>
              <w:t xml:space="preserve"> </w:t>
            </w:r>
            <w:r w:rsidRPr="00591472">
              <w:rPr>
                <w:rFonts w:ascii="Verdana" w:hAnsi="Verdana"/>
                <w:sz w:val="24"/>
                <w:szCs w:val="24"/>
              </w:rPr>
              <w:t>of</w:t>
            </w:r>
            <w:r w:rsidRPr="00591472">
              <w:rPr>
                <w:rFonts w:ascii="Verdana" w:hAnsi="Verdana"/>
                <w:spacing w:val="1"/>
                <w:sz w:val="24"/>
                <w:szCs w:val="24"/>
              </w:rPr>
              <w:t xml:space="preserve"> </w:t>
            </w:r>
            <w:r w:rsidRPr="00591472">
              <w:rPr>
                <w:rFonts w:ascii="Verdana" w:hAnsi="Verdana"/>
                <w:spacing w:val="-2"/>
                <w:sz w:val="24"/>
                <w:szCs w:val="24"/>
              </w:rPr>
              <w:t>Company</w:t>
            </w:r>
          </w:p>
          <w:p w14:paraId="2AE3DC19" w14:textId="77777777" w:rsidR="00591472" w:rsidRPr="00591472" w:rsidRDefault="00591472" w:rsidP="000B5D67">
            <w:pPr>
              <w:pStyle w:val="TableParagraph"/>
              <w:spacing w:before="240" w:after="100" w:afterAutospacing="1" w:line="360" w:lineRule="auto"/>
              <w:rPr>
                <w:rFonts w:ascii="Verdana" w:hAnsi="Verdana"/>
                <w:sz w:val="24"/>
                <w:szCs w:val="24"/>
              </w:rPr>
            </w:pPr>
          </w:p>
        </w:tc>
        <w:tc>
          <w:tcPr>
            <w:tcW w:w="5704" w:type="dxa"/>
          </w:tcPr>
          <w:p w14:paraId="027F860D" w14:textId="77777777" w:rsidR="00591472" w:rsidRPr="00591472" w:rsidRDefault="00591472" w:rsidP="000B5D67">
            <w:pPr>
              <w:pStyle w:val="TableParagraph"/>
              <w:spacing w:before="240" w:after="100" w:afterAutospacing="1" w:line="360" w:lineRule="auto"/>
              <w:rPr>
                <w:rFonts w:ascii="Verdana" w:hAnsi="Verdana"/>
                <w:sz w:val="24"/>
                <w:szCs w:val="24"/>
              </w:rPr>
            </w:pPr>
            <w:r w:rsidRPr="00591472">
              <w:rPr>
                <w:rFonts w:ascii="Verdana" w:hAnsi="Verdana"/>
                <w:sz w:val="24"/>
                <w:szCs w:val="24"/>
              </w:rPr>
              <w:t>Printed</w:t>
            </w:r>
            <w:r w:rsidRPr="00591472">
              <w:rPr>
                <w:rFonts w:ascii="Verdana" w:hAnsi="Verdana"/>
                <w:spacing w:val="14"/>
                <w:sz w:val="24"/>
                <w:szCs w:val="24"/>
              </w:rPr>
              <w:t xml:space="preserve"> </w:t>
            </w:r>
            <w:r w:rsidRPr="00591472">
              <w:rPr>
                <w:rFonts w:ascii="Verdana" w:hAnsi="Verdana"/>
                <w:sz w:val="24"/>
                <w:szCs w:val="24"/>
              </w:rPr>
              <w:t>Name</w:t>
            </w:r>
            <w:r w:rsidRPr="00591472">
              <w:rPr>
                <w:rFonts w:ascii="Verdana" w:hAnsi="Verdana"/>
                <w:spacing w:val="15"/>
                <w:sz w:val="24"/>
                <w:szCs w:val="24"/>
              </w:rPr>
              <w:t xml:space="preserve"> </w:t>
            </w:r>
            <w:r w:rsidRPr="00591472">
              <w:rPr>
                <w:rFonts w:ascii="Verdana" w:hAnsi="Verdana"/>
                <w:sz w:val="24"/>
                <w:szCs w:val="24"/>
              </w:rPr>
              <w:t>of</w:t>
            </w:r>
            <w:r w:rsidRPr="00591472">
              <w:rPr>
                <w:rFonts w:ascii="Verdana" w:hAnsi="Verdana"/>
                <w:spacing w:val="15"/>
                <w:sz w:val="24"/>
                <w:szCs w:val="24"/>
              </w:rPr>
              <w:t xml:space="preserve"> </w:t>
            </w:r>
            <w:r w:rsidRPr="00591472">
              <w:rPr>
                <w:rFonts w:ascii="Verdana" w:hAnsi="Verdana"/>
                <w:sz w:val="24"/>
                <w:szCs w:val="24"/>
              </w:rPr>
              <w:t>Person</w:t>
            </w:r>
            <w:r w:rsidRPr="00591472">
              <w:rPr>
                <w:rFonts w:ascii="Verdana" w:hAnsi="Verdana"/>
                <w:spacing w:val="15"/>
                <w:sz w:val="24"/>
                <w:szCs w:val="24"/>
              </w:rPr>
              <w:t xml:space="preserve"> </w:t>
            </w:r>
            <w:r w:rsidRPr="00591472">
              <w:rPr>
                <w:rFonts w:ascii="Verdana" w:hAnsi="Verdana"/>
                <w:sz w:val="24"/>
                <w:szCs w:val="24"/>
              </w:rPr>
              <w:t>Completing</w:t>
            </w:r>
            <w:r w:rsidRPr="00591472">
              <w:rPr>
                <w:rFonts w:ascii="Verdana" w:hAnsi="Verdana"/>
                <w:spacing w:val="14"/>
                <w:sz w:val="24"/>
                <w:szCs w:val="24"/>
              </w:rPr>
              <w:t xml:space="preserve"> </w:t>
            </w:r>
            <w:r w:rsidRPr="00591472">
              <w:rPr>
                <w:rFonts w:ascii="Verdana" w:hAnsi="Verdana"/>
                <w:spacing w:val="-4"/>
                <w:sz w:val="24"/>
                <w:szCs w:val="24"/>
              </w:rPr>
              <w:t>Form</w:t>
            </w:r>
          </w:p>
        </w:tc>
      </w:tr>
      <w:tr w:rsidR="00591472" w:rsidRPr="00591472" w14:paraId="0224A56A" w14:textId="77777777" w:rsidTr="000B5D67">
        <w:trPr>
          <w:cantSplit/>
          <w:trHeight w:val="949"/>
          <w:tblHeader/>
        </w:trPr>
        <w:tc>
          <w:tcPr>
            <w:tcW w:w="5404" w:type="dxa"/>
          </w:tcPr>
          <w:p w14:paraId="2F4A5A89" w14:textId="77777777" w:rsidR="00591472" w:rsidRPr="00591472" w:rsidRDefault="00591472" w:rsidP="000B5D67">
            <w:pPr>
              <w:pStyle w:val="TableParagraph"/>
              <w:spacing w:before="240" w:after="100" w:afterAutospacing="1" w:line="360" w:lineRule="auto"/>
              <w:rPr>
                <w:rFonts w:ascii="Verdana" w:hAnsi="Verdana"/>
                <w:sz w:val="24"/>
                <w:szCs w:val="24"/>
              </w:rPr>
            </w:pPr>
            <w:r w:rsidRPr="00591472">
              <w:rPr>
                <w:rFonts w:ascii="Verdana" w:hAnsi="Verdana"/>
                <w:spacing w:val="-4"/>
                <w:sz w:val="24"/>
                <w:szCs w:val="24"/>
              </w:rPr>
              <w:t>Date</w:t>
            </w:r>
          </w:p>
        </w:tc>
        <w:tc>
          <w:tcPr>
            <w:tcW w:w="5704" w:type="dxa"/>
          </w:tcPr>
          <w:p w14:paraId="527FFE54" w14:textId="77777777" w:rsidR="00591472" w:rsidRPr="00591472" w:rsidRDefault="00591472" w:rsidP="000B5D67">
            <w:pPr>
              <w:pStyle w:val="TableParagraph"/>
              <w:spacing w:before="240" w:after="100" w:afterAutospacing="1" w:line="360" w:lineRule="auto"/>
              <w:rPr>
                <w:rFonts w:ascii="Verdana" w:hAnsi="Verdana"/>
                <w:spacing w:val="-2"/>
                <w:sz w:val="24"/>
                <w:szCs w:val="24"/>
              </w:rPr>
            </w:pPr>
            <w:r w:rsidRPr="00591472">
              <w:rPr>
                <w:rFonts w:ascii="Verdana" w:hAnsi="Verdana"/>
                <w:spacing w:val="-2"/>
                <w:sz w:val="24"/>
                <w:szCs w:val="24"/>
              </w:rPr>
              <w:t>Signature</w:t>
            </w:r>
          </w:p>
          <w:p w14:paraId="134CBE13" w14:textId="77777777" w:rsidR="00591472" w:rsidRPr="00591472" w:rsidRDefault="00591472" w:rsidP="000B5D67">
            <w:pPr>
              <w:pStyle w:val="TableParagraph"/>
              <w:spacing w:before="240" w:after="100" w:afterAutospacing="1" w:line="360" w:lineRule="auto"/>
              <w:rPr>
                <w:rFonts w:ascii="Verdana" w:hAnsi="Verdana"/>
                <w:sz w:val="24"/>
                <w:szCs w:val="24"/>
              </w:rPr>
            </w:pPr>
          </w:p>
        </w:tc>
      </w:tr>
    </w:tbl>
    <w:p w14:paraId="52EA840F" w14:textId="77777777" w:rsidR="00591472" w:rsidRDefault="00591472" w:rsidP="00591472">
      <w:pPr>
        <w:pStyle w:val="BodyText"/>
        <w:spacing w:before="240" w:after="100" w:afterAutospacing="1" w:line="360" w:lineRule="auto"/>
        <w:rPr>
          <w:rFonts w:ascii="Verdana" w:hAnsi="Verdana"/>
          <w:sz w:val="24"/>
          <w:szCs w:val="24"/>
        </w:rPr>
      </w:pPr>
    </w:p>
    <w:p w14:paraId="47AC6211" w14:textId="77777777" w:rsidR="00591472" w:rsidRPr="0020380E" w:rsidRDefault="00591472" w:rsidP="0020380E">
      <w:pPr>
        <w:spacing w:before="240" w:after="0" w:line="360" w:lineRule="auto"/>
        <w:contextualSpacing/>
        <w:rPr>
          <w:rFonts w:ascii="Verdana" w:hAnsi="Verdana" w:cs="Calibri"/>
          <w:sz w:val="24"/>
          <w:szCs w:val="24"/>
        </w:rPr>
      </w:pPr>
    </w:p>
    <w:p w14:paraId="6712913A" w14:textId="764D769E" w:rsidR="00675682" w:rsidRPr="008D1DC3" w:rsidRDefault="00675682" w:rsidP="008D1DC3">
      <w:pPr>
        <w:pStyle w:val="Heading1"/>
        <w:spacing w:before="240" w:after="0" w:line="360" w:lineRule="auto"/>
        <w:contextualSpacing/>
        <w:rPr>
          <w:rFonts w:ascii="Verdana" w:hAnsi="Verdana"/>
          <w:b/>
          <w:bCs/>
          <w:color w:val="auto"/>
          <w:sz w:val="40"/>
          <w:szCs w:val="40"/>
        </w:rPr>
      </w:pPr>
      <w:r w:rsidRPr="008D1DC3">
        <w:rPr>
          <w:rFonts w:ascii="Verdana" w:hAnsi="Verdana"/>
          <w:b/>
          <w:bCs/>
          <w:color w:val="auto"/>
          <w:sz w:val="40"/>
          <w:szCs w:val="40"/>
        </w:rPr>
        <w:lastRenderedPageBreak/>
        <w:t>State of Texas Procurement Contract Clauses</w:t>
      </w:r>
    </w:p>
    <w:p w14:paraId="1271A766" w14:textId="3141BDF4"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34 TAC §20.585 Debarment</w:t>
      </w:r>
    </w:p>
    <w:p w14:paraId="2D2FB744"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The Recipient agrees that The State of Texas, in order to protect the interests of the state may:</w:t>
      </w:r>
    </w:p>
    <w:p w14:paraId="1B295BB2" w14:textId="02E56F55"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A. </w:t>
      </w:r>
      <w:proofErr w:type="gramStart"/>
      <w:r w:rsidRPr="00D56EAB">
        <w:rPr>
          <w:rFonts w:ascii="Verdana" w:hAnsi="Verdana" w:cs="Calibri"/>
          <w:sz w:val="24"/>
          <w:szCs w:val="24"/>
        </w:rPr>
        <w:t>Conduct an investigation</w:t>
      </w:r>
      <w:proofErr w:type="gramEnd"/>
      <w:r w:rsidRPr="00D56EAB">
        <w:rPr>
          <w:rFonts w:ascii="Verdana" w:hAnsi="Verdana" w:cs="Calibri"/>
          <w:sz w:val="24"/>
          <w:szCs w:val="24"/>
        </w:rPr>
        <w:t xml:space="preserve"> upon a complaint regarding a contractor's acts and omissions in procurement or performance of that contract where the complaint may constitute cause for debarment;</w:t>
      </w:r>
    </w:p>
    <w:p w14:paraId="15947839" w14:textId="3406AC1F"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B. Cancel one or more of the contractor's active or pending contracts upon a complaint regarding the contractor's acts and omissions in procurement or performance of that contract where the complaint may constitute cause for debarment;</w:t>
      </w:r>
    </w:p>
    <w:p w14:paraId="7BD4D043"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C. Assess actual damages and costs incurred due to contractor's failure to perform as specified in the contract;</w:t>
      </w:r>
    </w:p>
    <w:p w14:paraId="2E4684F7"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D. Debar a contractor for a specified period of time; and</w:t>
      </w:r>
    </w:p>
    <w:p w14:paraId="6267BD7D"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E. Take any other action authorized by law.</w:t>
      </w:r>
    </w:p>
    <w:p w14:paraId="40DD425F" w14:textId="634AC695"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§231.006 Family Code Child Support Obligation Certification</w:t>
      </w:r>
    </w:p>
    <w:p w14:paraId="7AFF3F30" w14:textId="7BA42351"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Under Section 231.006(d) of the Texas Family Code, the Sub-recipient certifies that the individual or business entity named in this Agreement is not ineligible to receive the specified GRANT and acknowledges that this Agreement may be terminated and payment or grant funds may be withheld if this certification is inaccurate.</w:t>
      </w:r>
    </w:p>
    <w:p w14:paraId="7EAB03ED" w14:textId="796144F6"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§2252.903 Gov't Code Debts and Delinquencies Affirmations</w:t>
      </w:r>
    </w:p>
    <w:p w14:paraId="222006E5" w14:textId="1C81212D"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Sub-recipient agrees that any payments </w:t>
      </w:r>
      <w:proofErr w:type="gramStart"/>
      <w:r w:rsidRPr="00D56EAB">
        <w:rPr>
          <w:rFonts w:ascii="Verdana" w:hAnsi="Verdana" w:cs="Calibri"/>
          <w:sz w:val="24"/>
          <w:szCs w:val="24"/>
        </w:rPr>
        <w:t>due it</w:t>
      </w:r>
      <w:proofErr w:type="gramEnd"/>
      <w:r w:rsidRPr="00D56EAB">
        <w:rPr>
          <w:rFonts w:ascii="Verdana" w:hAnsi="Verdana" w:cs="Calibri"/>
          <w:sz w:val="24"/>
          <w:szCs w:val="24"/>
        </w:rPr>
        <w:t xml:space="preserve"> under the Agreement shall be applied toward any debt or delinquency that is owed to the State of Texas.</w:t>
      </w:r>
    </w:p>
    <w:p w14:paraId="41B5542A" w14:textId="5E43DB78"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§444.190 Gov't Code Disaster Recovery Plan</w:t>
      </w:r>
    </w:p>
    <w:p w14:paraId="687BF18F" w14:textId="158B123E"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In accordance with 13 TAC (Texas Administrative Code) §6.94(a)(9), Sub-recipient shall provide descriptions of its business continuity and disaster recovery plans</w:t>
      </w:r>
    </w:p>
    <w:p w14:paraId="75EED802" w14:textId="41026534"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lastRenderedPageBreak/>
        <w:t>§2254.033 Gov't Code Disclosure of Prior State Employment</w:t>
      </w:r>
    </w:p>
    <w:p w14:paraId="22678C23" w14:textId="1FDAC1A3"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In accordance with Section 2254.033 of the Texas Government Code, relating to consulting services, RESPONDENT certifies that it does not employ an individual who has been employed by TxDOT or another agency at any time during the two years preceding the submission of the Response or, in the alternative, RESPONDENT has disclosed in its Response the following:</w:t>
      </w:r>
    </w:p>
    <w:p w14:paraId="7977E45E"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A. The nature of the previous employment with TxDOT or the other agency;</w:t>
      </w:r>
    </w:p>
    <w:p w14:paraId="0780D932"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B. The date the employment was terminated; and</w:t>
      </w:r>
    </w:p>
    <w:p w14:paraId="75190E21"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C. The annual rate of compensation for </w:t>
      </w:r>
      <w:proofErr w:type="gramStart"/>
      <w:r w:rsidRPr="00D56EAB">
        <w:rPr>
          <w:rFonts w:ascii="Verdana" w:hAnsi="Verdana" w:cs="Calibri"/>
          <w:sz w:val="24"/>
          <w:szCs w:val="24"/>
        </w:rPr>
        <w:t>the employment</w:t>
      </w:r>
      <w:proofErr w:type="gramEnd"/>
      <w:r w:rsidRPr="00D56EAB">
        <w:rPr>
          <w:rFonts w:ascii="Verdana" w:hAnsi="Verdana" w:cs="Calibri"/>
          <w:sz w:val="24"/>
          <w:szCs w:val="24"/>
        </w:rPr>
        <w:t xml:space="preserve"> at the time of its termination.</w:t>
      </w:r>
    </w:p>
    <w:p w14:paraId="5D400651" w14:textId="43FCC88A"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§2271.001 Gov't Code Entities that Boycott Israel</w:t>
      </w:r>
    </w:p>
    <w:p w14:paraId="7C3F34DA"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Pursuant to Section 2271.001 of the Texas Government Code, Sub-recipient certifies that either:</w:t>
      </w:r>
    </w:p>
    <w:p w14:paraId="1FDB90D3"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A. It meets an exception criterion under Section 2271.002, or</w:t>
      </w:r>
    </w:p>
    <w:p w14:paraId="1C700DA0" w14:textId="5AB927AA"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B. It does not boycott Israel and will not boycott Israel during the term of this Agreement. Sub-recipient shall in a writing to TxDOT state any fact(s) that make it exempt from the boycott certification.</w:t>
      </w:r>
    </w:p>
    <w:p w14:paraId="11C7803B" w14:textId="4291547B"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Federal Executive Order 13224 Excluded Parties</w:t>
      </w:r>
    </w:p>
    <w:p w14:paraId="281BB1F5" w14:textId="599DFB0E"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Sub-recipient certifies that it is not listed on the prohibited vendors list authorized by Executive Order 13224, Blocking Property and Prohibiting Transactions with Persons Who Commit, Threaten to Commit, or Support Terrorism”, published by the United States Department of the Treasury, Office of Foreign Assets Control.</w:t>
      </w:r>
    </w:p>
    <w:p w14:paraId="4986C09F" w14:textId="2662CB80"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§2155.077(a)(2) Gov't Code False Statements</w:t>
      </w:r>
    </w:p>
    <w:p w14:paraId="15E621BE" w14:textId="555B5D24"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Sub-recipient represents and warrants that all statements and information prepared and submitted in this document are current, complete, true and accurate. Submitting a false statement or material misrepresentation made during the performance of a contract is a material breach of contract and may </w:t>
      </w:r>
      <w:proofErr w:type="gramStart"/>
      <w:r w:rsidRPr="00D56EAB">
        <w:rPr>
          <w:rFonts w:ascii="Verdana" w:hAnsi="Verdana" w:cs="Calibri"/>
          <w:sz w:val="24"/>
          <w:szCs w:val="24"/>
        </w:rPr>
        <w:t>void</w:t>
      </w:r>
      <w:proofErr w:type="gramEnd"/>
      <w:r w:rsidRPr="00D56EAB">
        <w:rPr>
          <w:rFonts w:ascii="Verdana" w:hAnsi="Verdana" w:cs="Calibri"/>
          <w:sz w:val="24"/>
          <w:szCs w:val="24"/>
        </w:rPr>
        <w:t xml:space="preserve"> this agreement.</w:t>
      </w:r>
    </w:p>
    <w:p w14:paraId="38A93A22" w14:textId="68A56739"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lastRenderedPageBreak/>
        <w:t>§2155.004 Gov't Code Financial Participation Prohibited Affirmation</w:t>
      </w:r>
    </w:p>
    <w:p w14:paraId="2A94981E" w14:textId="62D2FB3C"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Under Section 2155.004(b) of the Texas Government Code, Sub-recipient certifies that the individual or business entity named in this Agreement is not ineligible to receive the specified agreement/GRANT and acknowledges that this agreement may be terminated, and payment withheld if this certification is inaccurate.</w:t>
      </w:r>
    </w:p>
    <w:p w14:paraId="219C741E" w14:textId="64490285"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§2252.152 Gov't Code Foreign Terrorist Organizations</w:t>
      </w:r>
    </w:p>
    <w:p w14:paraId="718EB808" w14:textId="1D805A18"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Sub-recipient represents and warrants that is not engaged in business with Iran, Sudan, or a foreign terrorist organization as prohibited by Section 2252.152 of the Texas Government Code.</w:t>
      </w:r>
    </w:p>
    <w:p w14:paraId="0B3709D7" w14:textId="0D99532B"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§2155.006 and 2261.053 Gov't Code Prior Disaster Relief Contract Violation</w:t>
      </w:r>
    </w:p>
    <w:p w14:paraId="2B7DD37C" w14:textId="321DBBA2"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Under Sections 2155.006 and 2261.053 of the Texas Government Code, the Sub-recipient certifies that the individual or business entity named in this Agreement is not ineligible to receive the specified agreement/GRANT and acknowledges that this agreement may be terminated and payment withheld if this certification is inaccurate.</w:t>
      </w:r>
    </w:p>
    <w:p w14:paraId="1526F7B1" w14:textId="4A17E638"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Chapter 552, Gov't Code and §2252.907 Gov't Code Public Information Act</w:t>
      </w:r>
    </w:p>
    <w:p w14:paraId="0E209960" w14:textId="45DE0105"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Information, documentation, and other material in connection with this Agreement may be subject to public disclosure pursuant to Chapter 552 of the Texas Government Code (the “Public Information Act”). In accordance with Section 2252.907 of the Texas Government Code, the Sub-recipient is required to make any information created or exchanged with the State pursuant to the Agreement and not otherwise excepted from disclosure under the Texas Public Information Act, available in a format that is accessible by the public at no additional charge to the State.</w:t>
      </w:r>
    </w:p>
    <w:p w14:paraId="19C5330D" w14:textId="0088239A"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lastRenderedPageBreak/>
        <w:t>§2252.0012 Gov't Code Signature Authority</w:t>
      </w:r>
    </w:p>
    <w:p w14:paraId="7C728497" w14:textId="3806FF56"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The Sub-recipient represents and warrants that the individual executing this Agreement is authorized to sign this Agreement on behalf of the Sub-recipient and to bind the Sub-recipient.</w:t>
      </w:r>
    </w:p>
    <w:p w14:paraId="50559BF3" w14:textId="33C76F24" w:rsidR="00675682" w:rsidRPr="004D2E03" w:rsidRDefault="00675682" w:rsidP="008D1DC3">
      <w:pPr>
        <w:pStyle w:val="Heading2"/>
        <w:spacing w:before="240" w:line="360" w:lineRule="auto"/>
        <w:contextualSpacing/>
        <w:rPr>
          <w:rFonts w:ascii="Verdana" w:hAnsi="Verdana"/>
          <w:b/>
          <w:bCs/>
          <w:color w:val="auto"/>
          <w:sz w:val="24"/>
          <w:szCs w:val="24"/>
        </w:rPr>
      </w:pPr>
      <w:r w:rsidRPr="004D2E03">
        <w:rPr>
          <w:rFonts w:ascii="Verdana" w:hAnsi="Verdana"/>
          <w:b/>
          <w:bCs/>
          <w:color w:val="auto"/>
          <w:sz w:val="24"/>
          <w:szCs w:val="24"/>
        </w:rPr>
        <w:t>§2262.154 Gov't Code State Auditor's Right to Audit</w:t>
      </w:r>
    </w:p>
    <w:p w14:paraId="7C8F77F8" w14:textId="5A9F5F60"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The state auditor may conduct an audit or investigation of any entity receiving funds from the state directly under the contract or indirectly through a subcontract under the contract. The acceptance of funds directly under the contract or indirectly through a subcontract under the contract acts as acceptance of the authority of the state auditor, under the direction of the legislative audit committee, to conduct an audit or investigation in connection with those funds. Under the direction of the legislative audit committee, an entity that is the subject of an audit or investigation by the state auditor must provide the state auditor with access to any information the state auditor considers relevant to the investigation or audit.</w:t>
      </w:r>
    </w:p>
    <w:p w14:paraId="26FA703D" w14:textId="7F7F7E15" w:rsidR="00675682" w:rsidRPr="00D56EAB" w:rsidRDefault="00675682" w:rsidP="008D1DC3">
      <w:pPr>
        <w:pStyle w:val="Heading2"/>
        <w:spacing w:before="240" w:line="360" w:lineRule="auto"/>
        <w:contextualSpacing/>
        <w:rPr>
          <w:rFonts w:ascii="Verdana" w:hAnsi="Verdana"/>
          <w:color w:val="auto"/>
          <w:sz w:val="24"/>
          <w:szCs w:val="24"/>
        </w:rPr>
      </w:pPr>
      <w:r w:rsidRPr="004D2E03">
        <w:rPr>
          <w:rFonts w:ascii="Verdana" w:hAnsi="Verdana"/>
          <w:b/>
          <w:bCs/>
          <w:color w:val="auto"/>
          <w:sz w:val="24"/>
          <w:szCs w:val="24"/>
        </w:rPr>
        <w:t>§2155.077 Gov't Code Suspension and Debarment</w:t>
      </w:r>
    </w:p>
    <w:p w14:paraId="15A4BD95" w14:textId="657F7D41"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Sub-recipient certifies that it and its principals are not suspended </w:t>
      </w:r>
      <w:proofErr w:type="gramStart"/>
      <w:r w:rsidRPr="00D56EAB">
        <w:rPr>
          <w:rFonts w:ascii="Verdana" w:hAnsi="Verdana" w:cs="Calibri"/>
          <w:sz w:val="24"/>
          <w:szCs w:val="24"/>
        </w:rPr>
        <w:t>of</w:t>
      </w:r>
      <w:proofErr w:type="gramEnd"/>
      <w:r w:rsidRPr="00D56EAB">
        <w:rPr>
          <w:rFonts w:ascii="Verdana" w:hAnsi="Verdana" w:cs="Calibri"/>
          <w:sz w:val="24"/>
          <w:szCs w:val="24"/>
        </w:rPr>
        <w:t xml:space="preserve"> debarred from doing business with the State of Texas or federal government as listed on the State of Texas Debarred Vendor List as maintained by the Texas Comptroller of Public Accounts and the System for Award Management (SAM) maintained by the General Services Administration.</w:t>
      </w:r>
    </w:p>
    <w:p w14:paraId="6C09B9D2" w14:textId="51440B2E" w:rsidR="00675682" w:rsidRPr="004953F7" w:rsidRDefault="00675682"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§2262.056 (b) Gov't Code Assignment</w:t>
      </w:r>
    </w:p>
    <w:p w14:paraId="6DC52F70" w14:textId="15B03014"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Sub-recipient shall not assign its rights under the Agreement or delegate the performance of its duties under the Agreement without prior written approval from the TxDOT. Any attempted assignment in violation of this provision is void and without effect.</w:t>
      </w:r>
    </w:p>
    <w:p w14:paraId="40B9BE85" w14:textId="0319EED8" w:rsidR="00675682" w:rsidRPr="004953F7" w:rsidRDefault="00675682"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lastRenderedPageBreak/>
        <w:t>§552.372 Gov't Code Contracting Information Responsibilities</w:t>
      </w:r>
    </w:p>
    <w:p w14:paraId="30CEBE46" w14:textId="7777777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In accordance with Section 552.372 of the Texas Government Code, Sub-recipient agrees to:</w:t>
      </w:r>
    </w:p>
    <w:p w14:paraId="1BF04176" w14:textId="0EE412D8"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A. preserve all contracting information related to the Agreement as provided by the records retention requirements applicable to TxDOT for the duration of the Agreement,</w:t>
      </w:r>
    </w:p>
    <w:p w14:paraId="49EA5B20" w14:textId="2D46EF82"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B. promptly provide to TxDOT any contracting information related to the Agreement that is in the custody or possession of the Sub-recipient on request of TxDOT, and</w:t>
      </w:r>
    </w:p>
    <w:p w14:paraId="00C65EED" w14:textId="2593BCDF"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C. on termination or expiration of the contract, either provide at no cost to TxDOT all contracting information related to the Agreement that is in the custody or possession of the Sub-recipient or preserve the contracting information related to the Agreement as provided by the records retention requirements applicable to TxDOT. Except as provided by Section 552.374(c) of the Texas Government Code, the requirements of Subchapter J, Chapter 552, Government Code, may apply to the Agreement and the Sub-recipient agrees that the Agreement can be terminated if the Sub-recipient knowingly or intentionally fails to comply with a requirement of that subchapter.</w:t>
      </w:r>
    </w:p>
    <w:p w14:paraId="55345FE5" w14:textId="4AE5248D" w:rsidR="00675682" w:rsidRPr="004953F7" w:rsidRDefault="00675682"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§2155.0061 Gov't Code Human Trafficking Prohibition</w:t>
      </w:r>
    </w:p>
    <w:p w14:paraId="556C69F8" w14:textId="022B1897"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Under Section 2155.0061 of the Texas Government Code, the Sub-recipient certifies that the individual or business entity named in the Agreement is not ineligible to receive the specified Agreement/GRANT and acknowledges that this Agreement may be terminated and payment withheld if this certification is inaccurate.</w:t>
      </w:r>
    </w:p>
    <w:p w14:paraId="3B2A366C" w14:textId="10CF5681" w:rsidR="00675682" w:rsidRPr="004953F7" w:rsidRDefault="00675682"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§2274.002 Energy Company Boycotts</w:t>
      </w:r>
    </w:p>
    <w:p w14:paraId="0AAF513E" w14:textId="24E00C93"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If Respondent is required to make a verification pursuant to Section 2274.002 of the Texas Government Code, Respondent verifies that Respondent does not boycott energy companies and will not boycott energy companies during the term of the Contract. If Respondent does not make that verification, Respondent must so indicate in its Response and state why the verification is not required.</w:t>
      </w:r>
    </w:p>
    <w:p w14:paraId="02CC696E" w14:textId="7BC00F0F" w:rsidR="00675682" w:rsidRPr="004953F7" w:rsidRDefault="00675682"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lastRenderedPageBreak/>
        <w:t>§2274 Firearm Entities and Trade Association Discrimination</w:t>
      </w:r>
    </w:p>
    <w:p w14:paraId="23DF6FAD" w14:textId="183A85F4"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If Respondent is required to make a verification pursuant to Section 2274.002 of the Texas Government Code, Respondent verifies that it (1) does not have a practice, policy, guidance, or directive that discriminates against a firearm entity or firearm trade association and (2) will not discriminate during the term of the contract against a firearm entity or firearm trade association. If Respondent does not make that verification, Respondent must so indicate in its Response and state why the verification is not required.</w:t>
      </w:r>
    </w:p>
    <w:p w14:paraId="6AACE7CA" w14:textId="19158263" w:rsidR="00675682" w:rsidRPr="004953F7" w:rsidRDefault="00675682"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§2252.908, 2254.032, 2261.252(b) No Conflict of Interest</w:t>
      </w:r>
    </w:p>
    <w:p w14:paraId="346B0AA9" w14:textId="59911E56" w:rsidR="00675682" w:rsidRPr="00D56EAB" w:rsidRDefault="00675682"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Respondent represents and warrants that the provision of goods and services or other performance under the contract will not constitute an actual or potential conflict of interest or reasonably create an appearance of impropriety.</w:t>
      </w:r>
    </w:p>
    <w:p w14:paraId="21C3F13E" w14:textId="68D555A2" w:rsidR="00737234" w:rsidRPr="004953F7" w:rsidRDefault="00737234"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§2155.4441 Gov’t Code Buy Texas Affirmation</w:t>
      </w:r>
    </w:p>
    <w:p w14:paraId="49D8B499" w14:textId="5B77D820"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In accordance with Section 2155.4441 of the Texas Government Code, Sub-recipient agrees that during the performance of a contract for services it shall purchase products and material produced in Texas when they are available at a price and time comparable to products and materials produced outside this state.</w:t>
      </w:r>
    </w:p>
    <w:p w14:paraId="1995340A" w14:textId="5868254B" w:rsidR="00737234" w:rsidRPr="004953F7" w:rsidRDefault="00737234"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Executive Order No. RP8 E-Verify Program</w:t>
      </w:r>
    </w:p>
    <w:p w14:paraId="1837F21A" w14:textId="78788479"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Sub-recipient certifies that for contracts for services, Sub-recipient shall utilize the U.S Department of Homeland Security’s E-Verify system during the term of the agreement to determine the eligibility of:</w:t>
      </w:r>
    </w:p>
    <w:p w14:paraId="354F7C07" w14:textId="77777777"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I. All </w:t>
      </w:r>
      <w:proofErr w:type="gramStart"/>
      <w:r w:rsidRPr="00D56EAB">
        <w:rPr>
          <w:rFonts w:ascii="Verdana" w:hAnsi="Verdana" w:cs="Calibri"/>
          <w:sz w:val="24"/>
          <w:szCs w:val="24"/>
        </w:rPr>
        <w:t>persons</w:t>
      </w:r>
      <w:proofErr w:type="gramEnd"/>
      <w:r w:rsidRPr="00D56EAB">
        <w:rPr>
          <w:rFonts w:ascii="Verdana" w:hAnsi="Verdana" w:cs="Calibri"/>
          <w:sz w:val="24"/>
          <w:szCs w:val="24"/>
        </w:rPr>
        <w:t xml:space="preserve"> employed by the Sub-recipient to perform duties within Texas; and</w:t>
      </w:r>
    </w:p>
    <w:p w14:paraId="0DB0863C" w14:textId="1FC43D2E"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II. All persons, including subcontractors, assigned by the Sub-recipient to perform work pursuant to the Agreement within the United States of America.</w:t>
      </w:r>
    </w:p>
    <w:p w14:paraId="481A578E" w14:textId="623C8304" w:rsidR="00737234" w:rsidRPr="004953F7" w:rsidRDefault="00737234"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lastRenderedPageBreak/>
        <w:t>§2155.005 Texas Government Code Anti-Trust Affirmation</w:t>
      </w:r>
    </w:p>
    <w:p w14:paraId="359DBF6C" w14:textId="77777777"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The undersigned affirms under penalty of perjury of the laws of the State of Texas that</w:t>
      </w:r>
    </w:p>
    <w:p w14:paraId="541D8315" w14:textId="2907BA7A"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 In connection with this Response, neither I nor any representative of the Respondent have violated any provision of the Texas Free Enterprise and Antitrust Act, Tex. Bus. &amp; Comm. Code Chapter 15;</w:t>
      </w:r>
    </w:p>
    <w:p w14:paraId="622F8551" w14:textId="44C326B9"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II. In connection with this Response, neither I nor any representative of the Respondent have violated any federal antitrust law; and</w:t>
      </w:r>
    </w:p>
    <w:p w14:paraId="599A21A4" w14:textId="4C7749C1"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III. Neither I nor any representative of the Respondent have directly or indirectly communicated any of the contents of this Response to a competitor of the Respondent or any other company, corporation, firm, partnership or individual engaged in the same line of business as the Respondent.</w:t>
      </w:r>
    </w:p>
    <w:p w14:paraId="48DFC112" w14:textId="74BF10DF" w:rsidR="00737234" w:rsidRPr="004953F7" w:rsidRDefault="00737234"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§2254.0031 Gov’t Code and §271.904(a)-(e) and (g) Tex Local Gov’t Code Standard of Care for Architectural and Engineering Contracts</w:t>
      </w:r>
    </w:p>
    <w:p w14:paraId="2541F098" w14:textId="1B148A4A"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Pursuant to Section 2254.0031 of the Texas Government Code, which incorporates by reference Section 271.904(d) of the Texas Local Government Code, Sub-recipient shall perform services</w:t>
      </w:r>
    </w:p>
    <w:p w14:paraId="3EF8E857" w14:textId="61EAA6FC"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I. With professional </w:t>
      </w:r>
      <w:proofErr w:type="gramStart"/>
      <w:r w:rsidRPr="00D56EAB">
        <w:rPr>
          <w:rFonts w:ascii="Verdana" w:hAnsi="Verdana" w:cs="Calibri"/>
          <w:sz w:val="24"/>
          <w:szCs w:val="24"/>
        </w:rPr>
        <w:t>skill</w:t>
      </w:r>
      <w:proofErr w:type="gramEnd"/>
      <w:r w:rsidRPr="00D56EAB">
        <w:rPr>
          <w:rFonts w:ascii="Verdana" w:hAnsi="Verdana" w:cs="Calibri"/>
          <w:sz w:val="24"/>
          <w:szCs w:val="24"/>
        </w:rPr>
        <w:t xml:space="preserve"> and care ordinarily provided by competent </w:t>
      </w:r>
      <w:proofErr w:type="gramStart"/>
      <w:r w:rsidRPr="00D56EAB">
        <w:rPr>
          <w:rFonts w:ascii="Verdana" w:hAnsi="Verdana" w:cs="Calibri"/>
          <w:sz w:val="24"/>
          <w:szCs w:val="24"/>
        </w:rPr>
        <w:t>engineer</w:t>
      </w:r>
      <w:proofErr w:type="gramEnd"/>
      <w:r w:rsidRPr="00D56EAB">
        <w:rPr>
          <w:rFonts w:ascii="Verdana" w:hAnsi="Verdana" w:cs="Calibri"/>
          <w:sz w:val="24"/>
          <w:szCs w:val="24"/>
        </w:rPr>
        <w:t xml:space="preserve"> or </w:t>
      </w:r>
      <w:proofErr w:type="gramStart"/>
      <w:r w:rsidRPr="00D56EAB">
        <w:rPr>
          <w:rFonts w:ascii="Verdana" w:hAnsi="Verdana" w:cs="Calibri"/>
          <w:sz w:val="24"/>
          <w:szCs w:val="24"/>
        </w:rPr>
        <w:t>architect</w:t>
      </w:r>
      <w:proofErr w:type="gramEnd"/>
      <w:r w:rsidRPr="00D56EAB">
        <w:rPr>
          <w:rFonts w:ascii="Verdana" w:hAnsi="Verdana" w:cs="Calibri"/>
          <w:sz w:val="24"/>
          <w:szCs w:val="24"/>
        </w:rPr>
        <w:t xml:space="preserve"> practicing under the same or similar circumstances and professional license, and</w:t>
      </w:r>
    </w:p>
    <w:p w14:paraId="6DF6175C" w14:textId="77777777"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II. As expeditiously as is prudent considering the ordinary professional skill and care of a competent engineer or architect.</w:t>
      </w:r>
    </w:p>
    <w:p w14:paraId="14EB28C0" w14:textId="5C466E3C" w:rsidR="00737234" w:rsidRPr="004953F7" w:rsidRDefault="00737234"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§2254.0031 Gov’t Code and §271.904 (a)-(e) and (g) Tex Local Govt Code Indemnification</w:t>
      </w:r>
    </w:p>
    <w:p w14:paraId="180D3BD6" w14:textId="0C0DBC79"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Sub-recipient shall indemnify and hold harmless the State of Texas and TxDOT, and/or their officers, agents, employees, representatives, contractors, assignees, and/or designees from any and all liability, actions, claims, demands, or suits and all related damages, costs, attorneys fees, and expense to the extent caused by, arising out of, or resulting from any acts of negligence, intentional torts, willful misconduct, personal </w:t>
      </w:r>
      <w:r w:rsidRPr="00D56EAB">
        <w:rPr>
          <w:rFonts w:ascii="Verdana" w:hAnsi="Verdana" w:cs="Calibri"/>
          <w:sz w:val="24"/>
          <w:szCs w:val="24"/>
        </w:rPr>
        <w:lastRenderedPageBreak/>
        <w:t>injury, or damage to property, and/or otherwise related to Sub-recipient’s performance and/or failures to pay a subcontractor or supplier by the Sub-recipient or its agents, employees, subcontractors, order fulfillers, consultants under contract to sub-recipient , or any other entity over which the contractor exercises control, or suppliers of sub-contractors in the execution or performance of the Agreement . The defense shall be coordinated by Sub-recipient with the Office of the Texas Attorney General when Texas state agencies are named defendants in any lawsuit and Sub-recipient may not agree to any settlement without first obtaining the concurrence from the Office of the Texas Attorney General. Sub-recipient and TxDOT agree to furnish timely written notice to each other of any such claim.</w:t>
      </w:r>
    </w:p>
    <w:p w14:paraId="4EBD48BF" w14:textId="2C705638" w:rsidR="00737234" w:rsidRPr="004953F7" w:rsidRDefault="00737234"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§2254.004 Gov’t Code Dispute Resolution Contract for Professional Services of Architect, Engineer, or Surveyor</w:t>
      </w:r>
    </w:p>
    <w:p w14:paraId="6867C8F4" w14:textId="3512F702"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The Recipient will comply with Texas Government Code, Section 2260.002, the dispute resolution process provided for in Chapter 2260 of the Texas Government Code and set forth below in subsections (a)-(d) shall be used by the parties to attempt to resolve all disputes arising under the agreement. In accordance with the Texas Civil Practice and Remedies Code, Section 114.005, the parties agree claims encompassed by Texas Government Code, Section 2260.002(3) and Texas Civil Practice and Remedies Code Section 114.002 shall be governed by the dispute resolution process set forth below in subsections (a)-(d).</w:t>
      </w:r>
    </w:p>
    <w:p w14:paraId="4D5C70F4" w14:textId="16B2B8C5"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 Notwithstanding Texas Government Code Chapter 2260.002 (3) and Chapter 114.12 and any other statue or applicable law, if the Sub-recipient ‘s claim for breach of contract cannot be resolved by the parties in the ordinary course of business, Sub</w:t>
      </w:r>
      <w:r w:rsidRPr="00D56EAB">
        <w:rPr>
          <w:rFonts w:ascii="Verdana" w:hAnsi="Verdana" w:cs="MyriadPro-Regular"/>
          <w:sz w:val="24"/>
          <w:szCs w:val="24"/>
        </w:rPr>
        <w:t xml:space="preserve"> </w:t>
      </w:r>
      <w:r w:rsidRPr="00D56EAB">
        <w:rPr>
          <w:rFonts w:ascii="Verdana" w:hAnsi="Verdana" w:cs="Calibri"/>
          <w:sz w:val="24"/>
          <w:szCs w:val="24"/>
        </w:rPr>
        <w:t>recipient may make a claim against Agency for breach of contract and the Agency may assert a counterclaim against Subrecipient</w:t>
      </w:r>
    </w:p>
    <w:p w14:paraId="6E66293D" w14:textId="77777777"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as is contemplated by Texas Government Code Chapter 2260, Subchapter B. In such event, Sub-recipient must</w:t>
      </w:r>
    </w:p>
    <w:p w14:paraId="6A80A2FB" w14:textId="64BC1340"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lastRenderedPageBreak/>
        <w:t xml:space="preserve">provide written notice to Agency of a claim for breach of the agreement not later than the 180th day after the date of the </w:t>
      </w:r>
      <w:proofErr w:type="gramStart"/>
      <w:r w:rsidRPr="00D56EAB">
        <w:rPr>
          <w:rFonts w:ascii="Verdana" w:hAnsi="Verdana" w:cs="Calibri"/>
          <w:sz w:val="24"/>
          <w:szCs w:val="24"/>
        </w:rPr>
        <w:t>event</w:t>
      </w:r>
      <w:proofErr w:type="gramEnd"/>
      <w:r w:rsidRPr="00D56EAB">
        <w:rPr>
          <w:rFonts w:ascii="Verdana" w:hAnsi="Verdana" w:cs="Calibri"/>
          <w:sz w:val="24"/>
          <w:szCs w:val="24"/>
        </w:rPr>
        <w:t xml:space="preserve"> giving rise to the claim. The notice must state with particularity:</w:t>
      </w:r>
    </w:p>
    <w:p w14:paraId="63F96FD1" w14:textId="77777777" w:rsidR="00737234" w:rsidRPr="00D56EAB" w:rsidRDefault="00737234" w:rsidP="008D1DC3">
      <w:pPr>
        <w:spacing w:before="240" w:after="0" w:line="360" w:lineRule="auto"/>
        <w:ind w:firstLine="720"/>
        <w:contextualSpacing/>
        <w:rPr>
          <w:rFonts w:ascii="Verdana" w:hAnsi="Verdana" w:cs="Calibri"/>
          <w:sz w:val="24"/>
          <w:szCs w:val="24"/>
        </w:rPr>
      </w:pPr>
      <w:r w:rsidRPr="00D56EAB">
        <w:rPr>
          <w:rFonts w:ascii="Verdana" w:hAnsi="Verdana" w:cs="Calibri"/>
          <w:sz w:val="24"/>
          <w:szCs w:val="24"/>
        </w:rPr>
        <w:t>a. the nature of the alleged breach;</w:t>
      </w:r>
    </w:p>
    <w:p w14:paraId="73438FB2" w14:textId="77777777" w:rsidR="00737234" w:rsidRPr="00D56EAB" w:rsidRDefault="00737234" w:rsidP="008D1DC3">
      <w:pPr>
        <w:spacing w:before="240" w:after="0" w:line="360" w:lineRule="auto"/>
        <w:ind w:firstLine="720"/>
        <w:contextualSpacing/>
        <w:rPr>
          <w:rFonts w:ascii="Verdana" w:hAnsi="Verdana" w:cs="Calibri"/>
          <w:sz w:val="24"/>
          <w:szCs w:val="24"/>
        </w:rPr>
      </w:pPr>
      <w:r w:rsidRPr="00D56EAB">
        <w:rPr>
          <w:rFonts w:ascii="Verdana" w:hAnsi="Verdana" w:cs="Calibri"/>
          <w:sz w:val="24"/>
          <w:szCs w:val="24"/>
        </w:rPr>
        <w:t>b. the amount the Sub-recipient seeks as damages; and</w:t>
      </w:r>
    </w:p>
    <w:p w14:paraId="01EC99A7" w14:textId="77777777" w:rsidR="00737234" w:rsidRPr="00D56EAB" w:rsidRDefault="00737234" w:rsidP="008D1DC3">
      <w:pPr>
        <w:spacing w:before="240" w:after="0" w:line="360" w:lineRule="auto"/>
        <w:ind w:firstLine="720"/>
        <w:contextualSpacing/>
        <w:rPr>
          <w:rFonts w:ascii="Verdana" w:hAnsi="Verdana" w:cs="Calibri"/>
          <w:sz w:val="24"/>
          <w:szCs w:val="24"/>
        </w:rPr>
      </w:pPr>
      <w:r w:rsidRPr="00D56EAB">
        <w:rPr>
          <w:rFonts w:ascii="Verdana" w:hAnsi="Verdana" w:cs="Calibri"/>
          <w:sz w:val="24"/>
          <w:szCs w:val="24"/>
        </w:rPr>
        <w:t>c. the legal theory of recovery.</w:t>
      </w:r>
    </w:p>
    <w:p w14:paraId="56EDE12F" w14:textId="4D46302E"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II. The chief administrative officer, or if designated in the Agreement another officer of TxDOT, shall examine the claim and any counterclaim and negotiate with Sub-recipient in an effort to resolve them. The negotiation must begin no later than the 120th day after the date the claim is received, as is contemplated by Texas Government Code, Chapter 2260, Section 2260.052.</w:t>
      </w:r>
    </w:p>
    <w:p w14:paraId="281FB986" w14:textId="371F5FA5"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III. If the negotiation under paragraph. Above results in the resolution of some disputed issues by agreement or in a settlement, the parties shall reduce the agreement or settlement to writing and each party shall sign the agreement or settlement. A partial settlement or resolution of a claim does not waive a party’s rights under this Agreement as to the parts of the claim that are not resolved.</w:t>
      </w:r>
    </w:p>
    <w:p w14:paraId="253E27BE" w14:textId="097CE678"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IV. If a claim is not entirely resolved under paragraph (b) above, on or before the 270th day after the date the claim is filed with TxDOT, unless the parties agree </w:t>
      </w:r>
      <w:proofErr w:type="gramStart"/>
      <w:r w:rsidRPr="00D56EAB">
        <w:rPr>
          <w:rFonts w:ascii="Verdana" w:hAnsi="Verdana" w:cs="Calibri"/>
          <w:sz w:val="24"/>
          <w:szCs w:val="24"/>
        </w:rPr>
        <w:t>in writing</w:t>
      </w:r>
      <w:proofErr w:type="gramEnd"/>
      <w:r w:rsidRPr="00D56EAB">
        <w:rPr>
          <w:rFonts w:ascii="Verdana" w:hAnsi="Verdana" w:cs="Calibri"/>
          <w:sz w:val="24"/>
          <w:szCs w:val="24"/>
        </w:rPr>
        <w:t xml:space="preserve"> to an extension of time, the parties may agree to mediate a claim made under this dispute resolution procedure. This dispute resolution procedure is Sub-provider’s sole and exclusive process for seeking a remedy or an alleged breach of contract by TxDOT if the parties are unable to resolve their dispute as descried in this section.</w:t>
      </w:r>
    </w:p>
    <w:p w14:paraId="395AF318" w14:textId="6163DA72"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 xml:space="preserve">V. Nothing in this Agreement shall be construed as a waiver of the state’s or TxDOT’s sovereign immunity. This Agreement shall not constitute or be construed as a waiver of any of the privileges, rights, defenses, remedies, or immunities available to the State of Texas. The failure to enforce, or any delay in the enforcement, of any privileges, rights, defenses, remedies, or immunities available to the State of Texas under this Agreement or under applicable law shall not constitute a waiver of such privileges, rights, defenses, remedies, or immunities, or be considered as a basis for estoppel. TxDOT does not waive any privileges, rights, defenses, or immunities available to TxDOT by entering into this </w:t>
      </w:r>
      <w:r w:rsidRPr="00D56EAB">
        <w:rPr>
          <w:rFonts w:ascii="Verdana" w:hAnsi="Verdana" w:cs="Calibri"/>
          <w:sz w:val="24"/>
          <w:szCs w:val="24"/>
        </w:rPr>
        <w:lastRenderedPageBreak/>
        <w:t>Agreement or by its conduct or by the conduct of any representatives of TxDOT, prior to or subsequent to entering into this Agreement.</w:t>
      </w:r>
    </w:p>
    <w:p w14:paraId="58427DE0" w14:textId="3D4C9AD4"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VI. Compliance with the dispute resolution process provided for in Texas Government Code, Chapter 2260, subchapter B and incorporated by reference in subsection (</w:t>
      </w:r>
      <w:proofErr w:type="gramStart"/>
      <w:r w:rsidRPr="00D56EAB">
        <w:rPr>
          <w:rFonts w:ascii="Verdana" w:hAnsi="Verdana" w:cs="Calibri"/>
          <w:sz w:val="24"/>
          <w:szCs w:val="24"/>
        </w:rPr>
        <w:t>a)-</w:t>
      </w:r>
      <w:proofErr w:type="gramEnd"/>
      <w:r w:rsidRPr="00D56EAB">
        <w:rPr>
          <w:rFonts w:ascii="Verdana" w:hAnsi="Verdana" w:cs="Calibri"/>
          <w:sz w:val="24"/>
          <w:szCs w:val="24"/>
        </w:rPr>
        <w:t>(d) above is a condition precedent to the Sub-recipient:</w:t>
      </w:r>
    </w:p>
    <w:p w14:paraId="09E3DE1C" w14:textId="77777777" w:rsidR="00737234" w:rsidRPr="00D56EAB" w:rsidRDefault="00737234" w:rsidP="008D1DC3">
      <w:pPr>
        <w:spacing w:before="240" w:after="0" w:line="360" w:lineRule="auto"/>
        <w:ind w:firstLine="720"/>
        <w:contextualSpacing/>
        <w:rPr>
          <w:rFonts w:ascii="Verdana" w:hAnsi="Verdana" w:cs="Calibri"/>
          <w:sz w:val="24"/>
          <w:szCs w:val="24"/>
        </w:rPr>
      </w:pPr>
      <w:r w:rsidRPr="00D56EAB">
        <w:rPr>
          <w:rFonts w:ascii="Verdana" w:hAnsi="Verdana" w:cs="Calibri"/>
          <w:sz w:val="24"/>
          <w:szCs w:val="24"/>
        </w:rPr>
        <w:t>a. filing suit pursuant to Chapter 114 of the Civil Practice and Remedies Code; or</w:t>
      </w:r>
    </w:p>
    <w:p w14:paraId="05CC8296" w14:textId="3EDC7D26" w:rsidR="00737234" w:rsidRPr="00D56EAB" w:rsidRDefault="00737234" w:rsidP="008D1DC3">
      <w:pPr>
        <w:spacing w:before="240" w:after="0" w:line="360" w:lineRule="auto"/>
        <w:ind w:left="720"/>
        <w:contextualSpacing/>
        <w:rPr>
          <w:rFonts w:ascii="Verdana" w:hAnsi="Verdana" w:cs="Calibri"/>
          <w:sz w:val="24"/>
          <w:szCs w:val="24"/>
        </w:rPr>
      </w:pPr>
      <w:r w:rsidRPr="00D56EAB">
        <w:rPr>
          <w:rFonts w:ascii="Verdana" w:hAnsi="Verdana" w:cs="Calibri"/>
          <w:sz w:val="24"/>
          <w:szCs w:val="24"/>
        </w:rPr>
        <w:t xml:space="preserve">b. initiating a contested case hearing pursuant to subchapter C of Chapter 2260 of the Texas </w:t>
      </w:r>
      <w:proofErr w:type="gramStart"/>
      <w:r w:rsidRPr="00D56EAB">
        <w:rPr>
          <w:rFonts w:ascii="Verdana" w:hAnsi="Verdana" w:cs="Calibri"/>
          <w:sz w:val="24"/>
          <w:szCs w:val="24"/>
        </w:rPr>
        <w:t>Government  Code</w:t>
      </w:r>
      <w:proofErr w:type="gramEnd"/>
      <w:r w:rsidRPr="00D56EAB">
        <w:rPr>
          <w:rFonts w:ascii="Verdana" w:hAnsi="Verdana" w:cs="Calibri"/>
          <w:sz w:val="24"/>
          <w:szCs w:val="24"/>
        </w:rPr>
        <w:t>.</w:t>
      </w:r>
    </w:p>
    <w:p w14:paraId="11BA60A1" w14:textId="5167DA6D" w:rsidR="00737234" w:rsidRPr="004953F7" w:rsidRDefault="00737234" w:rsidP="008D1DC3">
      <w:pPr>
        <w:pStyle w:val="Heading2"/>
        <w:spacing w:before="240" w:line="360" w:lineRule="auto"/>
        <w:contextualSpacing/>
        <w:rPr>
          <w:rFonts w:ascii="Verdana" w:hAnsi="Verdana"/>
          <w:b/>
          <w:bCs/>
          <w:color w:val="auto"/>
          <w:sz w:val="24"/>
          <w:szCs w:val="24"/>
        </w:rPr>
      </w:pPr>
      <w:r w:rsidRPr="004953F7">
        <w:rPr>
          <w:rFonts w:ascii="Verdana" w:hAnsi="Verdana"/>
          <w:b/>
          <w:bCs/>
          <w:color w:val="auto"/>
          <w:sz w:val="24"/>
          <w:szCs w:val="24"/>
        </w:rPr>
        <w:t>§2254.004 Gov’t Code Professional Services Procurement Act</w:t>
      </w:r>
    </w:p>
    <w:p w14:paraId="3619B371" w14:textId="77777777"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In procuring architectural or engineering services, a government entity shall:</w:t>
      </w:r>
    </w:p>
    <w:p w14:paraId="5E3C4F92" w14:textId="72516C71" w:rsidR="00737234" w:rsidRPr="00D56EAB"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 First select the most highly qualified provider of those services on the basis of demonstrated competence and qualifications; and then attempt to negotiate with that provider a contract.</w:t>
      </w:r>
    </w:p>
    <w:p w14:paraId="0BCB3633" w14:textId="4AC58601" w:rsidR="00737234" w:rsidRDefault="00737234" w:rsidP="008D1DC3">
      <w:pPr>
        <w:spacing w:before="240" w:after="0" w:line="360" w:lineRule="auto"/>
        <w:contextualSpacing/>
        <w:rPr>
          <w:rFonts w:ascii="Verdana" w:hAnsi="Verdana" w:cs="Calibri"/>
          <w:sz w:val="24"/>
          <w:szCs w:val="24"/>
        </w:rPr>
      </w:pPr>
      <w:r w:rsidRPr="00D56EAB">
        <w:rPr>
          <w:rFonts w:ascii="Verdana" w:hAnsi="Verdana" w:cs="Calibri"/>
          <w:sz w:val="24"/>
          <w:szCs w:val="24"/>
        </w:rPr>
        <w:t>II. At a fair and reasonable price.</w:t>
      </w:r>
    </w:p>
    <w:p w14:paraId="38900737" w14:textId="77777777" w:rsidR="00591472" w:rsidRPr="00591472" w:rsidRDefault="00591472" w:rsidP="00591472">
      <w:pPr>
        <w:pStyle w:val="Heading1"/>
        <w:rPr>
          <w:rFonts w:ascii="Verdana" w:hAnsi="Verdana"/>
          <w:b/>
          <w:bCs/>
          <w:color w:val="auto"/>
          <w:sz w:val="40"/>
          <w:szCs w:val="40"/>
        </w:rPr>
      </w:pPr>
      <w:r w:rsidRPr="00591472">
        <w:rPr>
          <w:rFonts w:ascii="Verdana" w:hAnsi="Verdana"/>
          <w:b/>
          <w:bCs/>
          <w:color w:val="auto"/>
          <w:sz w:val="40"/>
          <w:szCs w:val="40"/>
        </w:rPr>
        <w:t>Certification</w:t>
      </w:r>
    </w:p>
    <w:p w14:paraId="33BEC30A" w14:textId="474EE410" w:rsidR="00591472" w:rsidRPr="00591472" w:rsidRDefault="00591472" w:rsidP="00591472">
      <w:pPr>
        <w:pStyle w:val="BodyText"/>
        <w:spacing w:before="240" w:after="100" w:afterAutospacing="1" w:line="360" w:lineRule="auto"/>
        <w:ind w:left="148" w:right="258"/>
        <w:rPr>
          <w:rFonts w:ascii="Verdana" w:hAnsi="Verdana"/>
          <w:sz w:val="24"/>
          <w:szCs w:val="24"/>
        </w:rPr>
      </w:pPr>
      <w:r w:rsidRPr="00591472">
        <w:rPr>
          <w:rFonts w:ascii="Verdana" w:hAnsi="Verdana"/>
          <w:spacing w:val="-4"/>
          <w:sz w:val="24"/>
          <w:szCs w:val="24"/>
        </w:rPr>
        <w:t>The</w:t>
      </w:r>
      <w:r w:rsidRPr="00591472">
        <w:rPr>
          <w:rFonts w:ascii="Verdana" w:hAnsi="Verdana"/>
          <w:spacing w:val="-14"/>
          <w:sz w:val="24"/>
          <w:szCs w:val="24"/>
        </w:rPr>
        <w:t xml:space="preserve"> </w:t>
      </w:r>
      <w:r w:rsidRPr="00591472">
        <w:rPr>
          <w:rFonts w:ascii="Verdana" w:hAnsi="Verdana"/>
          <w:spacing w:val="-4"/>
          <w:sz w:val="24"/>
          <w:szCs w:val="24"/>
        </w:rPr>
        <w:t>undersigned</w:t>
      </w:r>
      <w:r w:rsidRPr="00591472">
        <w:rPr>
          <w:rFonts w:ascii="Verdana" w:hAnsi="Verdana"/>
          <w:spacing w:val="-14"/>
          <w:sz w:val="24"/>
          <w:szCs w:val="24"/>
        </w:rPr>
        <w:t xml:space="preserve"> </w:t>
      </w:r>
      <w:r w:rsidRPr="00591472">
        <w:rPr>
          <w:rFonts w:ascii="Verdana" w:hAnsi="Verdana"/>
          <w:spacing w:val="-4"/>
          <w:sz w:val="24"/>
          <w:szCs w:val="24"/>
        </w:rPr>
        <w:t>vendor</w:t>
      </w:r>
      <w:r w:rsidRPr="00591472">
        <w:rPr>
          <w:rFonts w:ascii="Verdana" w:hAnsi="Verdana"/>
          <w:spacing w:val="-14"/>
          <w:sz w:val="24"/>
          <w:szCs w:val="24"/>
        </w:rPr>
        <w:t xml:space="preserve"> </w:t>
      </w:r>
      <w:r w:rsidRPr="00591472">
        <w:rPr>
          <w:rFonts w:ascii="Verdana" w:hAnsi="Verdana"/>
          <w:spacing w:val="-4"/>
          <w:sz w:val="24"/>
          <w:szCs w:val="24"/>
        </w:rPr>
        <w:t>certifies</w:t>
      </w:r>
      <w:r w:rsidRPr="00591472">
        <w:rPr>
          <w:rFonts w:ascii="Verdana" w:hAnsi="Verdana"/>
          <w:spacing w:val="-14"/>
          <w:sz w:val="24"/>
          <w:szCs w:val="24"/>
        </w:rPr>
        <w:t xml:space="preserve"> </w:t>
      </w:r>
      <w:r w:rsidRPr="00591472">
        <w:rPr>
          <w:rFonts w:ascii="Verdana" w:hAnsi="Verdana"/>
          <w:spacing w:val="-4"/>
          <w:sz w:val="24"/>
          <w:szCs w:val="24"/>
        </w:rPr>
        <w:t>to</w:t>
      </w:r>
      <w:r w:rsidRPr="00591472">
        <w:rPr>
          <w:rFonts w:ascii="Verdana" w:hAnsi="Verdana"/>
          <w:spacing w:val="-14"/>
          <w:sz w:val="24"/>
          <w:szCs w:val="24"/>
        </w:rPr>
        <w:t xml:space="preserve"> </w:t>
      </w:r>
      <w:r w:rsidRPr="00591472">
        <w:rPr>
          <w:rFonts w:ascii="Verdana" w:hAnsi="Verdana"/>
          <w:spacing w:val="-4"/>
          <w:sz w:val="24"/>
          <w:szCs w:val="24"/>
        </w:rPr>
        <w:t>abide</w:t>
      </w:r>
      <w:r w:rsidRPr="00591472">
        <w:rPr>
          <w:rFonts w:ascii="Verdana" w:hAnsi="Verdana"/>
          <w:spacing w:val="-14"/>
          <w:sz w:val="24"/>
          <w:szCs w:val="24"/>
        </w:rPr>
        <w:t xml:space="preserve"> </w:t>
      </w:r>
      <w:r w:rsidRPr="00591472">
        <w:rPr>
          <w:rFonts w:ascii="Verdana" w:hAnsi="Verdana"/>
          <w:spacing w:val="-4"/>
          <w:sz w:val="24"/>
          <w:szCs w:val="24"/>
        </w:rPr>
        <w:t>by</w:t>
      </w:r>
      <w:r w:rsidRPr="00591472">
        <w:rPr>
          <w:rFonts w:ascii="Verdana" w:hAnsi="Verdana"/>
          <w:spacing w:val="-14"/>
          <w:sz w:val="24"/>
          <w:szCs w:val="24"/>
        </w:rPr>
        <w:t xml:space="preserve"> </w:t>
      </w:r>
      <w:r w:rsidRPr="00591472">
        <w:rPr>
          <w:rFonts w:ascii="Verdana" w:hAnsi="Verdana"/>
          <w:spacing w:val="-4"/>
          <w:sz w:val="24"/>
          <w:szCs w:val="24"/>
        </w:rPr>
        <w:t>these</w:t>
      </w:r>
      <w:r w:rsidRPr="00591472">
        <w:rPr>
          <w:rFonts w:ascii="Verdana" w:hAnsi="Verdana"/>
          <w:spacing w:val="-14"/>
          <w:sz w:val="24"/>
          <w:szCs w:val="24"/>
        </w:rPr>
        <w:t xml:space="preserve"> </w:t>
      </w:r>
      <w:r w:rsidRPr="00591472">
        <w:rPr>
          <w:rFonts w:ascii="Verdana" w:hAnsi="Verdana"/>
          <w:spacing w:val="-4"/>
          <w:sz w:val="24"/>
          <w:szCs w:val="24"/>
        </w:rPr>
        <w:t>clauses</w:t>
      </w:r>
      <w:r w:rsidRPr="00591472">
        <w:rPr>
          <w:rFonts w:ascii="Verdana" w:hAnsi="Verdana"/>
          <w:spacing w:val="-14"/>
          <w:sz w:val="24"/>
          <w:szCs w:val="24"/>
        </w:rPr>
        <w:t xml:space="preserve"> </w:t>
      </w:r>
      <w:r w:rsidRPr="00591472">
        <w:rPr>
          <w:rFonts w:ascii="Verdana" w:hAnsi="Verdana"/>
          <w:spacing w:val="-4"/>
          <w:sz w:val="24"/>
          <w:szCs w:val="24"/>
        </w:rPr>
        <w:t>and</w:t>
      </w:r>
      <w:r w:rsidRPr="00591472">
        <w:rPr>
          <w:rFonts w:ascii="Verdana" w:hAnsi="Verdana"/>
          <w:spacing w:val="-14"/>
          <w:sz w:val="24"/>
          <w:szCs w:val="24"/>
        </w:rPr>
        <w:t xml:space="preserve"> </w:t>
      </w:r>
      <w:r w:rsidRPr="00591472">
        <w:rPr>
          <w:rFonts w:ascii="Verdana" w:hAnsi="Verdana"/>
          <w:spacing w:val="-4"/>
          <w:sz w:val="24"/>
          <w:szCs w:val="24"/>
        </w:rPr>
        <w:t>include</w:t>
      </w:r>
      <w:r w:rsidRPr="00591472">
        <w:rPr>
          <w:rFonts w:ascii="Verdana" w:hAnsi="Verdana"/>
          <w:spacing w:val="-14"/>
          <w:sz w:val="24"/>
          <w:szCs w:val="24"/>
        </w:rPr>
        <w:t xml:space="preserve"> </w:t>
      </w:r>
      <w:r w:rsidRPr="00591472">
        <w:rPr>
          <w:rFonts w:ascii="Verdana" w:hAnsi="Verdana"/>
          <w:spacing w:val="-4"/>
          <w:sz w:val="24"/>
          <w:szCs w:val="24"/>
        </w:rPr>
        <w:t>the</w:t>
      </w:r>
      <w:r w:rsidRPr="00591472">
        <w:rPr>
          <w:rFonts w:ascii="Verdana" w:hAnsi="Verdana"/>
          <w:spacing w:val="-14"/>
          <w:sz w:val="24"/>
          <w:szCs w:val="24"/>
        </w:rPr>
        <w:t xml:space="preserve"> </w:t>
      </w:r>
      <w:r w:rsidRPr="00591472">
        <w:rPr>
          <w:rFonts w:ascii="Verdana" w:hAnsi="Verdana"/>
          <w:spacing w:val="-4"/>
          <w:sz w:val="24"/>
          <w:szCs w:val="24"/>
        </w:rPr>
        <w:t>following</w:t>
      </w:r>
      <w:r w:rsidRPr="00591472">
        <w:rPr>
          <w:rFonts w:ascii="Verdana" w:hAnsi="Verdana"/>
          <w:spacing w:val="-14"/>
          <w:sz w:val="24"/>
          <w:szCs w:val="24"/>
        </w:rPr>
        <w:t xml:space="preserve"> </w:t>
      </w:r>
      <w:r w:rsidRPr="00591472">
        <w:rPr>
          <w:rFonts w:ascii="Verdana" w:hAnsi="Verdana"/>
          <w:spacing w:val="-4"/>
          <w:sz w:val="24"/>
          <w:szCs w:val="24"/>
        </w:rPr>
        <w:t>clauses</w:t>
      </w:r>
      <w:r w:rsidRPr="00591472">
        <w:rPr>
          <w:rFonts w:ascii="Verdana" w:hAnsi="Verdana"/>
          <w:spacing w:val="-14"/>
          <w:sz w:val="24"/>
          <w:szCs w:val="24"/>
        </w:rPr>
        <w:t xml:space="preserve"> </w:t>
      </w:r>
      <w:r w:rsidRPr="00591472">
        <w:rPr>
          <w:rFonts w:ascii="Verdana" w:hAnsi="Verdana"/>
          <w:spacing w:val="-4"/>
          <w:sz w:val="24"/>
          <w:szCs w:val="24"/>
        </w:rPr>
        <w:t>in</w:t>
      </w:r>
      <w:r w:rsidRPr="00591472">
        <w:rPr>
          <w:rFonts w:ascii="Verdana" w:hAnsi="Verdana"/>
          <w:spacing w:val="-14"/>
          <w:sz w:val="24"/>
          <w:szCs w:val="24"/>
        </w:rPr>
        <w:t xml:space="preserve"> </w:t>
      </w:r>
      <w:r w:rsidRPr="00591472">
        <w:rPr>
          <w:rFonts w:ascii="Verdana" w:hAnsi="Verdana"/>
          <w:spacing w:val="-4"/>
          <w:sz w:val="24"/>
          <w:szCs w:val="24"/>
        </w:rPr>
        <w:t>each</w:t>
      </w:r>
      <w:r w:rsidRPr="00591472">
        <w:rPr>
          <w:rFonts w:ascii="Verdana" w:hAnsi="Verdana"/>
          <w:spacing w:val="-14"/>
          <w:sz w:val="24"/>
          <w:szCs w:val="24"/>
        </w:rPr>
        <w:t xml:space="preserve"> </w:t>
      </w:r>
      <w:r w:rsidRPr="00591472">
        <w:rPr>
          <w:rFonts w:ascii="Verdana" w:hAnsi="Verdana"/>
          <w:spacing w:val="-4"/>
          <w:sz w:val="24"/>
          <w:szCs w:val="24"/>
        </w:rPr>
        <w:t>subcontract</w:t>
      </w:r>
      <w:r w:rsidRPr="00591472">
        <w:rPr>
          <w:rFonts w:ascii="Verdana" w:hAnsi="Verdana"/>
          <w:spacing w:val="-14"/>
          <w:sz w:val="24"/>
          <w:szCs w:val="24"/>
        </w:rPr>
        <w:t xml:space="preserve"> </w:t>
      </w:r>
      <w:r w:rsidRPr="00591472">
        <w:rPr>
          <w:rFonts w:ascii="Verdana" w:hAnsi="Verdana"/>
          <w:spacing w:val="-4"/>
          <w:sz w:val="24"/>
          <w:szCs w:val="24"/>
        </w:rPr>
        <w:t>financed</w:t>
      </w:r>
      <w:r w:rsidRPr="00591472">
        <w:rPr>
          <w:rFonts w:ascii="Verdana" w:hAnsi="Verdana"/>
          <w:spacing w:val="-14"/>
          <w:sz w:val="24"/>
          <w:szCs w:val="24"/>
        </w:rPr>
        <w:t xml:space="preserve"> </w:t>
      </w:r>
      <w:proofErr w:type="gramStart"/>
      <w:r w:rsidRPr="00591472">
        <w:rPr>
          <w:rFonts w:ascii="Verdana" w:hAnsi="Verdana"/>
          <w:spacing w:val="-4"/>
          <w:sz w:val="24"/>
          <w:szCs w:val="24"/>
        </w:rPr>
        <w:t>in</w:t>
      </w:r>
      <w:r w:rsidRPr="00591472">
        <w:rPr>
          <w:rFonts w:ascii="Verdana" w:hAnsi="Verdana"/>
          <w:spacing w:val="-14"/>
          <w:sz w:val="24"/>
          <w:szCs w:val="24"/>
        </w:rPr>
        <w:t xml:space="preserve"> </w:t>
      </w:r>
      <w:r w:rsidRPr="00591472">
        <w:rPr>
          <w:rFonts w:ascii="Verdana" w:hAnsi="Verdana"/>
          <w:spacing w:val="-4"/>
          <w:sz w:val="24"/>
          <w:szCs w:val="24"/>
        </w:rPr>
        <w:t>whole</w:t>
      </w:r>
      <w:proofErr w:type="gramEnd"/>
      <w:r w:rsidRPr="00591472">
        <w:rPr>
          <w:rFonts w:ascii="Verdana" w:hAnsi="Verdana"/>
          <w:spacing w:val="-4"/>
          <w:sz w:val="24"/>
          <w:szCs w:val="24"/>
        </w:rPr>
        <w:t xml:space="preserve"> </w:t>
      </w:r>
      <w:r w:rsidRPr="00591472">
        <w:rPr>
          <w:rFonts w:ascii="Verdana" w:hAnsi="Verdana"/>
          <w:sz w:val="24"/>
          <w:szCs w:val="24"/>
        </w:rPr>
        <w:t>or</w:t>
      </w:r>
      <w:r w:rsidRPr="00591472">
        <w:rPr>
          <w:rFonts w:ascii="Verdana" w:hAnsi="Verdana"/>
          <w:spacing w:val="-11"/>
          <w:sz w:val="24"/>
          <w:szCs w:val="24"/>
        </w:rPr>
        <w:t xml:space="preserve"> </w:t>
      </w:r>
      <w:r w:rsidRPr="00591472">
        <w:rPr>
          <w:rFonts w:ascii="Verdana" w:hAnsi="Verdana"/>
          <w:sz w:val="24"/>
          <w:szCs w:val="24"/>
        </w:rPr>
        <w:t>in</w:t>
      </w:r>
      <w:r w:rsidRPr="00591472">
        <w:rPr>
          <w:rFonts w:ascii="Verdana" w:hAnsi="Verdana"/>
          <w:spacing w:val="-11"/>
          <w:sz w:val="24"/>
          <w:szCs w:val="24"/>
        </w:rPr>
        <w:t xml:space="preserve"> </w:t>
      </w:r>
      <w:r w:rsidRPr="00591472">
        <w:rPr>
          <w:rFonts w:ascii="Verdana" w:hAnsi="Verdana"/>
          <w:sz w:val="24"/>
          <w:szCs w:val="24"/>
        </w:rPr>
        <w:t>part</w:t>
      </w:r>
      <w:r w:rsidRPr="00591472">
        <w:rPr>
          <w:rFonts w:ascii="Verdana" w:hAnsi="Verdana"/>
          <w:spacing w:val="-11"/>
          <w:sz w:val="24"/>
          <w:szCs w:val="24"/>
        </w:rPr>
        <w:t xml:space="preserve"> </w:t>
      </w:r>
      <w:r w:rsidRPr="00591472">
        <w:rPr>
          <w:rFonts w:ascii="Verdana" w:hAnsi="Verdana"/>
          <w:sz w:val="24"/>
          <w:szCs w:val="24"/>
        </w:rPr>
        <w:t>with</w:t>
      </w:r>
      <w:r w:rsidRPr="00591472">
        <w:rPr>
          <w:rFonts w:ascii="Verdana" w:hAnsi="Verdana"/>
          <w:spacing w:val="-11"/>
          <w:sz w:val="24"/>
          <w:szCs w:val="24"/>
        </w:rPr>
        <w:t xml:space="preserve"> </w:t>
      </w:r>
      <w:r w:rsidRPr="00591472">
        <w:rPr>
          <w:rFonts w:ascii="Verdana" w:hAnsi="Verdana"/>
          <w:sz w:val="24"/>
          <w:szCs w:val="24"/>
        </w:rPr>
        <w:t>State</w:t>
      </w:r>
      <w:r w:rsidRPr="00591472">
        <w:rPr>
          <w:rFonts w:ascii="Verdana" w:hAnsi="Verdana"/>
          <w:spacing w:val="-11"/>
          <w:sz w:val="24"/>
          <w:szCs w:val="24"/>
        </w:rPr>
        <w:t xml:space="preserve"> </w:t>
      </w:r>
      <w:r w:rsidRPr="00591472">
        <w:rPr>
          <w:rFonts w:ascii="Verdana" w:hAnsi="Verdana"/>
          <w:sz w:val="24"/>
          <w:szCs w:val="24"/>
        </w:rPr>
        <w:t>of</w:t>
      </w:r>
      <w:r w:rsidRPr="00591472">
        <w:rPr>
          <w:rFonts w:ascii="Verdana" w:hAnsi="Verdana"/>
          <w:spacing w:val="-11"/>
          <w:sz w:val="24"/>
          <w:szCs w:val="24"/>
        </w:rPr>
        <w:t xml:space="preserve"> </w:t>
      </w:r>
      <w:r w:rsidRPr="00591472">
        <w:rPr>
          <w:rFonts w:ascii="Verdana" w:hAnsi="Verdana"/>
          <w:sz w:val="24"/>
          <w:szCs w:val="24"/>
        </w:rPr>
        <w:t>Texas</w:t>
      </w:r>
      <w:r w:rsidRPr="00591472">
        <w:rPr>
          <w:rFonts w:ascii="Verdana" w:hAnsi="Verdana"/>
          <w:spacing w:val="-11"/>
          <w:sz w:val="24"/>
          <w:szCs w:val="24"/>
        </w:rPr>
        <w:t xml:space="preserve"> </w:t>
      </w:r>
      <w:r w:rsidRPr="00591472">
        <w:rPr>
          <w:rFonts w:ascii="Verdana" w:hAnsi="Verdana"/>
          <w:sz w:val="24"/>
          <w:szCs w:val="24"/>
        </w:rPr>
        <w:t>funds.</w:t>
      </w:r>
    </w:p>
    <w:p w14:paraId="384D1A72" w14:textId="77777777" w:rsidR="00591472" w:rsidRPr="00591472" w:rsidRDefault="00591472" w:rsidP="00591472">
      <w:pPr>
        <w:pStyle w:val="Caption"/>
        <w:keepNext/>
        <w:rPr>
          <w:rFonts w:ascii="Verdana" w:hAnsi="Verdana"/>
          <w:sz w:val="24"/>
          <w:szCs w:val="24"/>
        </w:rPr>
      </w:pPr>
      <w:r w:rsidRPr="00591472">
        <w:rPr>
          <w:rFonts w:ascii="Verdana" w:hAnsi="Verdana"/>
          <w:sz w:val="24"/>
          <w:szCs w:val="24"/>
        </w:rPr>
        <w:t xml:space="preserve">Table </w:t>
      </w:r>
      <w:r w:rsidRPr="00591472">
        <w:rPr>
          <w:rFonts w:ascii="Verdana" w:hAnsi="Verdana"/>
          <w:sz w:val="24"/>
          <w:szCs w:val="24"/>
        </w:rPr>
        <w:fldChar w:fldCharType="begin"/>
      </w:r>
      <w:r w:rsidRPr="00591472">
        <w:rPr>
          <w:rFonts w:ascii="Verdana" w:hAnsi="Verdana"/>
          <w:sz w:val="24"/>
          <w:szCs w:val="24"/>
        </w:rPr>
        <w:instrText xml:space="preserve"> SEQ Table \* ARABIC </w:instrText>
      </w:r>
      <w:r w:rsidRPr="00591472">
        <w:rPr>
          <w:rFonts w:ascii="Verdana" w:hAnsi="Verdana"/>
          <w:sz w:val="24"/>
          <w:szCs w:val="24"/>
        </w:rPr>
        <w:fldChar w:fldCharType="separate"/>
      </w:r>
      <w:r w:rsidRPr="00591472">
        <w:rPr>
          <w:rFonts w:ascii="Verdana" w:hAnsi="Verdana"/>
          <w:noProof/>
          <w:sz w:val="24"/>
          <w:szCs w:val="24"/>
        </w:rPr>
        <w:t>2</w:t>
      </w:r>
      <w:r w:rsidRPr="00591472">
        <w:rPr>
          <w:rFonts w:ascii="Verdana" w:hAnsi="Verdana"/>
          <w:sz w:val="24"/>
          <w:szCs w:val="24"/>
        </w:rPr>
        <w:fldChar w:fldCharType="end"/>
      </w:r>
      <w:r w:rsidRPr="00591472">
        <w:rPr>
          <w:rFonts w:ascii="Verdana" w:hAnsi="Verdana"/>
          <w:sz w:val="24"/>
          <w:szCs w:val="24"/>
        </w:rPr>
        <w:t xml:space="preserve"> Texas State Professional Services Certification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exas State Professional Services Certification"/>
        <w:tblDescription w:val="Signature Block for Texas State Professional Services Certification"/>
      </w:tblPr>
      <w:tblGrid>
        <w:gridCol w:w="5392"/>
        <w:gridCol w:w="5691"/>
      </w:tblGrid>
      <w:tr w:rsidR="00591472" w:rsidRPr="00591472" w14:paraId="2CC24577" w14:textId="77777777" w:rsidTr="000B5D67">
        <w:trPr>
          <w:cantSplit/>
          <w:trHeight w:val="890"/>
          <w:tblHeader/>
        </w:trPr>
        <w:tc>
          <w:tcPr>
            <w:tcW w:w="5392" w:type="dxa"/>
          </w:tcPr>
          <w:p w14:paraId="00FC49A8" w14:textId="77777777" w:rsidR="00591472" w:rsidRPr="00591472" w:rsidRDefault="00591472" w:rsidP="000B5D67">
            <w:pPr>
              <w:pStyle w:val="TableParagraph"/>
              <w:spacing w:before="240" w:after="100" w:afterAutospacing="1" w:line="360" w:lineRule="auto"/>
              <w:rPr>
                <w:rFonts w:ascii="Verdana" w:hAnsi="Verdana"/>
                <w:sz w:val="24"/>
                <w:szCs w:val="24"/>
              </w:rPr>
            </w:pPr>
            <w:r w:rsidRPr="00591472">
              <w:rPr>
                <w:rFonts w:ascii="Verdana" w:hAnsi="Verdana"/>
                <w:sz w:val="24"/>
                <w:szCs w:val="24"/>
              </w:rPr>
              <w:t>Name</w:t>
            </w:r>
            <w:r w:rsidRPr="00591472">
              <w:rPr>
                <w:rFonts w:ascii="Verdana" w:hAnsi="Verdana"/>
                <w:spacing w:val="1"/>
                <w:sz w:val="24"/>
                <w:szCs w:val="24"/>
              </w:rPr>
              <w:t xml:space="preserve"> </w:t>
            </w:r>
            <w:r w:rsidRPr="00591472">
              <w:rPr>
                <w:rFonts w:ascii="Verdana" w:hAnsi="Verdana"/>
                <w:sz w:val="24"/>
                <w:szCs w:val="24"/>
              </w:rPr>
              <w:t>of</w:t>
            </w:r>
            <w:r w:rsidRPr="00591472">
              <w:rPr>
                <w:rFonts w:ascii="Verdana" w:hAnsi="Verdana"/>
                <w:spacing w:val="1"/>
                <w:sz w:val="24"/>
                <w:szCs w:val="24"/>
              </w:rPr>
              <w:t xml:space="preserve"> </w:t>
            </w:r>
            <w:r w:rsidRPr="00591472">
              <w:rPr>
                <w:rFonts w:ascii="Verdana" w:hAnsi="Verdana"/>
                <w:spacing w:val="-2"/>
                <w:sz w:val="24"/>
                <w:szCs w:val="24"/>
              </w:rPr>
              <w:t>Company</w:t>
            </w:r>
          </w:p>
        </w:tc>
        <w:tc>
          <w:tcPr>
            <w:tcW w:w="5691" w:type="dxa"/>
          </w:tcPr>
          <w:p w14:paraId="69A25505" w14:textId="77777777" w:rsidR="00591472" w:rsidRPr="00591472" w:rsidRDefault="00591472" w:rsidP="000B5D67">
            <w:pPr>
              <w:pStyle w:val="TableParagraph"/>
              <w:spacing w:before="240" w:after="100" w:afterAutospacing="1" w:line="360" w:lineRule="auto"/>
              <w:rPr>
                <w:rFonts w:ascii="Verdana" w:hAnsi="Verdana"/>
                <w:spacing w:val="-4"/>
                <w:sz w:val="24"/>
                <w:szCs w:val="24"/>
              </w:rPr>
            </w:pPr>
            <w:r w:rsidRPr="00591472">
              <w:rPr>
                <w:rFonts w:ascii="Verdana" w:hAnsi="Verdana"/>
                <w:sz w:val="24"/>
                <w:szCs w:val="24"/>
              </w:rPr>
              <w:t>Printed</w:t>
            </w:r>
            <w:r w:rsidRPr="00591472">
              <w:rPr>
                <w:rFonts w:ascii="Verdana" w:hAnsi="Verdana"/>
                <w:spacing w:val="14"/>
                <w:sz w:val="24"/>
                <w:szCs w:val="24"/>
              </w:rPr>
              <w:t xml:space="preserve"> </w:t>
            </w:r>
            <w:r w:rsidRPr="00591472">
              <w:rPr>
                <w:rFonts w:ascii="Verdana" w:hAnsi="Verdana"/>
                <w:sz w:val="24"/>
                <w:szCs w:val="24"/>
              </w:rPr>
              <w:t>Name</w:t>
            </w:r>
            <w:r w:rsidRPr="00591472">
              <w:rPr>
                <w:rFonts w:ascii="Verdana" w:hAnsi="Verdana"/>
                <w:spacing w:val="15"/>
                <w:sz w:val="24"/>
                <w:szCs w:val="24"/>
              </w:rPr>
              <w:t xml:space="preserve"> </w:t>
            </w:r>
            <w:r w:rsidRPr="00591472">
              <w:rPr>
                <w:rFonts w:ascii="Verdana" w:hAnsi="Verdana"/>
                <w:sz w:val="24"/>
                <w:szCs w:val="24"/>
              </w:rPr>
              <w:t>of</w:t>
            </w:r>
            <w:r w:rsidRPr="00591472">
              <w:rPr>
                <w:rFonts w:ascii="Verdana" w:hAnsi="Verdana"/>
                <w:spacing w:val="15"/>
                <w:sz w:val="24"/>
                <w:szCs w:val="24"/>
              </w:rPr>
              <w:t xml:space="preserve"> </w:t>
            </w:r>
            <w:r w:rsidRPr="00591472">
              <w:rPr>
                <w:rFonts w:ascii="Verdana" w:hAnsi="Verdana"/>
                <w:sz w:val="24"/>
                <w:szCs w:val="24"/>
              </w:rPr>
              <w:t>Person</w:t>
            </w:r>
            <w:r w:rsidRPr="00591472">
              <w:rPr>
                <w:rFonts w:ascii="Verdana" w:hAnsi="Verdana"/>
                <w:spacing w:val="15"/>
                <w:sz w:val="24"/>
                <w:szCs w:val="24"/>
              </w:rPr>
              <w:t xml:space="preserve"> </w:t>
            </w:r>
            <w:r w:rsidRPr="00591472">
              <w:rPr>
                <w:rFonts w:ascii="Verdana" w:hAnsi="Verdana"/>
                <w:sz w:val="24"/>
                <w:szCs w:val="24"/>
              </w:rPr>
              <w:t>Completing</w:t>
            </w:r>
            <w:r w:rsidRPr="00591472">
              <w:rPr>
                <w:rFonts w:ascii="Verdana" w:hAnsi="Verdana"/>
                <w:spacing w:val="14"/>
                <w:sz w:val="24"/>
                <w:szCs w:val="24"/>
              </w:rPr>
              <w:t xml:space="preserve"> </w:t>
            </w:r>
            <w:r w:rsidRPr="00591472">
              <w:rPr>
                <w:rFonts w:ascii="Verdana" w:hAnsi="Verdana"/>
                <w:spacing w:val="-4"/>
                <w:sz w:val="24"/>
                <w:szCs w:val="24"/>
              </w:rPr>
              <w:t>Form</w:t>
            </w:r>
          </w:p>
          <w:p w14:paraId="13A49A5B" w14:textId="77777777" w:rsidR="00591472" w:rsidRPr="00591472" w:rsidRDefault="00591472" w:rsidP="000B5D67">
            <w:pPr>
              <w:pStyle w:val="TableParagraph"/>
              <w:spacing w:before="240" w:after="100" w:afterAutospacing="1" w:line="360" w:lineRule="auto"/>
              <w:rPr>
                <w:rFonts w:ascii="Verdana" w:hAnsi="Verdana"/>
                <w:sz w:val="24"/>
                <w:szCs w:val="24"/>
              </w:rPr>
            </w:pPr>
          </w:p>
        </w:tc>
      </w:tr>
      <w:tr w:rsidR="00591472" w:rsidRPr="00591472" w14:paraId="73FE276A" w14:textId="77777777" w:rsidTr="000B5D67">
        <w:trPr>
          <w:cantSplit/>
          <w:trHeight w:val="968"/>
          <w:tblHeader/>
        </w:trPr>
        <w:tc>
          <w:tcPr>
            <w:tcW w:w="5392" w:type="dxa"/>
          </w:tcPr>
          <w:p w14:paraId="33EFA6BF" w14:textId="77777777" w:rsidR="00591472" w:rsidRPr="00591472" w:rsidRDefault="00591472" w:rsidP="000B5D67">
            <w:pPr>
              <w:pStyle w:val="TableParagraph"/>
              <w:spacing w:before="240" w:after="100" w:afterAutospacing="1" w:line="360" w:lineRule="auto"/>
              <w:rPr>
                <w:rFonts w:ascii="Verdana" w:hAnsi="Verdana"/>
                <w:sz w:val="24"/>
                <w:szCs w:val="24"/>
              </w:rPr>
            </w:pPr>
            <w:r w:rsidRPr="00591472">
              <w:rPr>
                <w:rFonts w:ascii="Verdana" w:hAnsi="Verdana"/>
                <w:spacing w:val="-4"/>
                <w:sz w:val="24"/>
                <w:szCs w:val="24"/>
              </w:rPr>
              <w:t>Date</w:t>
            </w:r>
          </w:p>
        </w:tc>
        <w:tc>
          <w:tcPr>
            <w:tcW w:w="5691" w:type="dxa"/>
          </w:tcPr>
          <w:p w14:paraId="0BDCAFED" w14:textId="77777777" w:rsidR="00591472" w:rsidRPr="00591472" w:rsidRDefault="00591472" w:rsidP="000B5D67">
            <w:pPr>
              <w:pStyle w:val="TableParagraph"/>
              <w:spacing w:before="240" w:after="100" w:afterAutospacing="1" w:line="360" w:lineRule="auto"/>
              <w:rPr>
                <w:rFonts w:ascii="Verdana" w:hAnsi="Verdana"/>
                <w:spacing w:val="-2"/>
                <w:sz w:val="24"/>
                <w:szCs w:val="24"/>
              </w:rPr>
            </w:pPr>
            <w:r w:rsidRPr="00591472">
              <w:rPr>
                <w:rFonts w:ascii="Verdana" w:hAnsi="Verdana"/>
                <w:spacing w:val="-2"/>
                <w:sz w:val="24"/>
                <w:szCs w:val="24"/>
              </w:rPr>
              <w:t>Signature</w:t>
            </w:r>
          </w:p>
          <w:p w14:paraId="2C55D5F7" w14:textId="77777777" w:rsidR="00591472" w:rsidRPr="00591472" w:rsidRDefault="00591472" w:rsidP="000B5D67">
            <w:pPr>
              <w:pStyle w:val="TableParagraph"/>
              <w:spacing w:before="240" w:after="100" w:afterAutospacing="1" w:line="360" w:lineRule="auto"/>
              <w:rPr>
                <w:rFonts w:ascii="Verdana" w:hAnsi="Verdana"/>
                <w:sz w:val="24"/>
                <w:szCs w:val="24"/>
              </w:rPr>
            </w:pPr>
          </w:p>
        </w:tc>
      </w:tr>
    </w:tbl>
    <w:p w14:paraId="63A1CF8F" w14:textId="77777777" w:rsidR="00591472" w:rsidRPr="00D56EAB" w:rsidRDefault="00591472" w:rsidP="008D1DC3">
      <w:pPr>
        <w:spacing w:before="240" w:after="0" w:line="360" w:lineRule="auto"/>
        <w:contextualSpacing/>
        <w:rPr>
          <w:rFonts w:ascii="Verdana" w:hAnsi="Verdana" w:cs="Calibri"/>
          <w:sz w:val="24"/>
          <w:szCs w:val="24"/>
        </w:rPr>
      </w:pPr>
    </w:p>
    <w:sectPr w:rsidR="00591472" w:rsidRPr="00D56EAB" w:rsidSect="00DE129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11F6" w14:textId="77777777" w:rsidR="003616F8" w:rsidRDefault="003616F8" w:rsidP="005B7E93">
      <w:pPr>
        <w:spacing w:after="0" w:line="240" w:lineRule="auto"/>
      </w:pPr>
      <w:r>
        <w:separator/>
      </w:r>
    </w:p>
  </w:endnote>
  <w:endnote w:type="continuationSeparator" w:id="0">
    <w:p w14:paraId="54E0671B" w14:textId="77777777" w:rsidR="003616F8" w:rsidRDefault="003616F8" w:rsidP="005B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7088"/>
      <w:docPartObj>
        <w:docPartGallery w:val="Page Numbers (Bottom of Page)"/>
        <w:docPartUnique/>
      </w:docPartObj>
    </w:sdtPr>
    <w:sdtEndPr>
      <w:rPr>
        <w:noProof/>
      </w:rPr>
    </w:sdtEndPr>
    <w:sdtContent>
      <w:p w14:paraId="50DF2E51" w14:textId="1916D621" w:rsidR="0012022A" w:rsidRDefault="001202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257A8" w14:textId="55A56FF9" w:rsidR="00DE1296" w:rsidRDefault="00DE1296" w:rsidP="00DE12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BFAF" w14:textId="77777777" w:rsidR="003616F8" w:rsidRDefault="003616F8" w:rsidP="005B7E93">
      <w:pPr>
        <w:spacing w:after="0" w:line="240" w:lineRule="auto"/>
      </w:pPr>
      <w:r>
        <w:separator/>
      </w:r>
    </w:p>
  </w:footnote>
  <w:footnote w:type="continuationSeparator" w:id="0">
    <w:p w14:paraId="63D4AE2B" w14:textId="77777777" w:rsidR="003616F8" w:rsidRDefault="003616F8" w:rsidP="005B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447E" w14:textId="036BBB10" w:rsidR="005B7E93" w:rsidRDefault="005B7E93" w:rsidP="005B7E93">
    <w:pPr>
      <w:jc w:val="center"/>
    </w:pPr>
    <w:r w:rsidRPr="005B7E93">
      <w:t xml:space="preserve">Federal Third-Pary Contract Provision for </w:t>
    </w:r>
    <w:r>
      <w:t>Professional Services</w:t>
    </w:r>
    <w:r w:rsidR="007A2B36">
      <w:t>—A&amp;E</w:t>
    </w:r>
  </w:p>
  <w:p w14:paraId="71CF2EED" w14:textId="77777777" w:rsidR="005B7E93" w:rsidRDefault="005B7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66DF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3126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E694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B0F1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B365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BEC78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5363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E50E97"/>
    <w:multiLevelType w:val="hybridMultilevel"/>
    <w:tmpl w:val="8EEA2D32"/>
    <w:lvl w:ilvl="0" w:tplc="FFFFFFFF">
      <w:start w:val="1"/>
      <w:numFmt w:val="decimal"/>
      <w:lvlText w:val="%1."/>
      <w:lvlJc w:val="left"/>
      <w:pPr>
        <w:ind w:left="720" w:hanging="360"/>
      </w:pPr>
    </w:lvl>
    <w:lvl w:ilvl="1" w:tplc="C0D2B314">
      <w:start w:val="1"/>
      <w:numFmt w:val="decimal"/>
      <w:lvlText w:val="%2."/>
      <w:lvlJc w:val="left"/>
      <w:pPr>
        <w:ind w:left="360" w:hanging="360"/>
      </w:pPr>
      <w:rPr>
        <w:rFonts w:ascii="Calibri" w:eastAsiaTheme="minorHAnsi" w:hAnsi="Calibri"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D21851"/>
    <w:multiLevelType w:val="hybridMultilevel"/>
    <w:tmpl w:val="1C58B7A6"/>
    <w:lvl w:ilvl="0" w:tplc="E3D8776A">
      <w:start w:val="1"/>
      <w:numFmt w:val="lowerLetter"/>
      <w:lvlText w:val="%1."/>
      <w:lvlJc w:val="left"/>
      <w:pPr>
        <w:ind w:left="720" w:hanging="360"/>
      </w:pPr>
      <w:rPr>
        <w:rFonts w:cs="Calibri" w:hint="default"/>
      </w:rPr>
    </w:lvl>
    <w:lvl w:ilvl="1" w:tplc="0409000F">
      <w:start w:val="1"/>
      <w:numFmt w:val="decimal"/>
      <w:lvlText w:val="%2."/>
      <w:lvlJc w:val="left"/>
      <w:pPr>
        <w:ind w:left="2340" w:hanging="360"/>
      </w:pPr>
    </w:lvl>
    <w:lvl w:ilvl="2" w:tplc="0409001B">
      <w:start w:val="1"/>
      <w:numFmt w:val="lowerRoman"/>
      <w:lvlText w:val="%3."/>
      <w:lvlJc w:val="right"/>
      <w:pPr>
        <w:ind w:left="2160" w:hanging="180"/>
      </w:pPr>
    </w:lvl>
    <w:lvl w:ilvl="3" w:tplc="0409001B">
      <w:start w:val="1"/>
      <w:numFmt w:val="lowerRoman"/>
      <w:lvlText w:val="%4."/>
      <w:lvlJc w:val="right"/>
      <w:pPr>
        <w:ind w:left="23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25348"/>
    <w:multiLevelType w:val="hybridMultilevel"/>
    <w:tmpl w:val="47DC39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2B00592">
      <w:start w:val="1"/>
      <w:numFmt w:val="lowerRoman"/>
      <w:lvlText w:val="(%3)"/>
      <w:lvlJc w:val="left"/>
      <w:pPr>
        <w:ind w:left="3060" w:hanging="10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248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990248"/>
    <w:multiLevelType w:val="hybridMultilevel"/>
    <w:tmpl w:val="CBC6272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F4306"/>
    <w:multiLevelType w:val="hybridMultilevel"/>
    <w:tmpl w:val="DCDEBC5E"/>
    <w:lvl w:ilvl="0" w:tplc="C0D2B314">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92256"/>
    <w:multiLevelType w:val="hybridMultilevel"/>
    <w:tmpl w:val="3956F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C0D2B314">
      <w:start w:val="1"/>
      <w:numFmt w:val="decimal"/>
      <w:lvlText w:val="%3."/>
      <w:lvlJc w:val="left"/>
      <w:pPr>
        <w:ind w:left="2340" w:hanging="360"/>
      </w:pPr>
      <w:rPr>
        <w:rFonts w:ascii="Calibri" w:eastAsiaTheme="minorHAns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8B6C63"/>
    <w:multiLevelType w:val="hybridMultilevel"/>
    <w:tmpl w:val="B68A605E"/>
    <w:lvl w:ilvl="0" w:tplc="04090011">
      <w:start w:val="1"/>
      <w:numFmt w:val="decimal"/>
      <w:lvlText w:val="%1)"/>
      <w:lvlJc w:val="left"/>
      <w:pPr>
        <w:ind w:left="720" w:hanging="360"/>
      </w:pPr>
    </w:lvl>
    <w:lvl w:ilvl="1" w:tplc="4E104EB6">
      <w:start w:val="1"/>
      <w:numFmt w:val="decimal"/>
      <w:lvlText w:val="%2."/>
      <w:lvlJc w:val="left"/>
      <w:pPr>
        <w:ind w:left="1440" w:hanging="360"/>
      </w:pPr>
      <w:rPr>
        <w:rFonts w:ascii="Verdana" w:eastAsiaTheme="minorEastAsia" w:hAnsi="Verdana"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07F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1097CA1"/>
    <w:multiLevelType w:val="hybridMultilevel"/>
    <w:tmpl w:val="78723AAA"/>
    <w:lvl w:ilvl="0" w:tplc="FE3005FC">
      <w:start w:val="1"/>
      <w:numFmt w:val="lowerLetter"/>
      <w:lvlText w:val="%1."/>
      <w:lvlJc w:val="left"/>
      <w:pPr>
        <w:ind w:left="1440" w:hanging="360"/>
      </w:pPr>
      <w:rPr>
        <w:rFonts w:ascii="Verdana" w:eastAsiaTheme="minorEastAsia" w:hAnsi="Verdana" w:cs="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F36A79"/>
    <w:multiLevelType w:val="hybridMultilevel"/>
    <w:tmpl w:val="F03A9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B6A13"/>
    <w:multiLevelType w:val="hybridMultilevel"/>
    <w:tmpl w:val="47363210"/>
    <w:lvl w:ilvl="0" w:tplc="04090017">
      <w:start w:val="1"/>
      <w:numFmt w:val="lowerLetter"/>
      <w:lvlText w:val="%1)"/>
      <w:lvlJc w:val="left"/>
      <w:pPr>
        <w:ind w:left="720" w:hanging="360"/>
      </w:pPr>
    </w:lvl>
    <w:lvl w:ilvl="1" w:tplc="106C7CE6">
      <w:start w:val="1"/>
      <w:numFmt w:val="decimal"/>
      <w:lvlText w:val="%2)"/>
      <w:lvlJc w:val="left"/>
      <w:pPr>
        <w:ind w:left="1440" w:hanging="360"/>
      </w:pPr>
      <w:rPr>
        <w:rFont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5F4B84"/>
    <w:multiLevelType w:val="hybridMultilevel"/>
    <w:tmpl w:val="73808D48"/>
    <w:lvl w:ilvl="0" w:tplc="0ECC277E">
      <w:start w:val="1"/>
      <w:numFmt w:val="upperLetter"/>
      <w:lvlText w:val="%1."/>
      <w:lvlJc w:val="left"/>
      <w:pPr>
        <w:ind w:left="412" w:hanging="264"/>
      </w:pPr>
      <w:rPr>
        <w:rFonts w:ascii="Verdana" w:eastAsia="Arial" w:hAnsi="Verdana" w:cs="Arial" w:hint="default"/>
        <w:b/>
        <w:bCs/>
        <w:i w:val="0"/>
        <w:iCs w:val="0"/>
        <w:spacing w:val="0"/>
        <w:w w:val="100"/>
        <w:sz w:val="24"/>
        <w:szCs w:val="20"/>
        <w:lang w:val="en-US" w:eastAsia="en-US" w:bidi="ar-SA"/>
      </w:rPr>
    </w:lvl>
    <w:lvl w:ilvl="1" w:tplc="A768AEE6">
      <w:start w:val="1"/>
      <w:numFmt w:val="upperRoman"/>
      <w:lvlText w:val="%2."/>
      <w:lvlJc w:val="left"/>
      <w:pPr>
        <w:ind w:left="724" w:hanging="292"/>
      </w:pPr>
      <w:rPr>
        <w:rFonts w:ascii="Verdana" w:eastAsia="Arial" w:hAnsi="Verdana" w:cs="Arial" w:hint="default"/>
        <w:b w:val="0"/>
        <w:bCs w:val="0"/>
        <w:i w:val="0"/>
        <w:iCs w:val="0"/>
        <w:spacing w:val="0"/>
        <w:w w:val="100"/>
        <w:sz w:val="24"/>
        <w:szCs w:val="20"/>
      </w:rPr>
    </w:lvl>
    <w:lvl w:ilvl="2" w:tplc="B3902398">
      <w:start w:val="1"/>
      <w:numFmt w:val="lowerLetter"/>
      <w:lvlText w:val="%3."/>
      <w:lvlJc w:val="left"/>
      <w:pPr>
        <w:ind w:left="1008" w:hanging="291"/>
      </w:pPr>
      <w:rPr>
        <w:rFonts w:ascii="Verdana" w:eastAsia="Arial" w:hAnsi="Verdana" w:cs="Arial" w:hint="default"/>
        <w:b w:val="0"/>
        <w:bCs w:val="0"/>
        <w:i w:val="0"/>
        <w:iCs w:val="0"/>
        <w:spacing w:val="0"/>
        <w:w w:val="100"/>
        <w:sz w:val="24"/>
        <w:szCs w:val="20"/>
      </w:rPr>
    </w:lvl>
    <w:lvl w:ilvl="3" w:tplc="089EE4D8">
      <w:numFmt w:val="bullet"/>
      <w:lvlText w:val="•"/>
      <w:lvlJc w:val="left"/>
      <w:pPr>
        <w:ind w:left="2247" w:hanging="223"/>
      </w:pPr>
      <w:rPr>
        <w:rFonts w:hint="default"/>
        <w:lang w:val="en-US" w:eastAsia="en-US" w:bidi="ar-SA"/>
      </w:rPr>
    </w:lvl>
    <w:lvl w:ilvl="4" w:tplc="C002C0CA">
      <w:numFmt w:val="bullet"/>
      <w:lvlText w:val="•"/>
      <w:lvlJc w:val="left"/>
      <w:pPr>
        <w:ind w:left="3555" w:hanging="223"/>
      </w:pPr>
      <w:rPr>
        <w:rFonts w:hint="default"/>
        <w:lang w:val="en-US" w:eastAsia="en-US" w:bidi="ar-SA"/>
      </w:rPr>
    </w:lvl>
    <w:lvl w:ilvl="5" w:tplc="BD2008A0">
      <w:numFmt w:val="bullet"/>
      <w:lvlText w:val="•"/>
      <w:lvlJc w:val="left"/>
      <w:pPr>
        <w:ind w:left="4862" w:hanging="223"/>
      </w:pPr>
      <w:rPr>
        <w:rFonts w:hint="default"/>
        <w:lang w:val="en-US" w:eastAsia="en-US" w:bidi="ar-SA"/>
      </w:rPr>
    </w:lvl>
    <w:lvl w:ilvl="6" w:tplc="4EA22B44">
      <w:numFmt w:val="bullet"/>
      <w:lvlText w:val="•"/>
      <w:lvlJc w:val="left"/>
      <w:pPr>
        <w:ind w:left="6170" w:hanging="223"/>
      </w:pPr>
      <w:rPr>
        <w:rFonts w:hint="default"/>
        <w:lang w:val="en-US" w:eastAsia="en-US" w:bidi="ar-SA"/>
      </w:rPr>
    </w:lvl>
    <w:lvl w:ilvl="7" w:tplc="4C5E1828">
      <w:numFmt w:val="bullet"/>
      <w:lvlText w:val="•"/>
      <w:lvlJc w:val="left"/>
      <w:pPr>
        <w:ind w:left="7477" w:hanging="223"/>
      </w:pPr>
      <w:rPr>
        <w:rFonts w:hint="default"/>
        <w:lang w:val="en-US" w:eastAsia="en-US" w:bidi="ar-SA"/>
      </w:rPr>
    </w:lvl>
    <w:lvl w:ilvl="8" w:tplc="FD8A3AE0">
      <w:numFmt w:val="bullet"/>
      <w:lvlText w:val="•"/>
      <w:lvlJc w:val="left"/>
      <w:pPr>
        <w:ind w:left="8785" w:hanging="223"/>
      </w:pPr>
      <w:rPr>
        <w:rFonts w:hint="default"/>
        <w:lang w:val="en-US" w:eastAsia="en-US" w:bidi="ar-SA"/>
      </w:rPr>
    </w:lvl>
  </w:abstractNum>
  <w:abstractNum w:abstractNumId="20" w15:restartNumberingAfterBreak="0">
    <w:nsid w:val="2B2D1C0C"/>
    <w:multiLevelType w:val="hybridMultilevel"/>
    <w:tmpl w:val="6FBAC200"/>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2C1F5A52"/>
    <w:multiLevelType w:val="hybridMultilevel"/>
    <w:tmpl w:val="952C341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EA22DC"/>
    <w:multiLevelType w:val="hybridMultilevel"/>
    <w:tmpl w:val="2972661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388C0683"/>
    <w:multiLevelType w:val="hybridMultilevel"/>
    <w:tmpl w:val="232492C0"/>
    <w:lvl w:ilvl="0" w:tplc="04090017">
      <w:start w:val="1"/>
      <w:numFmt w:val="lowerLetter"/>
      <w:lvlText w:val="%1)"/>
      <w:lvlJc w:val="left"/>
      <w:pPr>
        <w:ind w:left="720" w:hanging="360"/>
      </w:pPr>
    </w:lvl>
    <w:lvl w:ilvl="1" w:tplc="AC2CC4A0">
      <w:start w:val="1"/>
      <w:numFmt w:val="lowerLetter"/>
      <w:lvlText w:val="(%2)"/>
      <w:lvlJc w:val="left"/>
      <w:pPr>
        <w:ind w:left="1800" w:hanging="720"/>
      </w:pPr>
      <w:rPr>
        <w:rFonts w:cs="Calibri" w:hint="default"/>
      </w:rPr>
    </w:lvl>
    <w:lvl w:ilvl="2" w:tplc="48A68BC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46B12"/>
    <w:multiLevelType w:val="hybridMultilevel"/>
    <w:tmpl w:val="0122D2BE"/>
    <w:lvl w:ilvl="0" w:tplc="FFFFFFFF">
      <w:start w:val="1"/>
      <w:numFmt w:val="decimal"/>
      <w:lvlText w:val="%1."/>
      <w:lvlJc w:val="left"/>
      <w:pPr>
        <w:ind w:left="720" w:hanging="360"/>
      </w:pPr>
      <w:rPr>
        <w:rFonts w:ascii="Calibri" w:eastAsiaTheme="minorHAnsi" w:hAnsi="Calibri" w:cs="Calibri"/>
      </w:rPr>
    </w:lvl>
    <w:lvl w:ilvl="1" w:tplc="FFFFFFFF" w:tentative="1">
      <w:start w:val="1"/>
      <w:numFmt w:val="lowerLetter"/>
      <w:lvlText w:val="%2."/>
      <w:lvlJc w:val="left"/>
      <w:pPr>
        <w:ind w:left="1440" w:hanging="360"/>
      </w:pPr>
    </w:lvl>
    <w:lvl w:ilvl="2" w:tplc="0409000F">
      <w:start w:val="1"/>
      <w:numFmt w:val="decimal"/>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011609"/>
    <w:multiLevelType w:val="hybridMultilevel"/>
    <w:tmpl w:val="39F61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02D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CA815FF"/>
    <w:multiLevelType w:val="hybridMultilevel"/>
    <w:tmpl w:val="28CC72F6"/>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4CAC15D0"/>
    <w:multiLevelType w:val="hybridMultilevel"/>
    <w:tmpl w:val="DF6C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01148"/>
    <w:multiLevelType w:val="hybridMultilevel"/>
    <w:tmpl w:val="F05218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693B7D"/>
    <w:multiLevelType w:val="hybridMultilevel"/>
    <w:tmpl w:val="44107E8A"/>
    <w:lvl w:ilvl="0" w:tplc="04090019">
      <w:start w:val="1"/>
      <w:numFmt w:val="lowerLetter"/>
      <w:lvlText w:val="%1."/>
      <w:lvlJc w:val="left"/>
      <w:pPr>
        <w:ind w:left="720" w:hanging="360"/>
      </w:pPr>
    </w:lvl>
    <w:lvl w:ilvl="1" w:tplc="168EC3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12141"/>
    <w:multiLevelType w:val="hybridMultilevel"/>
    <w:tmpl w:val="7D246830"/>
    <w:lvl w:ilvl="0" w:tplc="84589C5A">
      <w:start w:val="1"/>
      <w:numFmt w:val="decimal"/>
      <w:lvlText w:val="%1."/>
      <w:lvlJc w:val="left"/>
      <w:rPr>
        <w:rFonts w:ascii="Verdana" w:eastAsiaTheme="majorEastAsia" w:hAnsi="Verdana" w:cstheme="majorBidi"/>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903373"/>
    <w:multiLevelType w:val="hybridMultilevel"/>
    <w:tmpl w:val="7A323E58"/>
    <w:lvl w:ilvl="0" w:tplc="E3D8776A">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9449C"/>
    <w:multiLevelType w:val="hybridMultilevel"/>
    <w:tmpl w:val="2BACDED8"/>
    <w:lvl w:ilvl="0" w:tplc="FFFFFFFF">
      <w:start w:val="1"/>
      <w:numFmt w:val="decimal"/>
      <w:lvlText w:val="%1."/>
      <w:lvlJc w:val="left"/>
      <w:pPr>
        <w:ind w:left="720" w:hanging="360"/>
      </w:pPr>
    </w:lvl>
    <w:lvl w:ilvl="1" w:tplc="0409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AD706D"/>
    <w:multiLevelType w:val="hybridMultilevel"/>
    <w:tmpl w:val="9DE49F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C0D2B314">
      <w:start w:val="1"/>
      <w:numFmt w:val="decimal"/>
      <w:lvlText w:val="%3."/>
      <w:lvlJc w:val="left"/>
      <w:pPr>
        <w:ind w:left="720" w:hanging="360"/>
      </w:pPr>
      <w:rPr>
        <w:rFonts w:ascii="Calibri" w:eastAsiaTheme="minorHAns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712C6E"/>
    <w:multiLevelType w:val="hybridMultilevel"/>
    <w:tmpl w:val="097C4A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0F7D95"/>
    <w:multiLevelType w:val="hybridMultilevel"/>
    <w:tmpl w:val="32484338"/>
    <w:lvl w:ilvl="0" w:tplc="C0D2B314">
      <w:start w:val="1"/>
      <w:numFmt w:val="decimal"/>
      <w:lvlText w:val="%1."/>
      <w:lvlJc w:val="left"/>
      <w:pPr>
        <w:ind w:left="720" w:hanging="360"/>
      </w:pPr>
      <w:rPr>
        <w:rFonts w:ascii="Calibri" w:eastAsiaTheme="minorHAnsi"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F08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C5250C"/>
    <w:multiLevelType w:val="hybridMultilevel"/>
    <w:tmpl w:val="27D2008C"/>
    <w:lvl w:ilvl="0" w:tplc="901884FC">
      <w:start w:val="1"/>
      <w:numFmt w:val="decimal"/>
      <w:lvlText w:val="%1."/>
      <w:lvlJc w:val="left"/>
      <w:pPr>
        <w:ind w:left="720" w:hanging="360"/>
      </w:pPr>
      <w:rPr>
        <w:rFonts w:asciiTheme="majorHAnsi" w:eastAsiaTheme="majorEastAsia" w:hAnsiTheme="majorHAnsi" w:cstheme="majorBidi" w:hint="default"/>
        <w:color w:val="0F4761" w:themeColor="accent1" w:themeShade="BF"/>
        <w:sz w:val="28"/>
      </w:rPr>
    </w:lvl>
    <w:lvl w:ilvl="1" w:tplc="6ECCE71E">
      <w:start w:val="1"/>
      <w:numFmt w:val="decimal"/>
      <w:lvlText w:val="(%2)"/>
      <w:lvlJc w:val="left"/>
      <w:pPr>
        <w:ind w:left="1800" w:hanging="720"/>
      </w:pPr>
      <w:rPr>
        <w:rFont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24546"/>
    <w:multiLevelType w:val="hybridMultilevel"/>
    <w:tmpl w:val="7DE091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65E17"/>
    <w:multiLevelType w:val="hybridMultilevel"/>
    <w:tmpl w:val="B22A856A"/>
    <w:lvl w:ilvl="0" w:tplc="C0D2B314">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126964">
    <w:abstractNumId w:val="31"/>
  </w:num>
  <w:num w:numId="2" w16cid:durableId="399523262">
    <w:abstractNumId w:val="2"/>
  </w:num>
  <w:num w:numId="3" w16cid:durableId="1971861791">
    <w:abstractNumId w:val="26"/>
  </w:num>
  <w:num w:numId="4" w16cid:durableId="1204250908">
    <w:abstractNumId w:val="10"/>
  </w:num>
  <w:num w:numId="5" w16cid:durableId="1669941377">
    <w:abstractNumId w:val="37"/>
  </w:num>
  <w:num w:numId="6" w16cid:durableId="1340425372">
    <w:abstractNumId w:val="15"/>
  </w:num>
  <w:num w:numId="7" w16cid:durableId="1111124487">
    <w:abstractNumId w:val="6"/>
  </w:num>
  <w:num w:numId="8" w16cid:durableId="392116909">
    <w:abstractNumId w:val="3"/>
  </w:num>
  <w:num w:numId="9" w16cid:durableId="580800820">
    <w:abstractNumId w:val="4"/>
  </w:num>
  <w:num w:numId="10" w16cid:durableId="917522462">
    <w:abstractNumId w:val="0"/>
  </w:num>
  <w:num w:numId="11" w16cid:durableId="2033266569">
    <w:abstractNumId w:val="5"/>
  </w:num>
  <w:num w:numId="12" w16cid:durableId="1753579431">
    <w:abstractNumId w:val="1"/>
  </w:num>
  <w:num w:numId="13" w16cid:durableId="400644490">
    <w:abstractNumId w:val="38"/>
  </w:num>
  <w:num w:numId="14" w16cid:durableId="336930462">
    <w:abstractNumId w:val="17"/>
  </w:num>
  <w:num w:numId="15" w16cid:durableId="1531143750">
    <w:abstractNumId w:val="7"/>
  </w:num>
  <w:num w:numId="16" w16cid:durableId="1533153383">
    <w:abstractNumId w:val="40"/>
  </w:num>
  <w:num w:numId="17" w16cid:durableId="1822574515">
    <w:abstractNumId w:val="32"/>
  </w:num>
  <w:num w:numId="18" w16cid:durableId="867256503">
    <w:abstractNumId w:val="21"/>
  </w:num>
  <w:num w:numId="19" w16cid:durableId="2024626126">
    <w:abstractNumId w:val="30"/>
  </w:num>
  <w:num w:numId="20" w16cid:durableId="1117984976">
    <w:abstractNumId w:val="18"/>
  </w:num>
  <w:num w:numId="21" w16cid:durableId="1510750287">
    <w:abstractNumId w:val="39"/>
  </w:num>
  <w:num w:numId="22" w16cid:durableId="1742365983">
    <w:abstractNumId w:val="33"/>
  </w:num>
  <w:num w:numId="23" w16cid:durableId="544610623">
    <w:abstractNumId w:val="23"/>
  </w:num>
  <w:num w:numId="24" w16cid:durableId="2034987482">
    <w:abstractNumId w:val="11"/>
  </w:num>
  <w:num w:numId="25" w16cid:durableId="1023432791">
    <w:abstractNumId w:val="28"/>
  </w:num>
  <w:num w:numId="26" w16cid:durableId="1799254954">
    <w:abstractNumId w:val="13"/>
  </w:num>
  <w:num w:numId="27" w16cid:durableId="1619951586">
    <w:abstractNumId w:val="34"/>
  </w:num>
  <w:num w:numId="28" w16cid:durableId="981270798">
    <w:abstractNumId w:val="12"/>
  </w:num>
  <w:num w:numId="29" w16cid:durableId="1837726237">
    <w:abstractNumId w:val="24"/>
  </w:num>
  <w:num w:numId="30" w16cid:durableId="963660137">
    <w:abstractNumId w:val="35"/>
  </w:num>
  <w:num w:numId="31" w16cid:durableId="637419777">
    <w:abstractNumId w:val="29"/>
  </w:num>
  <w:num w:numId="32" w16cid:durableId="1888839016">
    <w:abstractNumId w:val="9"/>
  </w:num>
  <w:num w:numId="33" w16cid:durableId="2112434276">
    <w:abstractNumId w:val="16"/>
  </w:num>
  <w:num w:numId="34" w16cid:durableId="1473987208">
    <w:abstractNumId w:val="8"/>
  </w:num>
  <w:num w:numId="35" w16cid:durableId="1807888225">
    <w:abstractNumId w:val="25"/>
  </w:num>
  <w:num w:numId="36" w16cid:durableId="1893886293">
    <w:abstractNumId w:val="20"/>
  </w:num>
  <w:num w:numId="37" w16cid:durableId="400494221">
    <w:abstractNumId w:val="36"/>
  </w:num>
  <w:num w:numId="38" w16cid:durableId="1729568751">
    <w:abstractNumId w:val="27"/>
  </w:num>
  <w:num w:numId="39" w16cid:durableId="382212448">
    <w:abstractNumId w:val="22"/>
  </w:num>
  <w:num w:numId="40" w16cid:durableId="1538006795">
    <w:abstractNumId w:val="14"/>
  </w:num>
  <w:num w:numId="41" w16cid:durableId="417333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93"/>
    <w:rsid w:val="000423C3"/>
    <w:rsid w:val="000B0A5A"/>
    <w:rsid w:val="000F5B12"/>
    <w:rsid w:val="000F670B"/>
    <w:rsid w:val="001131EF"/>
    <w:rsid w:val="0012022A"/>
    <w:rsid w:val="00162BC3"/>
    <w:rsid w:val="001D607B"/>
    <w:rsid w:val="0020380E"/>
    <w:rsid w:val="0023185D"/>
    <w:rsid w:val="0023600F"/>
    <w:rsid w:val="003616F8"/>
    <w:rsid w:val="00390EAE"/>
    <w:rsid w:val="00476735"/>
    <w:rsid w:val="00487BC4"/>
    <w:rsid w:val="004953F7"/>
    <w:rsid w:val="004B3BA6"/>
    <w:rsid w:val="004D2E03"/>
    <w:rsid w:val="004D35F6"/>
    <w:rsid w:val="00530925"/>
    <w:rsid w:val="005718BC"/>
    <w:rsid w:val="00591472"/>
    <w:rsid w:val="00594390"/>
    <w:rsid w:val="005B7E93"/>
    <w:rsid w:val="00675682"/>
    <w:rsid w:val="00683B93"/>
    <w:rsid w:val="00701F5D"/>
    <w:rsid w:val="00707D63"/>
    <w:rsid w:val="00737234"/>
    <w:rsid w:val="007800FF"/>
    <w:rsid w:val="007A2B36"/>
    <w:rsid w:val="007B0695"/>
    <w:rsid w:val="0085493C"/>
    <w:rsid w:val="008846CA"/>
    <w:rsid w:val="008D1DC3"/>
    <w:rsid w:val="008F107B"/>
    <w:rsid w:val="00915233"/>
    <w:rsid w:val="00976408"/>
    <w:rsid w:val="00A210EF"/>
    <w:rsid w:val="00A81DAE"/>
    <w:rsid w:val="00AA2C52"/>
    <w:rsid w:val="00AB75A2"/>
    <w:rsid w:val="00B7175C"/>
    <w:rsid w:val="00BA620E"/>
    <w:rsid w:val="00C24178"/>
    <w:rsid w:val="00CF64A0"/>
    <w:rsid w:val="00D56EAB"/>
    <w:rsid w:val="00DE1296"/>
    <w:rsid w:val="00DF2D47"/>
    <w:rsid w:val="00E326BE"/>
    <w:rsid w:val="00E528B5"/>
    <w:rsid w:val="00E75D4E"/>
    <w:rsid w:val="00E84499"/>
    <w:rsid w:val="00F11689"/>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A581"/>
  <w15:chartTrackingRefBased/>
  <w15:docId w15:val="{F75A8B24-8FD8-4EC2-89E5-F078E7A1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233"/>
  </w:style>
  <w:style w:type="paragraph" w:styleId="Heading1">
    <w:name w:val="heading 1"/>
    <w:basedOn w:val="Normal"/>
    <w:next w:val="Normal"/>
    <w:link w:val="Heading1Char"/>
    <w:uiPriority w:val="9"/>
    <w:qFormat/>
    <w:rsid w:val="0091523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91523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523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523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91523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91523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91523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91523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91523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3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915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523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91523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1523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1523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1523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1523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1523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91523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91523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91523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1523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91523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15233"/>
    <w:rPr>
      <w:color w:val="0E2841" w:themeColor="text2"/>
      <w:sz w:val="24"/>
      <w:szCs w:val="24"/>
    </w:rPr>
  </w:style>
  <w:style w:type="paragraph" w:styleId="ListParagraph">
    <w:name w:val="List Paragraph"/>
    <w:basedOn w:val="Normal"/>
    <w:uiPriority w:val="34"/>
    <w:qFormat/>
    <w:rsid w:val="005B7E93"/>
    <w:pPr>
      <w:ind w:left="720"/>
      <w:contextualSpacing/>
    </w:pPr>
  </w:style>
  <w:style w:type="character" w:styleId="IntenseEmphasis">
    <w:name w:val="Intense Emphasis"/>
    <w:basedOn w:val="DefaultParagraphFont"/>
    <w:uiPriority w:val="21"/>
    <w:qFormat/>
    <w:rsid w:val="00915233"/>
    <w:rPr>
      <w:b/>
      <w:bCs/>
      <w:i/>
      <w:iCs/>
    </w:rPr>
  </w:style>
  <w:style w:type="paragraph" w:styleId="IntenseQuote">
    <w:name w:val="Intense Quote"/>
    <w:basedOn w:val="Normal"/>
    <w:next w:val="Normal"/>
    <w:link w:val="IntenseQuoteChar"/>
    <w:uiPriority w:val="30"/>
    <w:qFormat/>
    <w:rsid w:val="0091523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1523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915233"/>
    <w:rPr>
      <w:b/>
      <w:bCs/>
      <w:smallCaps/>
      <w:color w:val="0E2841" w:themeColor="text2"/>
      <w:u w:val="single"/>
    </w:rPr>
  </w:style>
  <w:style w:type="paragraph" w:styleId="Header">
    <w:name w:val="header"/>
    <w:basedOn w:val="Normal"/>
    <w:link w:val="HeaderChar"/>
    <w:uiPriority w:val="99"/>
    <w:unhideWhenUsed/>
    <w:rsid w:val="005B7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E93"/>
  </w:style>
  <w:style w:type="paragraph" w:styleId="Footer">
    <w:name w:val="footer"/>
    <w:basedOn w:val="Normal"/>
    <w:link w:val="FooterChar"/>
    <w:uiPriority w:val="99"/>
    <w:unhideWhenUsed/>
    <w:rsid w:val="005B7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E93"/>
  </w:style>
  <w:style w:type="paragraph" w:customStyle="1" w:styleId="Default">
    <w:name w:val="Default"/>
    <w:rsid w:val="00530925"/>
    <w:pPr>
      <w:autoSpaceDE w:val="0"/>
      <w:autoSpaceDN w:val="0"/>
      <w:adjustRightInd w:val="0"/>
      <w:spacing w:after="0" w:line="240" w:lineRule="auto"/>
    </w:pPr>
    <w:rPr>
      <w:rFonts w:ascii="Cambria" w:hAnsi="Cambria" w:cs="Cambria"/>
      <w:color w:val="000000"/>
    </w:rPr>
  </w:style>
  <w:style w:type="paragraph" w:styleId="Caption">
    <w:name w:val="caption"/>
    <w:basedOn w:val="Normal"/>
    <w:next w:val="Normal"/>
    <w:uiPriority w:val="35"/>
    <w:unhideWhenUsed/>
    <w:qFormat/>
    <w:rsid w:val="00915233"/>
    <w:pPr>
      <w:spacing w:line="240" w:lineRule="auto"/>
    </w:pPr>
    <w:rPr>
      <w:b/>
      <w:bCs/>
      <w:smallCaps/>
      <w:color w:val="0E2841" w:themeColor="text2"/>
    </w:rPr>
  </w:style>
  <w:style w:type="character" w:styleId="Strong">
    <w:name w:val="Strong"/>
    <w:basedOn w:val="DefaultParagraphFont"/>
    <w:uiPriority w:val="22"/>
    <w:qFormat/>
    <w:rsid w:val="00915233"/>
    <w:rPr>
      <w:b/>
      <w:bCs/>
    </w:rPr>
  </w:style>
  <w:style w:type="character" w:styleId="Emphasis">
    <w:name w:val="Emphasis"/>
    <w:basedOn w:val="DefaultParagraphFont"/>
    <w:uiPriority w:val="20"/>
    <w:qFormat/>
    <w:rsid w:val="00915233"/>
    <w:rPr>
      <w:i/>
      <w:iCs/>
    </w:rPr>
  </w:style>
  <w:style w:type="paragraph" w:styleId="NoSpacing">
    <w:name w:val="No Spacing"/>
    <w:uiPriority w:val="1"/>
    <w:qFormat/>
    <w:rsid w:val="00915233"/>
    <w:pPr>
      <w:spacing w:after="0" w:line="240" w:lineRule="auto"/>
    </w:pPr>
  </w:style>
  <w:style w:type="character" w:styleId="SubtleEmphasis">
    <w:name w:val="Subtle Emphasis"/>
    <w:basedOn w:val="DefaultParagraphFont"/>
    <w:uiPriority w:val="19"/>
    <w:qFormat/>
    <w:rsid w:val="00915233"/>
    <w:rPr>
      <w:i/>
      <w:iCs/>
      <w:color w:val="595959" w:themeColor="text1" w:themeTint="A6"/>
    </w:rPr>
  </w:style>
  <w:style w:type="character" w:styleId="SubtleReference">
    <w:name w:val="Subtle Reference"/>
    <w:basedOn w:val="DefaultParagraphFont"/>
    <w:uiPriority w:val="31"/>
    <w:qFormat/>
    <w:rsid w:val="0091523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5233"/>
    <w:rPr>
      <w:b/>
      <w:bCs/>
      <w:smallCaps/>
      <w:spacing w:val="10"/>
    </w:rPr>
  </w:style>
  <w:style w:type="paragraph" w:styleId="TOCHeading">
    <w:name w:val="TOC Heading"/>
    <w:basedOn w:val="Heading1"/>
    <w:next w:val="Normal"/>
    <w:uiPriority w:val="39"/>
    <w:semiHidden/>
    <w:unhideWhenUsed/>
    <w:qFormat/>
    <w:rsid w:val="00915233"/>
    <w:pPr>
      <w:outlineLvl w:val="9"/>
    </w:pPr>
  </w:style>
  <w:style w:type="paragraph" w:styleId="BodyText">
    <w:name w:val="Body Text"/>
    <w:basedOn w:val="Normal"/>
    <w:link w:val="BodyTextChar"/>
    <w:uiPriority w:val="1"/>
    <w:qFormat/>
    <w:rsid w:val="00591472"/>
    <w:pPr>
      <w:widowControl w:val="0"/>
      <w:autoSpaceDE w:val="0"/>
      <w:autoSpaceDN w:val="0"/>
      <w:spacing w:before="130"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591472"/>
    <w:rPr>
      <w:rFonts w:ascii="Arial" w:eastAsia="Arial" w:hAnsi="Arial" w:cs="Arial"/>
      <w:sz w:val="20"/>
      <w:szCs w:val="20"/>
    </w:rPr>
  </w:style>
  <w:style w:type="paragraph" w:customStyle="1" w:styleId="TableParagraph">
    <w:name w:val="Table Paragraph"/>
    <w:basedOn w:val="Normal"/>
    <w:uiPriority w:val="1"/>
    <w:qFormat/>
    <w:rsid w:val="00591472"/>
    <w:pPr>
      <w:widowControl w:val="0"/>
      <w:autoSpaceDE w:val="0"/>
      <w:autoSpaceDN w:val="0"/>
      <w:spacing w:before="57" w:after="0" w:line="240" w:lineRule="auto"/>
      <w:ind w:left="56"/>
    </w:pPr>
    <w:rPr>
      <w:rFonts w:ascii="Arial" w:eastAsia="Arial" w:hAnsi="Arial" w:cs="Arial"/>
    </w:rPr>
  </w:style>
  <w:style w:type="character" w:styleId="Hyperlink">
    <w:name w:val="Hyperlink"/>
    <w:basedOn w:val="DefaultParagraphFont"/>
    <w:uiPriority w:val="99"/>
    <w:unhideWhenUsed/>
    <w:rsid w:val="005914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ansit.dot.gov/funding/grantee-resources/certifications-and-assurances/certifications-assura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31</Pages>
  <Words>8607</Words>
  <Characters>49061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Texas Department Of Transportation</Company>
  <LinksUpToDate>false</LinksUpToDate>
  <CharactersWithSpaces>57553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Yowell</dc:creator>
  <cp:keywords/>
  <dc:description/>
  <cp:lastModifiedBy>Amanda Yowell</cp:lastModifiedBy>
  <cp:revision>38</cp:revision>
  <dcterms:created xsi:type="dcterms:W3CDTF">2026-01-05T19:58:00Z</dcterms:created>
  <dcterms:modified xsi:type="dcterms:W3CDTF">2026-06-11T15:24:00Z</dcterms:modified>
</cp:coreProperties>
</file>