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2026 Scholarship Application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Brantley County Friends of the Library Scholarship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****PINES Library Card #______________________________Required****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Name_______________________________________________________Female____Male____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City____________________________________________, Georgia    Zip Code_____________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Telephone Number (_____)________________________Social Security #__________________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Parents’ Name__________________________________________________________________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Parents Address_________________________________________________________________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City____________________________________________, Georgia     Zip Code_____________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Telephone Number (_____)_______________________________________________________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Father’s Place of Employment_____________________________________________________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Telephone Number (_____)___________________ Job Title_____________________________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Mother’s Place of Employment____________________________________________________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Telephone Number (_____)___________________ Job Title_____________________________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Sisters_________________________ Number of Brothers_____________________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plan to attend (which college/school)______________________________________________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major will be  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attach the following: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Photograph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Copy of  High School Transcript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Three letters of recommendation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List school extracurricular activities (Clubs, Honors, Offices held)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Must state your need for the scholarship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Essay, typewritten and double-spaced, of at least 250 words on “Why libraries are important to the communities they serve?”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Applications may be obtained from the library during normal business hours. 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applicant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must return the application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 person to the library and show your library card.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You must have a Pines library card in good standing that was issued prior to November 1, 2025.  You must be a resident of Brantley County and attend Brantley County High School.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Absolute deadline for returning application is April 3, 2026.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Revised January 2023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D4B7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F077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F077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aik9xOcmQuHp0VwoQQTUne8IoA==">CgMxLjAyCGguZ2pkZ3hzOAByITFGYXZYcXhYSjh3d2gzTjlKRlQyeWUxeXM4TmhMQXNpZg==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2024-02-21T14:37:00Z</dcterms:created>
  <dc:creator>Kathy Moody</dc:creator>
</cp:coreProperties>
</file>