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0944" w14:textId="49E57F8D" w:rsidR="003D5847" w:rsidRPr="00210B95" w:rsidRDefault="007E30C2" w:rsidP="00210B95">
      <w:pPr>
        <w:ind w:left="709"/>
        <w:jc w:val="center"/>
        <w:rPr>
          <w:b/>
          <w:bCs/>
          <w:sz w:val="22"/>
          <w:szCs w:val="22"/>
        </w:rPr>
      </w:pPr>
      <w:r w:rsidRPr="00210B95">
        <w:rPr>
          <w:b/>
          <w:bCs/>
          <w:sz w:val="22"/>
          <w:szCs w:val="22"/>
        </w:rPr>
        <w:t>ANMF NT response 15/9/26</w:t>
      </w:r>
    </w:p>
    <w:p w14:paraId="1859D2B6" w14:textId="18AC1AE5" w:rsidR="007E30C2" w:rsidRDefault="007E30C2">
      <w:pPr>
        <w:rPr>
          <w:sz w:val="22"/>
          <w:szCs w:val="22"/>
        </w:rPr>
      </w:pPr>
      <w:r w:rsidRPr="0025013E">
        <w:rPr>
          <w:sz w:val="22"/>
          <w:szCs w:val="22"/>
        </w:rPr>
        <w:t xml:space="preserve">After careful consideration our </w:t>
      </w:r>
      <w:r w:rsidR="00446129">
        <w:rPr>
          <w:sz w:val="22"/>
          <w:szCs w:val="22"/>
        </w:rPr>
        <w:t>revised priority</w:t>
      </w:r>
      <w:r w:rsidRPr="0025013E">
        <w:rPr>
          <w:sz w:val="22"/>
          <w:szCs w:val="22"/>
        </w:rPr>
        <w:t xml:space="preserve"> log of claims are as below</w:t>
      </w:r>
      <w:r w:rsidR="005278CB">
        <w:rPr>
          <w:sz w:val="22"/>
          <w:szCs w:val="22"/>
        </w:rPr>
        <w:t>, noting that our initial log of claims had 61 claims.</w:t>
      </w:r>
    </w:p>
    <w:p w14:paraId="3CF458C1" w14:textId="6D423B48" w:rsidR="005278CB" w:rsidRPr="0025013E" w:rsidRDefault="005278CB">
      <w:pPr>
        <w:rPr>
          <w:sz w:val="22"/>
          <w:szCs w:val="22"/>
        </w:rPr>
      </w:pPr>
      <w:r>
        <w:rPr>
          <w:sz w:val="22"/>
          <w:szCs w:val="22"/>
        </w:rPr>
        <w:t>ANMF NT Members have indicated these are their highest priorities</w:t>
      </w:r>
    </w:p>
    <w:p w14:paraId="3D96F122" w14:textId="77777777" w:rsidR="00435C75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>Wage for nurses and midwives in the NT to be nationally competitive and remain in the top 2 in Australia.</w:t>
      </w:r>
    </w:p>
    <w:p w14:paraId="410C2718" w14:textId="2DB954A9" w:rsidR="007E30C2" w:rsidRDefault="007E30C2" w:rsidP="00435C75">
      <w:pPr>
        <w:spacing w:after="120"/>
        <w:ind w:left="720"/>
        <w:rPr>
          <w:sz w:val="22"/>
          <w:szCs w:val="22"/>
        </w:rPr>
      </w:pPr>
      <w:r w:rsidRPr="00694D8F">
        <w:rPr>
          <w:sz w:val="22"/>
          <w:szCs w:val="22"/>
        </w:rPr>
        <w:t>ANMF NT requests increase to base rate of 6% per annum to amount to an 18% increase over 3 years. Noting our initial request was for 20.5% over 3 years.</w:t>
      </w:r>
    </w:p>
    <w:p w14:paraId="768F4259" w14:textId="5BEB5D15" w:rsidR="00446129" w:rsidRPr="00446129" w:rsidRDefault="00446129" w:rsidP="00210B95">
      <w:pPr>
        <w:pStyle w:val="ListParagraph"/>
        <w:numPr>
          <w:ilvl w:val="0"/>
          <w:numId w:val="12"/>
        </w:numPr>
        <w:spacing w:after="120"/>
        <w:ind w:hanging="425"/>
        <w:rPr>
          <w:sz w:val="22"/>
          <w:szCs w:val="22"/>
        </w:rPr>
      </w:pPr>
      <w:r>
        <w:rPr>
          <w:sz w:val="22"/>
          <w:szCs w:val="22"/>
        </w:rPr>
        <w:t>Retention bonus to continue for all staff, every year of the agreement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1411"/>
        <w:gridCol w:w="1353"/>
        <w:gridCol w:w="1472"/>
        <w:gridCol w:w="1579"/>
      </w:tblGrid>
      <w:tr w:rsidR="00DD6910" w:rsidRPr="006B70CF" w14:paraId="0C325CCB" w14:textId="77777777" w:rsidTr="003F70A1">
        <w:trPr>
          <w:trHeight w:val="600"/>
        </w:trPr>
        <w:tc>
          <w:tcPr>
            <w:tcW w:w="1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2BF30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iCs/>
                <w:lang w:val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D728D" w14:textId="77777777" w:rsidR="00DD6910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b/>
                <w:iCs/>
                <w:lang w:val="en-US"/>
              </w:rPr>
              <w:t>Darwin Palmerston</w:t>
            </w:r>
          </w:p>
          <w:p w14:paraId="4CE04418" w14:textId="77777777" w:rsidR="00DD6910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(applicable to all nurses &amp; midwives)</w:t>
            </w:r>
          </w:p>
          <w:p w14:paraId="52A12163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lang w:val="en-US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AB68C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b/>
                <w:iCs/>
                <w:lang w:val="en-US"/>
              </w:rPr>
              <w:t xml:space="preserve">Katherine Gove </w:t>
            </w:r>
            <w:r>
              <w:rPr>
                <w:b/>
                <w:bCs/>
              </w:rPr>
              <w:t>(applicable to all nurses &amp; midwives)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9DBB3" w14:textId="77777777" w:rsidR="00DD6910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b/>
                <w:iCs/>
                <w:lang w:val="en-US"/>
              </w:rPr>
              <w:t>Central Australia Barkly</w:t>
            </w:r>
          </w:p>
          <w:p w14:paraId="71BE1666" w14:textId="77777777" w:rsidR="00DD6910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(applicable to all nurses &amp; midwives)</w:t>
            </w:r>
          </w:p>
          <w:p w14:paraId="246E45FC" w14:textId="77777777" w:rsidR="00DD6910" w:rsidRPr="008811A9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FA2FF" w14:textId="77777777" w:rsidR="00DD6910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b/>
                <w:iCs/>
                <w:lang w:val="en-US"/>
              </w:rPr>
              <w:t>Remote</w:t>
            </w:r>
          </w:p>
          <w:p w14:paraId="7C9CF14A" w14:textId="77777777" w:rsidR="00DD6910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(applicable to all nurses &amp; midwives)</w:t>
            </w:r>
          </w:p>
          <w:p w14:paraId="2BE1B03A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lang w:val="en-US"/>
              </w:rPr>
            </w:pPr>
          </w:p>
        </w:tc>
      </w:tr>
      <w:tr w:rsidR="00DD6910" w:rsidRPr="006B70CF" w14:paraId="5F869757" w14:textId="77777777" w:rsidTr="003F70A1">
        <w:trPr>
          <w:trHeight w:val="900"/>
        </w:trPr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E824F" w14:textId="77777777" w:rsidR="00DD6910" w:rsidRPr="00954DE7" w:rsidRDefault="00DD6910" w:rsidP="003F70A1">
            <w:pPr>
              <w:widowControl w:val="0"/>
              <w:autoSpaceDE w:val="0"/>
              <w:autoSpaceDN w:val="0"/>
              <w:spacing w:after="120" w:line="24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val="en-US"/>
              </w:rPr>
            </w:pPr>
            <w:r w:rsidRPr="00954DE7">
              <w:rPr>
                <w:rFonts w:ascii="Arial" w:eastAsia="Times New Roman" w:hAnsi="Arial" w:cs="Arial"/>
                <w:b/>
                <w:iCs/>
                <w:sz w:val="20"/>
                <w:szCs w:val="20"/>
                <w:lang w:val="en-US"/>
              </w:rPr>
              <w:t xml:space="preserve">Attraction - applicable to current and new employees </w:t>
            </w:r>
            <w:r w:rsidRPr="00954DE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val="en-GB"/>
              </w:rPr>
              <w:t xml:space="preserve">(For those employees with 3 months or more service, the attraction component will be paid immediately. New employees must complete 3 months service before payment). Paid annually during life of agreement + 6% annual increase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9CAC5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120" w:line="240" w:lineRule="auto"/>
              <w:jc w:val="right"/>
              <w:rPr>
                <w:rFonts w:ascii="Calibri" w:eastAsia="Times New Roman" w:hAnsi="Calibri" w:cs="Calibri"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iCs/>
                <w:lang w:val="en-US"/>
              </w:rPr>
              <w:t>$1</w:t>
            </w:r>
            <w:r>
              <w:rPr>
                <w:rFonts w:ascii="Calibri" w:eastAsia="Times New Roman" w:hAnsi="Calibri" w:cs="Calibri"/>
                <w:iCs/>
                <w:lang w:val="en-US"/>
              </w:rPr>
              <w:t>59</w:t>
            </w:r>
            <w:r w:rsidRPr="006B70CF">
              <w:rPr>
                <w:rFonts w:ascii="Calibri" w:eastAsia="Times New Roman" w:hAnsi="Calibri" w:cs="Calibri"/>
                <w:iCs/>
                <w:lang w:val="en-US"/>
              </w:rPr>
              <w:t>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4B8A5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120" w:line="240" w:lineRule="auto"/>
              <w:jc w:val="right"/>
              <w:rPr>
                <w:rFonts w:ascii="Calibri" w:eastAsia="Times New Roman" w:hAnsi="Calibri" w:cs="Calibri"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iCs/>
                <w:lang w:val="en-US"/>
              </w:rPr>
              <w:t>$</w:t>
            </w:r>
            <w:r>
              <w:rPr>
                <w:rFonts w:ascii="Calibri" w:eastAsia="Times New Roman" w:hAnsi="Calibri" w:cs="Calibri"/>
                <w:iCs/>
                <w:lang w:val="en-US"/>
              </w:rPr>
              <w:t>212</w:t>
            </w:r>
            <w:r w:rsidRPr="006B70CF">
              <w:rPr>
                <w:rFonts w:ascii="Calibri" w:eastAsia="Times New Roman" w:hAnsi="Calibri" w:cs="Calibri"/>
                <w:iCs/>
                <w:lang w:val="en-US"/>
              </w:rPr>
              <w:t>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C4A97" w14:textId="77777777" w:rsidR="00DD6910" w:rsidRPr="006B70CF" w:rsidRDefault="00DD6910" w:rsidP="003F70A1">
            <w:pPr>
              <w:widowControl w:val="0"/>
              <w:autoSpaceDE w:val="0"/>
              <w:autoSpaceDN w:val="0"/>
              <w:spacing w:after="120" w:line="240" w:lineRule="auto"/>
              <w:jc w:val="right"/>
              <w:rPr>
                <w:rFonts w:ascii="Calibri" w:eastAsia="Times New Roman" w:hAnsi="Calibri" w:cs="Calibri"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iCs/>
                <w:lang w:val="en-US"/>
              </w:rPr>
              <w:t>$</w:t>
            </w:r>
            <w:r>
              <w:rPr>
                <w:rFonts w:ascii="Calibri" w:eastAsia="Times New Roman" w:hAnsi="Calibri" w:cs="Calibri"/>
                <w:iCs/>
                <w:lang w:val="en-US"/>
              </w:rPr>
              <w:t>318</w:t>
            </w:r>
            <w:r w:rsidRPr="006B70CF">
              <w:rPr>
                <w:rFonts w:ascii="Calibri" w:eastAsia="Times New Roman" w:hAnsi="Calibri" w:cs="Calibri"/>
                <w:iCs/>
                <w:lang w:val="en-US"/>
              </w:rPr>
              <w:t>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6429F" w14:textId="18868DE0" w:rsidR="00DD6910" w:rsidRPr="006B70CF" w:rsidRDefault="00DD6910" w:rsidP="003F70A1">
            <w:pPr>
              <w:widowControl w:val="0"/>
              <w:autoSpaceDE w:val="0"/>
              <w:autoSpaceDN w:val="0"/>
              <w:spacing w:after="120" w:line="240" w:lineRule="auto"/>
              <w:jc w:val="right"/>
              <w:rPr>
                <w:rFonts w:ascii="Calibri" w:eastAsia="Times New Roman" w:hAnsi="Calibri" w:cs="Calibri"/>
                <w:iCs/>
                <w:lang w:val="en-US"/>
              </w:rPr>
            </w:pPr>
            <w:r w:rsidRPr="006B70CF">
              <w:rPr>
                <w:rFonts w:ascii="Calibri" w:eastAsia="Times New Roman" w:hAnsi="Calibri" w:cs="Calibri"/>
                <w:iCs/>
                <w:lang w:val="en-US"/>
              </w:rPr>
              <w:t>$</w:t>
            </w:r>
            <w:r>
              <w:rPr>
                <w:rFonts w:ascii="Calibri" w:eastAsia="Times New Roman" w:hAnsi="Calibri" w:cs="Calibri"/>
                <w:iCs/>
                <w:lang w:val="en-US"/>
              </w:rPr>
              <w:t>4000</w:t>
            </w:r>
          </w:p>
        </w:tc>
      </w:tr>
    </w:tbl>
    <w:p w14:paraId="198D8E24" w14:textId="77777777" w:rsidR="00DD6910" w:rsidRDefault="00DD6910" w:rsidP="00C94232">
      <w:pPr>
        <w:rPr>
          <w:sz w:val="22"/>
          <w:szCs w:val="22"/>
        </w:rPr>
      </w:pPr>
    </w:p>
    <w:p w14:paraId="678F63FC" w14:textId="77777777" w:rsidR="00435C75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 xml:space="preserve">Remote Area Nurses receive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additional 3 weeks in Annual Leave per annum.</w:t>
      </w:r>
    </w:p>
    <w:p w14:paraId="583991A8" w14:textId="778BE220" w:rsidR="00DD6910" w:rsidRPr="00C94232" w:rsidRDefault="00694D8F" w:rsidP="004C1AB0">
      <w:pPr>
        <w:ind w:left="851"/>
        <w:rPr>
          <w:sz w:val="22"/>
          <w:szCs w:val="22"/>
        </w:rPr>
      </w:pPr>
      <w:r>
        <w:rPr>
          <w:sz w:val="22"/>
          <w:szCs w:val="22"/>
        </w:rPr>
        <w:t>*</w:t>
      </w:r>
      <w:r w:rsidR="00DD6910">
        <w:rPr>
          <w:sz w:val="22"/>
          <w:szCs w:val="22"/>
        </w:rPr>
        <w:t xml:space="preserve">2 weeks in place of $16000 (initially $20,000) plus one week for working on call around the clock see point </w:t>
      </w:r>
      <w:r w:rsidR="00446129">
        <w:rPr>
          <w:sz w:val="22"/>
          <w:szCs w:val="22"/>
        </w:rPr>
        <w:t>6.</w:t>
      </w:r>
    </w:p>
    <w:p w14:paraId="7AE0916A" w14:textId="77777777" w:rsidR="00435C75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>Professional Development Allowances</w:t>
      </w:r>
    </w:p>
    <w:p w14:paraId="74C334BF" w14:textId="77777777" w:rsidR="00DD6910" w:rsidRPr="00446129" w:rsidRDefault="00DD6910" w:rsidP="00435C75">
      <w:pPr>
        <w:ind w:left="720"/>
        <w:rPr>
          <w:rFonts w:cs="Arial"/>
          <w:sz w:val="22"/>
          <w:szCs w:val="22"/>
        </w:rPr>
      </w:pPr>
      <w:r w:rsidRPr="00446129">
        <w:rPr>
          <w:rFonts w:cs="Arial"/>
          <w:sz w:val="22"/>
          <w:szCs w:val="22"/>
        </w:rPr>
        <w:t xml:space="preserve">ANMF NT claims that all nurses and midwives be entitled to five days paid professional development leave each year to attend approved education and training activities. </w:t>
      </w:r>
    </w:p>
    <w:p w14:paraId="140A66C7" w14:textId="65DD9DE7" w:rsidR="007F3767" w:rsidRPr="00446129" w:rsidRDefault="007F3767" w:rsidP="00435C75">
      <w:pPr>
        <w:ind w:left="720"/>
        <w:rPr>
          <w:sz w:val="22"/>
          <w:szCs w:val="22"/>
        </w:rPr>
      </w:pPr>
      <w:r w:rsidRPr="00446129">
        <w:rPr>
          <w:rFonts w:cs="Arial"/>
          <w:sz w:val="22"/>
          <w:szCs w:val="22"/>
        </w:rPr>
        <w:t xml:space="preserve">ANMF NT requests that the Professional Development allowance be available from </w:t>
      </w:r>
      <w:r w:rsidR="00694D8F" w:rsidRPr="00446129">
        <w:rPr>
          <w:rFonts w:cs="Arial"/>
          <w:sz w:val="22"/>
          <w:szCs w:val="22"/>
        </w:rPr>
        <w:t>time of employment at the highest reimbursement level not in a tiered fashion due to length of service.</w:t>
      </w:r>
    </w:p>
    <w:p w14:paraId="28D23102" w14:textId="77777777" w:rsidR="00435C75" w:rsidRPr="003D10F2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 xml:space="preserve">Increase in N3 positions in all hospital wards to have at least one N3 position per shift. </w:t>
      </w:r>
      <w:proofErr w:type="gramStart"/>
      <w:r>
        <w:rPr>
          <w:sz w:val="22"/>
          <w:szCs w:val="22"/>
        </w:rPr>
        <w:t>With regard to</w:t>
      </w:r>
      <w:proofErr w:type="gramEnd"/>
      <w:r>
        <w:rPr>
          <w:sz w:val="22"/>
          <w:szCs w:val="22"/>
        </w:rPr>
        <w:t xml:space="preserve"> larger wards the number of N3 positions should be in accordance with the Business Planning Framework.</w:t>
      </w:r>
    </w:p>
    <w:p w14:paraId="69A0502E" w14:textId="7238E8E4" w:rsidR="00435C75" w:rsidRPr="003D10F2" w:rsidRDefault="003D10F2" w:rsidP="00435C75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3D10F2">
        <w:rPr>
          <w:sz w:val="22"/>
          <w:szCs w:val="22"/>
        </w:rPr>
        <w:t xml:space="preserve">Shift Responsibility Allowance at subclause 28.2 (b) of the current EA will be paid at level 3.4 for the entire shift if rostered/allocated as the team leader (in charge of shift) on </w:t>
      </w:r>
      <w:r w:rsidRPr="003D10F2">
        <w:rPr>
          <w:sz w:val="22"/>
          <w:szCs w:val="22"/>
        </w:rPr>
        <w:lastRenderedPageBreak/>
        <w:t>any shift (M/L/N) irrespective of whether there is an N3 or above present in the work area.</w:t>
      </w:r>
    </w:p>
    <w:p w14:paraId="5C4AE80B" w14:textId="77777777" w:rsidR="00435C75" w:rsidRDefault="00435C75" w:rsidP="00435C75">
      <w:pPr>
        <w:pStyle w:val="ListParagraph"/>
        <w:rPr>
          <w:lang w:eastAsia="en-AU"/>
        </w:rPr>
      </w:pPr>
    </w:p>
    <w:p w14:paraId="758DDC94" w14:textId="77777777" w:rsidR="00435C75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>ANMF NT claims an amendment to subclause 62.2 a) (</w:t>
      </w:r>
      <w:proofErr w:type="spellStart"/>
      <w:r>
        <w:rPr>
          <w:sz w:val="22"/>
          <w:szCs w:val="22"/>
        </w:rPr>
        <w:t>iiii</w:t>
      </w:r>
      <w:proofErr w:type="spellEnd"/>
      <w:r>
        <w:rPr>
          <w:sz w:val="22"/>
          <w:szCs w:val="22"/>
        </w:rPr>
        <w:t>)</w:t>
      </w:r>
    </w:p>
    <w:p w14:paraId="35D32DDF" w14:textId="03DD1711" w:rsidR="00282052" w:rsidRDefault="00446129" w:rsidP="0025013E">
      <w:pPr>
        <w:pStyle w:val="ListParagraph"/>
        <w:numPr>
          <w:ilvl w:val="0"/>
          <w:numId w:val="6"/>
        </w:numPr>
        <w:spacing w:after="0"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</w:t>
      </w:r>
      <w:r w:rsidR="00282052" w:rsidRPr="0025013E">
        <w:rPr>
          <w:rFonts w:cs="Arial"/>
          <w:sz w:val="22"/>
          <w:szCs w:val="22"/>
        </w:rPr>
        <w:t>ll employees on rostering outside of normal business hours including on call are entitled to the additional week of recreation leave regardless of the number of Sundays worked</w:t>
      </w:r>
      <w:r w:rsidR="0025013E" w:rsidRPr="0025013E">
        <w:rPr>
          <w:rFonts w:cs="Arial"/>
          <w:sz w:val="22"/>
          <w:szCs w:val="22"/>
        </w:rPr>
        <w:t>, this includes Remote Area Nurses and Midwives</w:t>
      </w:r>
    </w:p>
    <w:p w14:paraId="766DFFDB" w14:textId="77777777" w:rsidR="00435C75" w:rsidRPr="0025013E" w:rsidRDefault="00435C75" w:rsidP="00435C75">
      <w:pPr>
        <w:pStyle w:val="ListParagraph"/>
        <w:spacing w:after="0" w:line="240" w:lineRule="auto"/>
        <w:ind w:left="1440"/>
        <w:rPr>
          <w:rFonts w:cs="Arial"/>
          <w:sz w:val="22"/>
          <w:szCs w:val="22"/>
        </w:rPr>
      </w:pPr>
    </w:p>
    <w:p w14:paraId="36871BDA" w14:textId="77777777" w:rsidR="00435C75" w:rsidRDefault="00435C75" w:rsidP="00435C75">
      <w:pPr>
        <w:pStyle w:val="ListParagraph"/>
        <w:rPr>
          <w:lang w:eastAsia="en-AU"/>
        </w:rPr>
      </w:pPr>
    </w:p>
    <w:p w14:paraId="6F057E33" w14:textId="5BB6E393" w:rsidR="00435C75" w:rsidRPr="00435C75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>Introduction of a Hyperbaric Allowance like that which applies in the Victorian public sector in recognition of the specialised skills, high pressure environment and patients’ safety responsibilities.</w:t>
      </w:r>
    </w:p>
    <w:p w14:paraId="25C8431E" w14:textId="77777777" w:rsidR="00435C75" w:rsidRDefault="00435C75" w:rsidP="00435C75">
      <w:pPr>
        <w:pStyle w:val="ListParagraph"/>
        <w:rPr>
          <w:lang w:eastAsia="en-AU"/>
        </w:rPr>
      </w:pPr>
    </w:p>
    <w:p w14:paraId="0F8E4DE6" w14:textId="77777777" w:rsidR="00435C75" w:rsidRPr="003D10F2" w:rsidRDefault="00435C75" w:rsidP="00435C75">
      <w:pPr>
        <w:pStyle w:val="ListParagraph"/>
        <w:numPr>
          <w:ilvl w:val="0"/>
          <w:numId w:val="12"/>
        </w:numPr>
        <w:rPr>
          <w:lang w:eastAsia="en-AU"/>
        </w:rPr>
      </w:pPr>
      <w:r>
        <w:rPr>
          <w:sz w:val="22"/>
          <w:szCs w:val="22"/>
        </w:rPr>
        <w:t>Introduction of a lead apron allowance of $8 for up to 4 hours when required to wear lead continuously, or $15 per shift for greater than 4 hours of Lead wearing. Noting that ANMF NT preference is that NT Health provide relief for nurses required to wear lead for greater than 50 minutes per hour.</w:t>
      </w:r>
    </w:p>
    <w:p w14:paraId="16A821EB" w14:textId="77777777" w:rsidR="003D10F2" w:rsidRDefault="003D10F2" w:rsidP="003D10F2">
      <w:pPr>
        <w:pStyle w:val="ListParagraph"/>
        <w:rPr>
          <w:lang w:eastAsia="en-AU"/>
        </w:rPr>
      </w:pPr>
    </w:p>
    <w:p w14:paraId="6C86876E" w14:textId="557FA118" w:rsidR="003D10F2" w:rsidRPr="00512744" w:rsidRDefault="003D10F2" w:rsidP="003D10F2">
      <w:pPr>
        <w:pStyle w:val="NTPS2-Clause"/>
        <w:numPr>
          <w:ilvl w:val="0"/>
          <w:numId w:val="12"/>
        </w:numPr>
        <w:rPr>
          <w:b w:val="0"/>
          <w:bCs/>
          <w:sz w:val="22"/>
        </w:rPr>
      </w:pPr>
      <w:bookmarkStart w:id="0" w:name="_Toc137479420"/>
      <w:r w:rsidRPr="00512744">
        <w:rPr>
          <w:b w:val="0"/>
          <w:bCs/>
          <w:sz w:val="22"/>
        </w:rPr>
        <w:t>Midwifery Composite Allowance</w:t>
      </w:r>
      <w:bookmarkEnd w:id="0"/>
      <w:r w:rsidRPr="00512744">
        <w:rPr>
          <w:b w:val="0"/>
          <w:bCs/>
          <w:sz w:val="22"/>
        </w:rPr>
        <w:t xml:space="preserve"> </w:t>
      </w:r>
    </w:p>
    <w:p w14:paraId="5D4050F3" w14:textId="3C1E795B" w:rsidR="003D10F2" w:rsidRPr="003D10F2" w:rsidRDefault="003D10F2" w:rsidP="00C70A49">
      <w:pPr>
        <w:pStyle w:val="NTPS2-Clause"/>
        <w:numPr>
          <w:ilvl w:val="0"/>
          <w:numId w:val="0"/>
        </w:numPr>
        <w:ind w:left="709"/>
        <w:rPr>
          <w:b w:val="0"/>
          <w:bCs/>
          <w:sz w:val="22"/>
        </w:rPr>
      </w:pPr>
      <w:r w:rsidRPr="003D10F2">
        <w:rPr>
          <w:b w:val="0"/>
          <w:bCs/>
          <w:sz w:val="22"/>
        </w:rPr>
        <w:t>Midwifery continuity of care model means a model of care in which a midwife, or small group of midwives, provides ongoing antenatal, intrapartum and postnatal care to a defined cohort of women and participates in an on</w:t>
      </w:r>
      <w:r w:rsidRPr="003D10F2">
        <w:rPr>
          <w:b w:val="0"/>
          <w:bCs/>
          <w:sz w:val="22"/>
        </w:rPr>
        <w:noBreakHyphen/>
        <w:t>call arrangement to support that care, rather than working in rostered shift arrangements.</w:t>
      </w:r>
    </w:p>
    <w:p w14:paraId="00067CE7" w14:textId="0D948932" w:rsidR="003D10F2" w:rsidRDefault="003D10F2" w:rsidP="003D10F2">
      <w:pPr>
        <w:pStyle w:val="NTPS3-Subclause"/>
        <w:numPr>
          <w:ilvl w:val="1"/>
          <w:numId w:val="12"/>
        </w:numPr>
        <w:ind w:left="737"/>
      </w:pPr>
      <w:r>
        <w:t xml:space="preserve">A midwife who works in a continuity of care model and who participates in an </w:t>
      </w:r>
      <w:proofErr w:type="gramStart"/>
      <w:r>
        <w:t>on call</w:t>
      </w:r>
      <w:proofErr w:type="gramEnd"/>
      <w:r>
        <w:t xml:space="preserve"> arrangement across the continuation of care in place of </w:t>
      </w:r>
      <w:proofErr w:type="gramStart"/>
      <w:r>
        <w:t>shift based</w:t>
      </w:r>
      <w:proofErr w:type="gramEnd"/>
      <w:r>
        <w:t xml:space="preserve"> work, will have an annualised salary loading of 31.7% applied to base salary. This annualised composite rate is in lieu of;</w:t>
      </w:r>
    </w:p>
    <w:p w14:paraId="13F259CD" w14:textId="7D71A6DB" w:rsidR="003D10F2" w:rsidRDefault="00F56291" w:rsidP="003D10F2">
      <w:pPr>
        <w:pStyle w:val="NTPS3-Subclause"/>
        <w:numPr>
          <w:ilvl w:val="1"/>
          <w:numId w:val="12"/>
        </w:numPr>
        <w:ind w:left="1588"/>
      </w:pPr>
      <w:r>
        <w:t>S</w:t>
      </w:r>
      <w:r w:rsidR="003D10F2">
        <w:t>hift work penalties, public holiday penalties; and restrictive duty allowances.</w:t>
      </w:r>
    </w:p>
    <w:p w14:paraId="536BC392" w14:textId="77777777" w:rsidR="003D10F2" w:rsidRDefault="003D10F2" w:rsidP="003D10F2">
      <w:pPr>
        <w:pStyle w:val="NTPS3-Subclause"/>
        <w:numPr>
          <w:ilvl w:val="1"/>
          <w:numId w:val="12"/>
        </w:numPr>
        <w:ind w:left="1588"/>
      </w:pPr>
      <w:r>
        <w:t>This will be available pro rata to part-time employees.</w:t>
      </w:r>
    </w:p>
    <w:p w14:paraId="683AA514" w14:textId="77777777" w:rsidR="003D10F2" w:rsidRDefault="003D10F2" w:rsidP="003D10F2">
      <w:pPr>
        <w:pStyle w:val="NTPS3-Subclause"/>
        <w:numPr>
          <w:ilvl w:val="1"/>
          <w:numId w:val="12"/>
        </w:numPr>
        <w:ind w:left="737"/>
      </w:pPr>
      <w:r>
        <w:t xml:space="preserve">The ordinary hours of duty for a full-time employee that is covered by this clause are 38 hours per week and a roster framework will be utilised to record hours of duty. Any time worked </w:t>
      </w:r>
      <w:proofErr w:type="gramStart"/>
      <w:r>
        <w:t>in excess of</w:t>
      </w:r>
      <w:proofErr w:type="gramEnd"/>
      <w:r>
        <w:t xml:space="preserve"> 38 hours per week will either be accrued and taken as Time Off </w:t>
      </w:r>
      <w:proofErr w:type="gramStart"/>
      <w:r>
        <w:t>In</w:t>
      </w:r>
      <w:proofErr w:type="gramEnd"/>
      <w:r>
        <w:t xml:space="preserve"> Lieu or paid at overtime rates in accordance with clause 46.</w:t>
      </w:r>
    </w:p>
    <w:p w14:paraId="2CDBCD41" w14:textId="77777777" w:rsidR="003D10F2" w:rsidRDefault="003D10F2" w:rsidP="003D10F2">
      <w:pPr>
        <w:pStyle w:val="NTPS3-Subclause"/>
        <w:numPr>
          <w:ilvl w:val="1"/>
          <w:numId w:val="12"/>
        </w:numPr>
        <w:ind w:left="737"/>
        <w:rPr>
          <w:rFonts w:ascii="Aptos" w:eastAsia="Aptos" w:hAnsi="Aptos" w:cs="Aptos"/>
          <w:color w:val="000000" w:themeColor="text1"/>
        </w:rPr>
      </w:pPr>
      <w:r w:rsidRPr="444C7CD2">
        <w:rPr>
          <w:rFonts w:ascii="Aptos" w:eastAsia="Aptos" w:hAnsi="Aptos" w:cs="Aptos"/>
          <w:color w:val="000000" w:themeColor="text1"/>
        </w:rPr>
        <w:t xml:space="preserve">Subject to operational requirements, where an employee’s </w:t>
      </w:r>
      <w:r>
        <w:rPr>
          <w:rFonts w:ascii="Aptos" w:eastAsia="Aptos" w:hAnsi="Aptos" w:cs="Aptos"/>
          <w:color w:val="000000" w:themeColor="text1"/>
        </w:rPr>
        <w:t xml:space="preserve">accrued TOIL </w:t>
      </w:r>
      <w:r w:rsidRPr="444C7CD2">
        <w:rPr>
          <w:rFonts w:ascii="Aptos" w:eastAsia="Aptos" w:hAnsi="Aptos" w:cs="Aptos"/>
          <w:color w:val="000000" w:themeColor="text1"/>
        </w:rPr>
        <w:t xml:space="preserve">balance exceeds 24 hours (for a full-time employee) at the completion of any </w:t>
      </w:r>
      <w:proofErr w:type="gramStart"/>
      <w:r w:rsidRPr="444C7CD2">
        <w:rPr>
          <w:rFonts w:ascii="Aptos" w:eastAsia="Aptos" w:hAnsi="Aptos" w:cs="Aptos"/>
          <w:color w:val="000000" w:themeColor="text1"/>
        </w:rPr>
        <w:t>4 week</w:t>
      </w:r>
      <w:proofErr w:type="gramEnd"/>
      <w:r w:rsidRPr="444C7CD2">
        <w:rPr>
          <w:rFonts w:ascii="Aptos" w:eastAsia="Aptos" w:hAnsi="Aptos" w:cs="Aptos"/>
          <w:color w:val="000000" w:themeColor="text1"/>
        </w:rPr>
        <w:t xml:space="preserve"> period, time off in lieu to reduce the balance below the limit must be scheduled within the subsequent 16 weeks.</w:t>
      </w:r>
    </w:p>
    <w:p w14:paraId="075DFA0D" w14:textId="77777777" w:rsidR="003D10F2" w:rsidRDefault="003D10F2" w:rsidP="003D10F2">
      <w:pPr>
        <w:pStyle w:val="NTPS3-Subclause"/>
        <w:numPr>
          <w:ilvl w:val="0"/>
          <w:numId w:val="0"/>
        </w:numPr>
        <w:shd w:val="clear" w:color="auto" w:fill="FFFFFF" w:themeFill="background1"/>
        <w:spacing w:after="0"/>
        <w:ind w:left="737"/>
        <w:rPr>
          <w:rFonts w:ascii="Aptos" w:eastAsia="Aptos" w:hAnsi="Aptos" w:cs="Aptos"/>
          <w:color w:val="000000" w:themeColor="text1"/>
        </w:rPr>
      </w:pPr>
      <w:r w:rsidRPr="444C7CD2">
        <w:rPr>
          <w:rFonts w:ascii="Aptos" w:eastAsia="Aptos" w:hAnsi="Aptos" w:cs="Aptos"/>
          <w:color w:val="000000" w:themeColor="text1"/>
        </w:rPr>
        <w:t xml:space="preserve">If </w:t>
      </w:r>
      <w:r>
        <w:rPr>
          <w:rFonts w:ascii="Aptos" w:eastAsia="Aptos" w:hAnsi="Aptos" w:cs="Aptos"/>
          <w:color w:val="000000" w:themeColor="text1"/>
        </w:rPr>
        <w:t>scheduled TOIL cannot be taken within the subsequent 16 weeks</w:t>
      </w:r>
      <w:r w:rsidRPr="444C7CD2">
        <w:rPr>
          <w:rFonts w:ascii="Aptos" w:eastAsia="Aptos" w:hAnsi="Aptos" w:cs="Aptos"/>
          <w:color w:val="000000" w:themeColor="text1"/>
        </w:rPr>
        <w:t xml:space="preserve">, the excess hours will be paid out </w:t>
      </w:r>
      <w:r>
        <w:rPr>
          <w:rFonts w:ascii="Aptos" w:eastAsia="Aptos" w:hAnsi="Aptos" w:cs="Aptos"/>
          <w:color w:val="000000" w:themeColor="text1"/>
        </w:rPr>
        <w:t xml:space="preserve">at </w:t>
      </w:r>
      <w:r w:rsidRPr="444C7CD2">
        <w:rPr>
          <w:rFonts w:ascii="Aptos" w:eastAsia="Aptos" w:hAnsi="Aptos" w:cs="Aptos"/>
          <w:color w:val="000000" w:themeColor="text1"/>
        </w:rPr>
        <w:t xml:space="preserve">Overtime </w:t>
      </w:r>
      <w:r>
        <w:rPr>
          <w:rFonts w:ascii="Aptos" w:eastAsia="Aptos" w:hAnsi="Aptos" w:cs="Aptos"/>
          <w:color w:val="000000" w:themeColor="text1"/>
        </w:rPr>
        <w:t xml:space="preserve">rates </w:t>
      </w:r>
      <w:r w:rsidRPr="444C7CD2">
        <w:rPr>
          <w:rFonts w:ascii="Aptos" w:eastAsia="Aptos" w:hAnsi="Aptos" w:cs="Aptos"/>
          <w:color w:val="000000" w:themeColor="text1"/>
        </w:rPr>
        <w:t>in</w:t>
      </w:r>
      <w:r>
        <w:rPr>
          <w:rFonts w:ascii="Aptos" w:eastAsia="Aptos" w:hAnsi="Aptos" w:cs="Aptos"/>
          <w:color w:val="000000" w:themeColor="text1"/>
        </w:rPr>
        <w:t xml:space="preserve"> accordance with</w:t>
      </w:r>
      <w:r w:rsidRPr="444C7CD2">
        <w:rPr>
          <w:rFonts w:ascii="Aptos" w:eastAsia="Aptos" w:hAnsi="Aptos" w:cs="Aptos"/>
          <w:color w:val="000000" w:themeColor="text1"/>
        </w:rPr>
        <w:t xml:space="preserve"> Clause 46</w:t>
      </w:r>
      <w:r>
        <w:rPr>
          <w:rFonts w:ascii="Aptos" w:eastAsia="Aptos" w:hAnsi="Aptos" w:cs="Aptos"/>
          <w:color w:val="000000" w:themeColor="text1"/>
        </w:rPr>
        <w:t>.</w:t>
      </w:r>
    </w:p>
    <w:p w14:paraId="21B16464" w14:textId="77777777" w:rsidR="00F56291" w:rsidRPr="00F56291" w:rsidRDefault="00F56291" w:rsidP="003D10F2">
      <w:pPr>
        <w:pStyle w:val="NTPS3-Subclause"/>
        <w:numPr>
          <w:ilvl w:val="0"/>
          <w:numId w:val="0"/>
        </w:numPr>
        <w:shd w:val="clear" w:color="auto" w:fill="FFFFFF" w:themeFill="background1"/>
        <w:spacing w:after="0"/>
        <w:ind w:left="737"/>
        <w:rPr>
          <w:rFonts w:eastAsia="Aptos" w:cs="Aptos"/>
          <w:color w:val="000000" w:themeColor="text1"/>
        </w:rPr>
      </w:pPr>
    </w:p>
    <w:p w14:paraId="22C764BC" w14:textId="77777777" w:rsidR="00C70A49" w:rsidRDefault="00C70A49" w:rsidP="00C70A49">
      <w:pPr>
        <w:pStyle w:val="ListParagraph"/>
        <w:numPr>
          <w:ilvl w:val="0"/>
          <w:numId w:val="12"/>
        </w:numPr>
        <w:rPr>
          <w:rFonts w:eastAsia="Times New Roman" w:cs="Arial"/>
          <w:sz w:val="22"/>
          <w:szCs w:val="22"/>
        </w:rPr>
      </w:pPr>
      <w:r w:rsidRPr="00F56291">
        <w:rPr>
          <w:rFonts w:eastAsia="Times New Roman" w:cs="Arial"/>
          <w:sz w:val="22"/>
          <w:szCs w:val="22"/>
        </w:rPr>
        <w:t xml:space="preserve">Meal Breaks (Clause 44) – ANMF NT members request that clause 44 be amended to provide that, in workplaces with 2 or less Nurses/Midwives on duty in any shift, a meal </w:t>
      </w:r>
      <w:r w:rsidRPr="00F56291">
        <w:rPr>
          <w:rFonts w:eastAsia="Times New Roman" w:cs="Arial"/>
          <w:sz w:val="22"/>
          <w:szCs w:val="22"/>
        </w:rPr>
        <w:lastRenderedPageBreak/>
        <w:t>break be taken in paid time if the Employee is not permitted by the Manager to leave the workplace during that break.</w:t>
      </w:r>
    </w:p>
    <w:p w14:paraId="5D95285F" w14:textId="2D405D77" w:rsidR="00E13DC6" w:rsidRPr="00E13DC6" w:rsidRDefault="00E13DC6" w:rsidP="00E13DC6">
      <w:pPr>
        <w:pStyle w:val="ListParagraph"/>
        <w:numPr>
          <w:ilvl w:val="0"/>
          <w:numId w:val="12"/>
        </w:numPr>
        <w:rPr>
          <w:rFonts w:eastAsia="Times New Roman" w:cs="Arial"/>
          <w:sz w:val="22"/>
          <w:szCs w:val="22"/>
        </w:rPr>
      </w:pPr>
      <w:r w:rsidRPr="00E13DC6">
        <w:rPr>
          <w:rFonts w:eastAsia="Times New Roman" w:cs="Arial"/>
          <w:sz w:val="22"/>
          <w:szCs w:val="22"/>
        </w:rPr>
        <w:t xml:space="preserve">Christmas closedown leave </w:t>
      </w:r>
    </w:p>
    <w:p w14:paraId="3E3AB5BB" w14:textId="77777777" w:rsidR="00E13DC6" w:rsidRPr="00E13DC6" w:rsidRDefault="00E13DC6" w:rsidP="00E13DC6">
      <w:pPr>
        <w:pStyle w:val="ListParagraph"/>
        <w:rPr>
          <w:rFonts w:eastAsia="Times New Roman" w:cs="Arial"/>
          <w:sz w:val="22"/>
          <w:szCs w:val="22"/>
        </w:rPr>
      </w:pPr>
      <w:r w:rsidRPr="00E13DC6">
        <w:rPr>
          <w:rFonts w:eastAsia="Times New Roman" w:cs="Arial"/>
          <w:sz w:val="22"/>
          <w:szCs w:val="22"/>
        </w:rPr>
        <w:t xml:space="preserve">ANMF NT claims that employees affected by a Christmas closedown period will receive paid leave for the full closedown period. Employees will not be required to use recreation leave or time off in lieu </w:t>
      </w:r>
      <w:proofErr w:type="gramStart"/>
      <w:r w:rsidRPr="00E13DC6">
        <w:rPr>
          <w:rFonts w:eastAsia="Times New Roman" w:cs="Arial"/>
          <w:sz w:val="22"/>
          <w:szCs w:val="22"/>
        </w:rPr>
        <w:t>during</w:t>
      </w:r>
      <w:proofErr w:type="gramEnd"/>
      <w:r w:rsidRPr="00E13DC6">
        <w:rPr>
          <w:rFonts w:eastAsia="Times New Roman" w:cs="Arial"/>
          <w:sz w:val="22"/>
          <w:szCs w:val="22"/>
        </w:rPr>
        <w:t xml:space="preserve"> the Christmas closedown period.</w:t>
      </w:r>
    </w:p>
    <w:p w14:paraId="1D488DC2" w14:textId="77777777" w:rsidR="00957B1E" w:rsidRDefault="00957B1E" w:rsidP="00435C75">
      <w:pPr>
        <w:rPr>
          <w:rFonts w:cs="Arial"/>
          <w:sz w:val="22"/>
          <w:szCs w:val="22"/>
        </w:rPr>
      </w:pPr>
    </w:p>
    <w:p w14:paraId="5BB40B04" w14:textId="77777777" w:rsidR="005C7284" w:rsidRDefault="005C7284" w:rsidP="00435C75">
      <w:pPr>
        <w:rPr>
          <w:rFonts w:cs="Arial"/>
          <w:sz w:val="22"/>
          <w:szCs w:val="22"/>
        </w:rPr>
      </w:pPr>
    </w:p>
    <w:p w14:paraId="0F7FD94F" w14:textId="13E03302" w:rsidR="005C7284" w:rsidRDefault="005C7284" w:rsidP="00435C7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Heidi Crisp Branch Secretary ANMF NT</w:t>
      </w:r>
    </w:p>
    <w:p w14:paraId="3DF55608" w14:textId="1909DB10" w:rsidR="005C7284" w:rsidRDefault="005C7284" w:rsidP="00435C7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10/9/26</w:t>
      </w:r>
    </w:p>
    <w:p w14:paraId="0D0C0A14" w14:textId="5EF8EDD8" w:rsidR="005C7284" w:rsidRPr="00435C75" w:rsidRDefault="005C7284" w:rsidP="00435C75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inline distT="0" distB="0" distL="0" distR="0" wp14:anchorId="0EC96C49" wp14:editId="5AE29F8A">
            <wp:extent cx="1295581" cy="619211"/>
            <wp:effectExtent l="0" t="0" r="0" b="0"/>
            <wp:docPr id="59535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5191" name="Picture 595351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284" w:rsidRPr="00435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9E6"/>
    <w:multiLevelType w:val="hybridMultilevel"/>
    <w:tmpl w:val="3F0E61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D3524"/>
    <w:multiLevelType w:val="multilevel"/>
    <w:tmpl w:val="D23C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A18D6"/>
    <w:multiLevelType w:val="multilevel"/>
    <w:tmpl w:val="0548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16476"/>
    <w:multiLevelType w:val="multilevel"/>
    <w:tmpl w:val="A4D0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F6766"/>
    <w:multiLevelType w:val="multilevel"/>
    <w:tmpl w:val="F4BA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B7ABF"/>
    <w:multiLevelType w:val="hybridMultilevel"/>
    <w:tmpl w:val="A02E9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97C64"/>
    <w:multiLevelType w:val="multilevel"/>
    <w:tmpl w:val="9610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72868"/>
    <w:multiLevelType w:val="multilevel"/>
    <w:tmpl w:val="9D3E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985E87"/>
    <w:multiLevelType w:val="multilevel"/>
    <w:tmpl w:val="3FD2A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6D624D"/>
    <w:multiLevelType w:val="hybridMultilevel"/>
    <w:tmpl w:val="B0505A0C"/>
    <w:lvl w:ilvl="0" w:tplc="F59612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07333"/>
    <w:multiLevelType w:val="multilevel"/>
    <w:tmpl w:val="92C8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7B2060"/>
    <w:multiLevelType w:val="hybridMultilevel"/>
    <w:tmpl w:val="DDA4679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ED3937"/>
    <w:multiLevelType w:val="hybridMultilevel"/>
    <w:tmpl w:val="6706BB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B08E5"/>
    <w:multiLevelType w:val="hybridMultilevel"/>
    <w:tmpl w:val="0610F6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D0E77"/>
    <w:multiLevelType w:val="multilevel"/>
    <w:tmpl w:val="2EB4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DF3F1D"/>
    <w:multiLevelType w:val="multilevel"/>
    <w:tmpl w:val="E41C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1D603F"/>
    <w:multiLevelType w:val="multilevel"/>
    <w:tmpl w:val="3372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C77D0"/>
    <w:multiLevelType w:val="hybridMultilevel"/>
    <w:tmpl w:val="112AC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D1466"/>
    <w:multiLevelType w:val="hybridMultilevel"/>
    <w:tmpl w:val="7C3EF2B0"/>
    <w:lvl w:ilvl="0" w:tplc="53B232B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DE5D24"/>
    <w:multiLevelType w:val="multilevel"/>
    <w:tmpl w:val="E0B2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A700C5"/>
    <w:multiLevelType w:val="hybridMultilevel"/>
    <w:tmpl w:val="312E09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96FB8"/>
    <w:multiLevelType w:val="multilevel"/>
    <w:tmpl w:val="7A7E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E555DA"/>
    <w:multiLevelType w:val="multilevel"/>
    <w:tmpl w:val="BED2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2FA9"/>
    <w:multiLevelType w:val="multilevel"/>
    <w:tmpl w:val="21D0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D62F08"/>
    <w:multiLevelType w:val="multilevel"/>
    <w:tmpl w:val="208A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722DA0"/>
    <w:multiLevelType w:val="multilevel"/>
    <w:tmpl w:val="4064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365EEA"/>
    <w:multiLevelType w:val="multilevel"/>
    <w:tmpl w:val="02E4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887D2F"/>
    <w:multiLevelType w:val="multilevel"/>
    <w:tmpl w:val="9B9C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BA4C6B"/>
    <w:multiLevelType w:val="multilevel"/>
    <w:tmpl w:val="C648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410748"/>
    <w:multiLevelType w:val="hybridMultilevel"/>
    <w:tmpl w:val="670835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76207"/>
    <w:multiLevelType w:val="hybridMultilevel"/>
    <w:tmpl w:val="B6FEA4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9368A"/>
    <w:multiLevelType w:val="multilevel"/>
    <w:tmpl w:val="03DE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710B47"/>
    <w:multiLevelType w:val="multilevel"/>
    <w:tmpl w:val="5006869A"/>
    <w:lvl w:ilvl="0">
      <w:start w:val="29"/>
      <w:numFmt w:val="decimal"/>
      <w:pStyle w:val="NTPS2-Clause"/>
      <w:lvlText w:val="%1."/>
      <w:lvlJc w:val="left"/>
      <w:pPr>
        <w:ind w:left="737" w:hanging="737"/>
      </w:pPr>
      <w:rPr>
        <w:rFonts w:hint="default"/>
        <w:b/>
        <w:i w:val="0"/>
        <w:caps/>
        <w:sz w:val="24"/>
      </w:rPr>
    </w:lvl>
    <w:lvl w:ilvl="1">
      <w:start w:val="1"/>
      <w:numFmt w:val="decimal"/>
      <w:pStyle w:val="NTPS3-Subclause"/>
      <w:lvlText w:val="%1.%2"/>
      <w:lvlJc w:val="left"/>
      <w:pPr>
        <w:ind w:left="879" w:hanging="737"/>
      </w:pPr>
      <w:rPr>
        <w:rFonts w:hint="default"/>
        <w:i w:val="0"/>
        <w:sz w:val="22"/>
      </w:rPr>
    </w:lvl>
    <w:lvl w:ilvl="2">
      <w:start w:val="1"/>
      <w:numFmt w:val="lowerLetter"/>
      <w:lvlText w:val="(%3)"/>
      <w:lvlJc w:val="left"/>
      <w:pPr>
        <w:ind w:left="1474" w:hanging="737"/>
      </w:pPr>
      <w:rPr>
        <w:rFonts w:hint="default"/>
        <w:i w:val="0"/>
        <w:sz w:val="22"/>
      </w:rPr>
    </w:lvl>
    <w:lvl w:ilvl="3">
      <w:start w:val="1"/>
      <w:numFmt w:val="lowerRoman"/>
      <w:lvlText w:val="(%4)"/>
      <w:lvlJc w:val="left"/>
      <w:pPr>
        <w:ind w:left="2211" w:hanging="737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upperLetter"/>
      <w:lvlText w:val="%5."/>
      <w:lvlJc w:val="left"/>
      <w:pPr>
        <w:ind w:left="2948" w:hanging="737"/>
      </w:pPr>
      <w:rPr>
        <w:rFonts w:hint="default"/>
        <w:sz w:val="22"/>
      </w:rPr>
    </w:lvl>
    <w:lvl w:ilvl="5">
      <w:start w:val="1"/>
      <w:numFmt w:val="decimal"/>
      <w:lvlText w:val="%6)"/>
      <w:lvlJc w:val="left"/>
      <w:pPr>
        <w:tabs>
          <w:tab w:val="num" w:pos="2948"/>
        </w:tabs>
        <w:ind w:left="3402" w:hanging="454"/>
      </w:pPr>
      <w:rPr>
        <w:rFonts w:hint="default"/>
        <w:sz w:val="22"/>
      </w:rPr>
    </w:lvl>
    <w:lvl w:ilvl="6">
      <w:start w:val="1"/>
      <w:numFmt w:val="none"/>
      <w:lvlText w:val="%7."/>
      <w:lvlJc w:val="left"/>
      <w:pPr>
        <w:tabs>
          <w:tab w:val="num" w:pos="3742"/>
        </w:tabs>
        <w:ind w:left="3856" w:hanging="170"/>
      </w:pPr>
      <w:rPr>
        <w:rFonts w:hint="default"/>
        <w:sz w:val="22"/>
      </w:rPr>
    </w:lvl>
    <w:lvl w:ilvl="7">
      <w:start w:val="1"/>
      <w:numFmt w:val="none"/>
      <w:lvlText w:val="%8."/>
      <w:lvlJc w:val="left"/>
      <w:pPr>
        <w:tabs>
          <w:tab w:val="num" w:pos="3969"/>
        </w:tabs>
        <w:ind w:left="4196" w:hanging="227"/>
      </w:pPr>
      <w:rPr>
        <w:rFonts w:hint="default"/>
        <w:sz w:val="22"/>
      </w:rPr>
    </w:lvl>
    <w:lvl w:ilvl="8">
      <w:start w:val="1"/>
      <w:numFmt w:val="none"/>
      <w:lvlText w:val="%9."/>
      <w:lvlJc w:val="left"/>
      <w:pPr>
        <w:tabs>
          <w:tab w:val="num" w:pos="4253"/>
        </w:tabs>
        <w:ind w:left="4479" w:hanging="226"/>
      </w:pPr>
      <w:rPr>
        <w:rFonts w:hint="default"/>
        <w:sz w:val="22"/>
      </w:rPr>
    </w:lvl>
  </w:abstractNum>
  <w:abstractNum w:abstractNumId="33" w15:restartNumberingAfterBreak="0">
    <w:nsid w:val="76463BB6"/>
    <w:multiLevelType w:val="hybridMultilevel"/>
    <w:tmpl w:val="DDEC5DE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AF5B7A"/>
    <w:multiLevelType w:val="multilevel"/>
    <w:tmpl w:val="48DA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3E3376"/>
    <w:multiLevelType w:val="multilevel"/>
    <w:tmpl w:val="FFCE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201FDA"/>
    <w:multiLevelType w:val="multilevel"/>
    <w:tmpl w:val="6708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32399">
    <w:abstractNumId w:val="12"/>
  </w:num>
  <w:num w:numId="2" w16cid:durableId="1017269983">
    <w:abstractNumId w:val="13"/>
  </w:num>
  <w:num w:numId="3" w16cid:durableId="2124768544">
    <w:abstractNumId w:val="20"/>
  </w:num>
  <w:num w:numId="4" w16cid:durableId="1815877550">
    <w:abstractNumId w:val="17"/>
  </w:num>
  <w:num w:numId="5" w16cid:durableId="1116290715">
    <w:abstractNumId w:val="0"/>
  </w:num>
  <w:num w:numId="6" w16cid:durableId="1664701940">
    <w:abstractNumId w:val="11"/>
  </w:num>
  <w:num w:numId="7" w16cid:durableId="2065761030">
    <w:abstractNumId w:val="18"/>
  </w:num>
  <w:num w:numId="8" w16cid:durableId="266816645">
    <w:abstractNumId w:val="30"/>
  </w:num>
  <w:num w:numId="9" w16cid:durableId="435683841">
    <w:abstractNumId w:val="5"/>
  </w:num>
  <w:num w:numId="10" w16cid:durableId="624771378">
    <w:abstractNumId w:val="33"/>
  </w:num>
  <w:num w:numId="11" w16cid:durableId="1124234797">
    <w:abstractNumId w:val="9"/>
  </w:num>
  <w:num w:numId="12" w16cid:durableId="1869374445">
    <w:abstractNumId w:val="29"/>
  </w:num>
  <w:num w:numId="13" w16cid:durableId="1513572782">
    <w:abstractNumId w:val="3"/>
  </w:num>
  <w:num w:numId="14" w16cid:durableId="1520773707">
    <w:abstractNumId w:val="23"/>
  </w:num>
  <w:num w:numId="15" w16cid:durableId="2078164645">
    <w:abstractNumId w:val="27"/>
  </w:num>
  <w:num w:numId="16" w16cid:durableId="1560020504">
    <w:abstractNumId w:val="10"/>
  </w:num>
  <w:num w:numId="17" w16cid:durableId="1396003072">
    <w:abstractNumId w:val="7"/>
  </w:num>
  <w:num w:numId="18" w16cid:durableId="309140937">
    <w:abstractNumId w:val="16"/>
  </w:num>
  <w:num w:numId="19" w16cid:durableId="1647205754">
    <w:abstractNumId w:val="24"/>
  </w:num>
  <w:num w:numId="20" w16cid:durableId="1740129656">
    <w:abstractNumId w:val="36"/>
  </w:num>
  <w:num w:numId="21" w16cid:durableId="1600527646">
    <w:abstractNumId w:val="26"/>
  </w:num>
  <w:num w:numId="22" w16cid:durableId="1204563828">
    <w:abstractNumId w:val="21"/>
  </w:num>
  <w:num w:numId="23" w16cid:durableId="595747027">
    <w:abstractNumId w:val="19"/>
  </w:num>
  <w:num w:numId="24" w16cid:durableId="1123157444">
    <w:abstractNumId w:val="14"/>
  </w:num>
  <w:num w:numId="25" w16cid:durableId="1429541710">
    <w:abstractNumId w:val="34"/>
  </w:num>
  <w:num w:numId="26" w16cid:durableId="2062510481">
    <w:abstractNumId w:val="1"/>
  </w:num>
  <w:num w:numId="27" w16cid:durableId="121309401">
    <w:abstractNumId w:val="2"/>
  </w:num>
  <w:num w:numId="28" w16cid:durableId="2082478902">
    <w:abstractNumId w:val="15"/>
  </w:num>
  <w:num w:numId="29" w16cid:durableId="400252604">
    <w:abstractNumId w:val="31"/>
  </w:num>
  <w:num w:numId="30" w16cid:durableId="1937857444">
    <w:abstractNumId w:val="8"/>
  </w:num>
  <w:num w:numId="31" w16cid:durableId="1087650868">
    <w:abstractNumId w:val="28"/>
  </w:num>
  <w:num w:numId="32" w16cid:durableId="2065057657">
    <w:abstractNumId w:val="35"/>
  </w:num>
  <w:num w:numId="33" w16cid:durableId="255335553">
    <w:abstractNumId w:val="25"/>
  </w:num>
  <w:num w:numId="34" w16cid:durableId="610170048">
    <w:abstractNumId w:val="6"/>
  </w:num>
  <w:num w:numId="35" w16cid:durableId="1034622655">
    <w:abstractNumId w:val="4"/>
  </w:num>
  <w:num w:numId="36" w16cid:durableId="21126569">
    <w:abstractNumId w:val="22"/>
  </w:num>
  <w:num w:numId="37" w16cid:durableId="121303377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C2"/>
    <w:rsid w:val="0002749E"/>
    <w:rsid w:val="00191ADD"/>
    <w:rsid w:val="00210B95"/>
    <w:rsid w:val="0025013E"/>
    <w:rsid w:val="00282052"/>
    <w:rsid w:val="002E255C"/>
    <w:rsid w:val="0036694F"/>
    <w:rsid w:val="00374B90"/>
    <w:rsid w:val="00387282"/>
    <w:rsid w:val="003D10F2"/>
    <w:rsid w:val="003D5847"/>
    <w:rsid w:val="00435C75"/>
    <w:rsid w:val="00446129"/>
    <w:rsid w:val="004C1AB0"/>
    <w:rsid w:val="004D2DA7"/>
    <w:rsid w:val="00512744"/>
    <w:rsid w:val="005278CB"/>
    <w:rsid w:val="005B3369"/>
    <w:rsid w:val="005C7284"/>
    <w:rsid w:val="00694D8F"/>
    <w:rsid w:val="00741BED"/>
    <w:rsid w:val="007E30C2"/>
    <w:rsid w:val="007F06B4"/>
    <w:rsid w:val="007F3767"/>
    <w:rsid w:val="008976E9"/>
    <w:rsid w:val="0090256D"/>
    <w:rsid w:val="00957B1E"/>
    <w:rsid w:val="009B25A2"/>
    <w:rsid w:val="00A11343"/>
    <w:rsid w:val="00A47109"/>
    <w:rsid w:val="00BE17E5"/>
    <w:rsid w:val="00C02F03"/>
    <w:rsid w:val="00C10FC1"/>
    <w:rsid w:val="00C1448A"/>
    <w:rsid w:val="00C70A49"/>
    <w:rsid w:val="00C94232"/>
    <w:rsid w:val="00CF5A66"/>
    <w:rsid w:val="00DD6910"/>
    <w:rsid w:val="00E13DC6"/>
    <w:rsid w:val="00F5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5436F"/>
  <w15:chartTrackingRefBased/>
  <w15:docId w15:val="{767A5541-6809-4DEC-BFC7-00747379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3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0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0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0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0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0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0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0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0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0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0C2"/>
    <w:rPr>
      <w:b/>
      <w:bCs/>
      <w:smallCaps/>
      <w:color w:val="0F4761" w:themeColor="accent1" w:themeShade="BF"/>
      <w:spacing w:val="5"/>
    </w:rPr>
  </w:style>
  <w:style w:type="table" w:styleId="LightGrid-Accent5">
    <w:name w:val="Light Grid Accent 5"/>
    <w:basedOn w:val="TableNormal"/>
    <w:uiPriority w:val="62"/>
    <w:rsid w:val="007E30C2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character" w:styleId="BookTitle">
    <w:name w:val="Book Title"/>
    <w:basedOn w:val="DefaultParagraphFont"/>
    <w:uiPriority w:val="33"/>
    <w:qFormat/>
    <w:rsid w:val="00210B9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0B9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10B95"/>
    <w:rPr>
      <w:i/>
      <w:iCs/>
    </w:rPr>
  </w:style>
  <w:style w:type="paragraph" w:styleId="NoSpacing">
    <w:name w:val="No Spacing"/>
    <w:uiPriority w:val="1"/>
    <w:qFormat/>
    <w:rsid w:val="00210B9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10B9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10B9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10B9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0B95"/>
    <w:pPr>
      <w:spacing w:before="240" w:after="0"/>
      <w:outlineLvl w:val="9"/>
    </w:pPr>
    <w:rPr>
      <w:sz w:val="32"/>
      <w:szCs w:val="32"/>
    </w:rPr>
  </w:style>
  <w:style w:type="paragraph" w:customStyle="1" w:styleId="NTPS2-Clause">
    <w:name w:val="NTPS2 - Clause"/>
    <w:basedOn w:val="ListParagraph"/>
    <w:link w:val="NTPS2-ClauseChar"/>
    <w:qFormat/>
    <w:rsid w:val="003D10F2"/>
    <w:pPr>
      <w:numPr>
        <w:numId w:val="37"/>
      </w:numPr>
      <w:spacing w:after="200" w:line="240" w:lineRule="auto"/>
      <w:contextualSpacing w:val="0"/>
    </w:pPr>
    <w:rPr>
      <w:b/>
      <w:kern w:val="0"/>
      <w:szCs w:val="22"/>
      <w14:ligatures w14:val="none"/>
    </w:rPr>
  </w:style>
  <w:style w:type="character" w:customStyle="1" w:styleId="NTPS2-ClauseChar">
    <w:name w:val="NTPS2 - Clause Char"/>
    <w:basedOn w:val="DefaultParagraphFont"/>
    <w:link w:val="NTPS2-Clause"/>
    <w:rsid w:val="003D10F2"/>
    <w:rPr>
      <w:b/>
      <w:kern w:val="0"/>
      <w:szCs w:val="22"/>
      <w14:ligatures w14:val="none"/>
    </w:rPr>
  </w:style>
  <w:style w:type="paragraph" w:customStyle="1" w:styleId="NTPS3-Subclause">
    <w:name w:val="NTPS3 - Subclause"/>
    <w:basedOn w:val="NTPS2-Clause"/>
    <w:link w:val="NTPS3-SubclauseChar"/>
    <w:qFormat/>
    <w:rsid w:val="003D10F2"/>
    <w:pPr>
      <w:numPr>
        <w:ilvl w:val="1"/>
      </w:numPr>
    </w:pPr>
    <w:rPr>
      <w:b w:val="0"/>
      <w:sz w:val="22"/>
    </w:rPr>
  </w:style>
  <w:style w:type="character" w:customStyle="1" w:styleId="NTPS3-SubclauseChar">
    <w:name w:val="NTPS3 - Subclause Char"/>
    <w:basedOn w:val="NTPS2-ClauseChar"/>
    <w:link w:val="NTPS3-Subclause"/>
    <w:rsid w:val="003D10F2"/>
    <w:rPr>
      <w:b w:val="0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3D1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0F2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0F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4281</Characters>
  <Application>Microsoft Office Word</Application>
  <DocSecurity>0</DocSecurity>
  <Lines>77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Crisp</dc:creator>
  <cp:keywords/>
  <dc:description/>
  <cp:lastModifiedBy>Heidi Crisp</cp:lastModifiedBy>
  <cp:revision>3</cp:revision>
  <cp:lastPrinted>2026-09-09T05:00:00Z</cp:lastPrinted>
  <dcterms:created xsi:type="dcterms:W3CDTF">2026-09-10T22:34:00Z</dcterms:created>
  <dcterms:modified xsi:type="dcterms:W3CDTF">2026-09-17T04:56:00Z</dcterms:modified>
</cp:coreProperties>
</file>