
<file path=[Content_Types].xml><?xml version="1.0" encoding="utf-8"?>
<Types xmlns="http://schemas.openxmlformats.org/package/2006/content-types">
  <Default Extension="odttf" ContentType="application/vnd.openxmlformats-officedocument.obfuscatedFont"/>
  <Default Extension="bin" ContentType="application/vnd.openxmlformats-officedocument.oleObject"/>
  <Default Extension="rels" ContentType="application/vnd.openxmlformats-package.relationships+xml"/>
  <Default Extension="ttf" ContentType="application/x-font-ttf"/>
  <Default Extension="xml" ContentType="application/xml"/>
  <Default Extension="gif" ContentType="image/gif"/>
  <Default Extension="jpg" ContentType="image/jpeg"/>
  <Default Extension="jpeg" ContentType="image/jpeg"/>
  <Default Extension="png" ContentType="image/png"/>
  <Default Extension="tiff" ContentType="image/tiff"/>
  <Default Extension="emf" ContentType="image/x-emf"/>
  <Default Extension="wmf" ContentType="image/x-wmf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1.xml" ContentType="application/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1" w:rsidP="00000000" w:rsidRPr="00000000">
      <w:pPr>
        <w:pBdr>
          <w:bottom w:val="nil" w:sz="0" w:color="auto" w:space="12"/>
        </w:pBdr>
        <w:jc w:val="center"/>
        <w:spacing w:before="240" w:after="240" w:line="288" w:lineRule="auto"/>
        <w:rPr>
          <w:u w:val="single"/>
          <w:rFonts w:ascii="Book Antiqua" w:cs="Book Antiqua" w:eastAsia="Book Antiqua" w:hAnsi="Book Antiqua"/>
        </w:rPr>
      </w:pPr>
      <w:r w:rsidR="00000000" w:rsidDel="00000000" w:rsidRPr="00000000">
        <w:rPr>
          <w:rtl w:val="0"/>
          <w:u w:val="single"/>
          <w:color w:val="0A0A0A"/>
          <w:rFonts w:ascii="Book Antiqua" w:cs="Book Antiqua" w:eastAsia="Book Antiqua" w:hAnsi="Book Antiqua"/>
          <w:sz w:val="30"/>
          <w:szCs w:val="30"/>
        </w:rPr>
        <w:t xml:space="preserve">In accordance with Texas HB 4224, consumers have access to health records and to make complaints. </w:t>
      </w:r>
      <w:r w:rsidR="00000000" w:rsidDel="00000000" w:rsidRPr="00000000">
        <w:rPr>
          <w:rtl w:val="0"/>
        </w:rPr>
      </w:r>
    </w:p>
    <w:p>
      <w:pPr>
        <w:spacing w:after="0" w:line="240" w:lineRule="auto"/>
      </w:pPr>
      <w:r>
        <w:rPr>
          <w:b/>
          <w:u w:val="single"/>
          <w:rFonts w:ascii="Book Antiqua"/>
        </w:rPr>
      </w:r>
    </w:p>
    <w:p w:rsidR="00000000" w:rsidDel="00000000" w:rsidRDefault="00000000" w14:paraId="00000002" w:rsidP="00000000" w:rsidRPr="00000000">
      <w:pPr>
        <w:spacing w:after="0" w:line="240" w:lineRule="auto"/>
        <w:rPr>
          <w:bCs w:val="1"/>
          <w:b/>
          <w:u w:val="single"/>
          <w:rFonts w:ascii="Book Antiqua" w:cs="Book Antiqua" w:eastAsia="Book Antiqua" w:hAnsi="Book Antiqua"/>
        </w:rPr>
      </w:pPr>
      <w:r w:rsidR="00000000" w:rsidDel="00000000" w:rsidRPr="00000000">
        <w:rPr>
          <w:bCs w:val="1"/>
          <w:rtl w:val="0"/>
          <w:b/>
          <w:u w:val="single"/>
          <w:rFonts w:ascii="Book Antiqua" w:cs="Book Antiqua" w:eastAsia="Book Antiqua" w:hAnsi="Book Antiqua"/>
        </w:rPr>
        <w:t>TO REQUEST RECORDS</w:t>
      </w:r>
    </w:p>
    <w:p w:rsidR="00000000" w:rsidDel="00000000" w:rsidRDefault="00000000" w14:paraId="00000003" w:rsidP="00000000" w:rsidRPr="00000000">
      <w:pPr>
        <w:spacing w:after="0" w:line="240" w:lineRule="auto"/>
        <w:rPr>
          <w:rFonts w:ascii="Book Antiqua" w:cs="Book Antiqua" w:eastAsia="Book Antiqua" w:hAnsi="Book Antiqua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5" w:rsidP="00000000" w:rsidRPr="00000000">
      <w:pPr>
        <w:spacing w:after="0" w:line="240" w:lineRule="auto"/>
        <w:rPr>
          <w:rFonts w:ascii="Book Antiqua" w:cs="Book Antiqua" w:eastAsia="Book Antiqua" w:hAnsi="Book Antiqua"/>
        </w:rPr>
      </w:pPr>
      <w:r w:rsidR="00000000" w:rsidDel="00000000" w:rsidRPr="00000000">
        <w:rPr>
          <w:rtl w:val="0"/>
          <w:rFonts w:ascii="Book Antiqua" w:cs="Book Antiqua" w:eastAsia="Book Antiqua" w:hAnsi="Book Antiqua"/>
        </w:rPr>
        <w:t>Texas law requires that requests for mental health records be in writing.  In order to obtain your records, or your child’s records from our practice, please do the following:</w:t>
      </w:r>
    </w:p>
    <w:p w:rsidR="00000000" w:rsidDel="00000000" w:rsidRDefault="00000000" w14:paraId="00000006" w:rsidP="00000000" w:rsidRPr="00000000">
      <w:pPr>
        <w:spacing w:after="0" w:line="240" w:lineRule="auto"/>
        <w:rPr>
          <w:rFonts w:ascii="Book Antiqua" w:cs="Book Antiqua" w:eastAsia="Book Antiqua" w:hAnsi="Book Antiqua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7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Cs w:val="0"/>
          <w:i w:val="0"/>
          <w:strike w:val="0"/>
          <w:color w:val="000000"/>
          <w:rFonts w:ascii="Book Antiqua" w:cs="Book Antiqua" w:eastAsia="Book Antiqua" w:hAnsi="Book Antiqua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  <w:rFonts w:ascii="Book Antiqua" w:cs="Book Antiqua" w:eastAsia="Book Antiqua" w:hAnsi="Book Antiqua"/>
        </w:rPr>
        <w:t xml:space="preserve">Submit a request in person or via email to </w:t>
      </w:r>
      <w:hyperlink r:id="rId7">
        <w:r w:rsidR="00000000" w:rsidDel="00000000" w:rsidRPr="00000000">
          <w:rPr>
            <w:rtl w:val="0"/>
            <w:u w:val="single"/>
            <w:color w:val="1155CC"/>
            <w:rFonts w:ascii="Book Antiqua" w:cs="Book Antiqua" w:eastAsia="Book Antiqua" w:hAnsi="Book Antiqua"/>
          </w:rPr>
          <w:t>deskaap@aapsychology.com</w:t>
        </w:r>
      </w:hyperlink>
      <w:r w:rsidR="00000000" w:rsidDel="00000000" w:rsidRPr="00000000">
        <w:rPr>
          <w:rtl w:val="0"/>
          <w:rFonts w:ascii="Book Antiqua" w:cs="Book Antiqua" w:eastAsia="Book Antiqua" w:hAnsi="Book Antiqua"/>
        </w:rPr>
        <w:t xml:space="preserve">. </w:t>
      </w:r>
      <w:r w:rsidR="00000000" w:rsidDel="00000000" w:rsidRPr="00000000">
        <w:rPr>
          <w:rtl w:val="0"/>
          <w:rFonts w:ascii="Book Antiqua" w:cs="Book Antiqua" w:eastAsia="Book Antiqua" w:hAnsi="Book Antiqua"/>
        </w:rPr>
        <w:t xml:space="preserve"> </w:t>
      </w:r>
      <w:r w:rsidR="00000000" w:rsidDel="00000000" w:rsidRPr="00000000">
        <w:rPr>
          <w:iCs w:val="1"/>
          <w:rtl w:val="0"/>
          <w:i/>
          <w:u w:val="none"/>
          <w:strike w:val="0"/>
          <w:color w:val="000000"/>
          <w:rFonts w:ascii="Book Antiqua" w:cs="Book Antiqua" w:eastAsia="Book Antiqua" w:hAnsi="Book Antiqua"/>
          <w:sz w:val="24"/>
          <w:szCs w:val="24"/>
          <w:smallCaps w:val="0"/>
          <w:shd w:fill="auto" w:val="clear"/>
        </w:rPr>
        <w:t>In the subject line, please write “REQUEST FOR RECORDS.”</w:t>
      </w:r>
      <w:r w:rsidR="00000000" w:rsidDel="00000000" w:rsidRPr="00000000">
        <w:rPr>
          <w:rtl w:val="0"/>
        </w:rPr>
      </w:r>
    </w:p>
    <w:p w:rsidR="00000000" w:rsidDel="00000000" w:rsidRDefault="00000000" w14:paraId="00000008" w:rsidP="00000000" w:rsidRPr="00000000">
      <w:pPr>
        <w:spacing w:after="0" w:line="240" w:lineRule="auto"/>
        <w:rPr>
          <w:rFonts w:ascii="Book Antiqua" w:cs="Book Antiqua" w:eastAsia="Book Antiqua" w:hAnsi="Book Antiqua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9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Cs w:val="0"/>
          <w:i w:val="0"/>
          <w:strike w:val="0"/>
          <w:color w:val="000000"/>
          <w:rFonts w:ascii="Book Antiqua" w:cs="Book Antiqua" w:eastAsia="Book Antiqua" w:hAnsi="Book Antiqua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iCs w:val="0"/>
          <w:rtl w:val="0"/>
          <w:i w:val="0"/>
          <w:u w:val="none"/>
          <w:strike w:val="0"/>
          <w:color w:val="000000"/>
          <w:rFonts w:ascii="Book Antiqua" w:cs="Book Antiqua" w:eastAsia="Book Antiqua" w:hAnsi="Book Antiqua"/>
          <w:sz w:val="24"/>
          <w:szCs w:val="24"/>
          <w:smallCaps w:val="0"/>
          <w:shd w:fill="auto" w:val="clear"/>
        </w:rPr>
        <w:t>If the records are to be used in litigation, please include case information, such as the cause number, title, and court where the case is pending.</w:t>
      </w:r>
      <w:r w:rsidR="00000000" w:rsidDel="00000000" w:rsidRPr="00000000">
        <w:rPr>
          <w:rtl w:val="0"/>
        </w:rPr>
      </w:r>
    </w:p>
    <w:p w:rsidR="00000000" w:rsidDel="00000000" w:rsidRDefault="00000000" w14:paraId="0000000A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720"/>
        <w:ind w:right="0"/>
        <w:ind w:firstLine="0"/>
        <w:pageBreakBefore w:val="0"/>
        <w:spacing w:before="0" w:after="0" w:line="278" w:lineRule="auto"/>
        <w:rPr>
          <w:iCs w:val="0"/>
          <w:i w:val="0"/>
          <w:u w:val="none"/>
          <w:strike w:val="0"/>
          <w:color w:val="000000"/>
          <w:rFonts w:ascii="Book Antiqua" w:cs="Book Antiqua" w:eastAsia="Book Antiqua" w:hAnsi="Book Antiqua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B" w:rsidP="00000000" w:rsidRPr="00000000">
      <w:pPr>
        <w:keepNext w:val="0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numPr>
          <w:ilvl w:val="0"/>
          <w:numId w:val="1"/>
        </w:numPr>
        <w:jc w:val="left"/>
        <w:ind w:left="720"/>
        <w:ind w:right="0"/>
        <w:ind w:hanging="360"/>
        <w:pageBreakBefore w:val="0"/>
        <w:spacing w:before="0" w:after="0" w:line="240" w:lineRule="auto"/>
        <w:rPr>
          <w:iCs w:val="0"/>
          <w:i w:val="0"/>
          <w:strike w:val="0"/>
          <w:color w:val="000000"/>
          <w:rFonts w:ascii="Book Antiqua" w:cs="Book Antiqua" w:eastAsia="Book Antiqua" w:hAnsi="Book Antiqua"/>
          <w:sz w:val="24"/>
          <w:szCs w:val="24"/>
          <w:smallCaps w:val="0"/>
          <w:shd w:fill="auto" w:val="clear"/>
        </w:rPr>
      </w:pPr>
      <w:r w:rsidR="00000000" w:rsidDel="00000000" w:rsidRPr="00000000">
        <w:rPr>
          <w:iCs w:val="0"/>
          <w:rtl w:val="0"/>
          <w:i w:val="0"/>
          <w:u w:val="none"/>
          <w:strike w:val="0"/>
          <w:color w:val="000000"/>
          <w:rFonts w:ascii="Book Antiqua" w:cs="Book Antiqua" w:eastAsia="Book Antiqua" w:hAnsi="Book Antiqua"/>
          <w:sz w:val="24"/>
          <w:szCs w:val="24"/>
          <w:smallCaps w:val="0"/>
          <w:shd w:fill="auto" w:val="clear"/>
        </w:rPr>
        <w:t>If you are requesting a copy of couples counseling records, family counseling records, or records for a person who is not yourself or your child, state and federal law require that you provide either a Court Order or an Authorization signed by the person (or parent of the person) whose records you are requesting.  45 C.F.R. §164.512(e); Texas Health &amp; Safety Code §611.004, §611.0045, §611.008.</w:t>
      </w:r>
    </w:p>
    <w:p w:rsidR="00000000" w:rsidDel="00000000" w:rsidRDefault="00000000" w14:paraId="0000000C" w:rsidP="00000000" w:rsidRPr="00000000">
      <w:pPr>
        <w:spacing w:after="0" w:line="240" w:lineRule="auto"/>
        <w:rPr>
          <w:rFonts w:ascii="Book Antiqua" w:cs="Book Antiqua" w:eastAsia="Book Antiqua" w:hAnsi="Book Antiqua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D" w:rsidP="00000000" w:rsidRPr="00000000">
      <w:pPr>
        <w:spacing w:after="0" w:line="240" w:lineRule="auto"/>
        <w:rPr>
          <w:rFonts w:ascii="Book Antiqua" w:cs="Book Antiqua" w:eastAsia="Book Antiqua" w:hAnsi="Book Antiqua"/>
        </w:rPr>
      </w:pPr>
      <w:r w:rsidR="00000000" w:rsidDel="00000000" w:rsidRPr="00000000">
        <w:rPr>
          <w:rtl w:val="0"/>
          <w:rFonts w:ascii="Book Antiqua" w:cs="Book Antiqua" w:eastAsia="Book Antiqua" w:hAnsi="Book Antiqua"/>
        </w:rPr>
        <w:t>Your request will be responded to within two weeks.</w:t>
      </w:r>
    </w:p>
    <w:p w:rsidR="00000000" w:rsidDel="00000000" w:rsidRDefault="00000000" w14:paraId="0000000E" w:rsidP="00000000" w:rsidRPr="00000000">
      <w:pPr>
        <w:spacing w:after="0" w:line="240" w:lineRule="auto"/>
        <w:rPr>
          <w:rFonts w:ascii="Book Antiqua" w:cs="Book Antiqua" w:eastAsia="Book Antiqua" w:hAnsi="Book Antiqua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F" w:rsidP="00000000" w:rsidRPr="00000000">
      <w:pPr>
        <w:spacing w:after="0" w:line="240" w:lineRule="auto"/>
        <w:rPr>
          <w:bCs w:val="1"/>
          <w:b/>
          <w:rFonts w:ascii="Book Antiqua" w:cs="Book Antiqua" w:eastAsia="Book Antiqua" w:hAnsi="Book Antiqua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0" w:rsidP="00000000" w:rsidRPr="00000000">
      <w:pPr>
        <w:spacing w:after="0" w:line="240" w:lineRule="auto"/>
        <w:rPr>
          <w:bCs w:val="1"/>
          <w:b/>
          <w:rFonts w:ascii="Book Antiqua" w:cs="Book Antiqua" w:eastAsia="Book Antiqua" w:hAnsi="Book Antiqua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1" w:rsidP="00000000" w:rsidRPr="00000000">
      <w:pPr>
        <w:spacing w:after="0" w:line="240" w:lineRule="auto"/>
        <w:rPr>
          <w:bCs w:val="1"/>
          <w:b/>
          <w:rFonts w:ascii="Book Antiqua" w:cs="Book Antiqua" w:eastAsia="Book Antiqua" w:hAnsi="Book Antiqua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2" w:rsidP="00000000" w:rsidRPr="00000000">
      <w:pPr>
        <w:spacing w:after="0" w:line="240" w:lineRule="auto"/>
        <w:rPr>
          <w:bCs w:val="1"/>
          <w:b/>
          <w:rFonts w:ascii="Book Antiqua" w:cs="Book Antiqua" w:eastAsia="Book Antiqua" w:hAnsi="Book Antiqua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3" w:rsidP="00000000" w:rsidRPr="00000000">
      <w:pPr>
        <w:spacing w:after="0" w:line="240" w:lineRule="auto"/>
        <w:rPr>
          <w:bCs w:val="1"/>
          <w:b/>
          <w:rFonts w:ascii="Book Antiqua" w:cs="Book Antiqua" w:eastAsia="Book Antiqua" w:hAnsi="Book Antiqua"/>
        </w:rPr>
      </w:pPr>
      <w:r w:rsidR="00000000" w:rsidDel="00000000" w:rsidRPr="00000000">
        <w:rPr>
          <w:rtl w:val="0"/>
        </w:rPr>
      </w:r>
    </w:p>
    <w:p>
      <w:pPr>
        <w:spacing w:after="0" w:line="240" w:lineRule="auto"/>
      </w:pPr>
      <w:r>
        <w:rPr>
          <w:b/>
          <w:u w:val="single"/>
          <w:rFonts w:ascii="Book Antiqua"/>
        </w:rPr>
      </w:r>
    </w:p>
    <w:p>
      <w:pPr>
        <w:spacing w:after="0" w:line="240" w:lineRule="auto"/>
      </w:pPr>
      <w:r>
        <w:rPr>
          <w:b/>
          <w:u w:val="single"/>
          <w:rFonts w:ascii="Book Antiqua"/>
        </w:rPr>
      </w:r>
    </w:p>
    <w:p>
      <w:pPr>
        <w:spacing w:after="0" w:line="240" w:lineRule="auto"/>
      </w:pPr>
      <w:r>
        <w:rPr>
          <w:b/>
          <w:u w:val="single"/>
          <w:rFonts w:ascii="Book Antiqua"/>
        </w:rPr>
      </w:r>
    </w:p>
    <w:p>
      <w:pPr>
        <w:spacing w:after="0" w:line="240" w:lineRule="auto"/>
      </w:pPr>
      <w:r>
        <w:rPr>
          <w:b/>
          <w:u w:val="single"/>
          <w:rFonts w:ascii="Book Antiqua"/>
        </w:rPr>
      </w:r>
    </w:p>
    <w:p>
      <w:pPr>
        <w:spacing w:after="0" w:line="240" w:lineRule="auto"/>
      </w:pPr>
      <w:r>
        <w:rPr>
          <w:b/>
          <w:u w:val="single"/>
          <w:rFonts w:ascii="Book Antiqua"/>
        </w:rPr>
      </w:r>
    </w:p>
    <w:p>
      <w:pPr>
        <w:spacing w:after="0" w:line="240" w:lineRule="auto"/>
      </w:pPr>
      <w:r>
        <w:rPr>
          <w:b/>
          <w:u w:val="single"/>
          <w:rFonts w:ascii="Book Antiqua"/>
        </w:rPr>
      </w:r>
    </w:p>
    <w:p>
      <w:pPr>
        <w:spacing w:after="0" w:line="240" w:lineRule="auto"/>
      </w:pPr>
      <w:r>
        <w:rPr>
          <w:b/>
          <w:u w:val="single"/>
          <w:rFonts w:ascii="Book Antiqua"/>
        </w:rPr>
      </w:r>
    </w:p>
    <w:p>
      <w:pPr>
        <w:spacing w:after="0" w:line="240" w:lineRule="auto"/>
      </w:pPr>
      <w:r>
        <w:rPr>
          <w:b/>
          <w:u w:val="single"/>
          <w:rFonts w:ascii="Book Antiqua"/>
        </w:rPr>
      </w:r>
    </w:p>
    <w:p>
      <w:pPr>
        <w:spacing w:after="0" w:line="240" w:lineRule="auto"/>
      </w:pPr>
      <w:r>
        <w:rPr>
          <w:b/>
          <w:u w:val="single"/>
          <w:rFonts w:ascii="Book Antiqua"/>
        </w:rPr>
      </w:r>
    </w:p>
    <w:p>
      <w:pPr>
        <w:spacing w:after="0" w:line="240" w:lineRule="auto"/>
      </w:pPr>
      <w:r>
        <w:rPr>
          <w:b/>
          <w:u w:val="single"/>
          <w:rFonts w:ascii="Book Antiqua"/>
        </w:rPr>
      </w:r>
    </w:p>
    <w:p>
      <w:pPr>
        <w:spacing w:after="0" w:line="240" w:lineRule="auto"/>
      </w:pPr>
      <w:r>
        <w:rPr>
          <w:b/>
          <w:u w:val="single"/>
          <w:rFonts w:ascii="Book Antiqua"/>
        </w:rPr>
      </w:r>
    </w:p>
    <w:p>
      <w:pPr>
        <w:spacing w:after="0" w:line="240" w:lineRule="auto"/>
      </w:pPr>
      <w:r>
        <w:rPr>
          <w:b/>
          <w:u w:val="single"/>
          <w:rFonts w:ascii="Book Antiqua"/>
        </w:rPr>
      </w:r>
    </w:p>
    <w:p>
      <w:pPr>
        <w:spacing w:after="0" w:line="240" w:lineRule="auto"/>
      </w:pPr>
      <w:r>
        <w:rPr>
          <w:b/>
          <w:u w:val="single"/>
          <w:rFonts w:ascii="Book Antiqua"/>
        </w:rPr>
      </w:r>
    </w:p>
    <w:p>
      <w:pPr>
        <w:spacing w:after="0" w:line="240" w:lineRule="auto"/>
      </w:pPr>
      <w:r>
        <w:rPr>
          <w:b/>
          <w:u w:val="single"/>
          <w:rFonts w:ascii="Book Antiqua"/>
        </w:rPr>
      </w:r>
    </w:p>
    <w:p>
      <w:pPr>
        <w:spacing w:after="0" w:line="240" w:lineRule="auto"/>
      </w:pPr>
      <w:r>
        <w:rPr>
          <w:b/>
          <w:u w:val="single"/>
          <w:rFonts w:ascii="Book Antiqua"/>
        </w:rPr>
      </w:r>
    </w:p>
    <w:p w:rsidR="00000000" w:rsidDel="00000000" w:rsidRDefault="00000000" w14:paraId="00000015" w:rsidP="00000000" w:rsidRPr="00000000">
      <w:pPr>
        <w:spacing w:after="0" w:line="240" w:lineRule="auto"/>
        <w:rPr>
          <w:bCs w:val="1"/>
          <w:b/>
          <w:u w:val="single"/>
          <w:rFonts w:ascii="Book Antiqua" w:cs="Book Antiqua" w:eastAsia="Book Antiqua" w:hAnsi="Book Antiqua"/>
        </w:rPr>
      </w:pPr>
      <w:r w:rsidR="00000000" w:rsidDel="00000000" w:rsidRPr="00000000">
        <w:rPr>
          <w:bCs w:val="1"/>
          <w:rtl w:val="0"/>
          <w:b/>
          <w:u w:val="single"/>
          <w:rFonts w:ascii="Book Antiqua" w:cs="Book Antiqua" w:eastAsia="Book Antiqua" w:hAnsi="Book Antiqua"/>
        </w:rPr>
        <w:t>TO MAKE A COMPLAINT</w:t>
      </w:r>
    </w:p>
    <w:p w:rsidR="00000000" w:rsidDel="00000000" w:rsidRDefault="00000000" w14:paraId="00000016" w:rsidP="00000000" w:rsidRPr="00000000">
      <w:pPr>
        <w:spacing w:after="0" w:line="240" w:lineRule="auto"/>
        <w:rPr>
          <w:rFonts w:ascii="Book Antiqua" w:cs="Book Antiqua" w:eastAsia="Book Antiqua" w:hAnsi="Book Antiqua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7" w:rsidP="00000000" w:rsidRPr="00000000">
      <w:pPr>
        <w:spacing w:after="0" w:line="240" w:lineRule="auto"/>
        <w:rPr>
          <w:rFonts w:ascii="Book Antiqua" w:cs="Book Antiqua" w:eastAsia="Book Antiqua" w:hAnsi="Book Antiqua"/>
        </w:rPr>
      </w:pPr>
      <w:bookmarkStart w:colFirst="0" w:colLast="0" w:name="_heading=h.1dqortu2y7xr" w:id="0"/>
      <w:bookmarkEnd w:id="0"/>
      <w:r w:rsidR="00000000" w:rsidDel="00000000" w:rsidRPr="00000000">
        <w:rPr>
          <w:rtl w:val="0"/>
          <w:rFonts w:ascii="Book Antiqua" w:cs="Book Antiqua" w:eastAsia="Book Antiqua" w:hAnsi="Book Antiqua"/>
        </w:rPr>
        <w:t xml:space="preserve">You have a right to have your complaints heard and resolved in a timely manner.  If we cannot work things out to your satisfaction, you may file a complaint with our licensing board: </w:t>
      </w:r>
    </w:p>
    <w:p w:rsidR="00000000" w:rsidDel="00000000" w:rsidRDefault="00000000" w14:paraId="00000018" w:rsidP="00000000" w:rsidRPr="00000000">
      <w:pPr>
        <w:spacing w:after="0" w:line="240" w:lineRule="auto"/>
        <w:rPr>
          <w:rFonts w:ascii="Book Antiqua" w:cs="Book Antiqua" w:eastAsia="Book Antiqua" w:hAnsi="Book Antiqua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9" w:rsidP="00000000" w:rsidRPr="00000000">
      <w:pPr>
        <w:spacing w:after="0" w:line="240" w:lineRule="auto"/>
        <w:rPr>
          <w:rFonts w:ascii="Book Antiqua" w:cs="Book Antiqua" w:eastAsia="Book Antiqua" w:hAnsi="Book Antiqua"/>
        </w:rPr>
      </w:pPr>
      <w:r w:rsidR="00000000" w:rsidDel="00000000" w:rsidRPr="00000000">
        <w:rPr>
          <w:rtl w:val="0"/>
          <w:rFonts w:ascii="Book Antiqua" w:cs="Book Antiqua" w:eastAsia="Book Antiqua" w:hAnsi="Book Antiqua"/>
        </w:rPr>
        <w:t>Texas Behavioral Health Executive Council</w:t>
      </w:r>
    </w:p>
    <w:p w:rsidR="00000000" w:rsidDel="00000000" w:rsidRDefault="00000000" w14:paraId="0000001A" w:rsidP="00000000" w:rsidRPr="00000000">
      <w:pPr>
        <w:spacing w:after="0" w:line="240" w:lineRule="auto"/>
        <w:rPr>
          <w:rFonts w:ascii="Book Antiqua" w:cs="Book Antiqua" w:eastAsia="Book Antiqua" w:hAnsi="Book Antiqua"/>
        </w:rPr>
      </w:pPr>
      <w:r w:rsidR="00000000" w:rsidDel="00000000" w:rsidRPr="00000000">
        <w:rPr>
          <w:rtl w:val="0"/>
          <w:rFonts w:ascii="Book Antiqua" w:cs="Book Antiqua" w:eastAsia="Book Antiqua" w:hAnsi="Book Antiqua"/>
        </w:rPr>
        <w:t>1801 Congress Avenue, Suite 7.300</w:t>
      </w:r>
    </w:p>
    <w:p w:rsidR="00000000" w:rsidDel="00000000" w:rsidRDefault="00000000" w14:paraId="0000001B" w:rsidP="00000000" w:rsidRPr="00000000">
      <w:pPr>
        <w:spacing w:after="0" w:line="240" w:lineRule="auto"/>
        <w:rPr>
          <w:rFonts w:ascii="Book Antiqua" w:cs="Book Antiqua" w:eastAsia="Book Antiqua" w:hAnsi="Book Antiqua"/>
        </w:rPr>
      </w:pPr>
      <w:r w:rsidR="00000000" w:rsidDel="00000000" w:rsidRPr="00000000">
        <w:rPr>
          <w:rtl w:val="0"/>
          <w:rFonts w:ascii="Book Antiqua" w:cs="Book Antiqua" w:eastAsia="Book Antiqua" w:hAnsi="Book Antiqua"/>
        </w:rPr>
        <w:t>Austin, TX  78701</w:t>
      </w:r>
    </w:p>
    <w:p w:rsidR="00000000" w:rsidDel="00000000" w:rsidRDefault="00000000" w14:paraId="0000001C" w:rsidP="00000000" w:rsidRPr="00000000">
      <w:pPr>
        <w:spacing w:after="0" w:line="240" w:lineRule="auto"/>
        <w:rPr>
          <w:rFonts w:ascii="Book Antiqua" w:cs="Book Antiqua" w:eastAsia="Book Antiqua" w:hAnsi="Book Antiqua"/>
        </w:rPr>
      </w:pPr>
      <w:r w:rsidR="00000000" w:rsidDel="00000000" w:rsidRPr="00000000">
        <w:rPr>
          <w:rtl w:val="0"/>
          <w:rFonts w:ascii="Book Antiqua" w:cs="Book Antiqua" w:eastAsia="Book Antiqua" w:hAnsi="Book Antiqua"/>
        </w:rPr>
        <w:t>Telephone:  1-800-821-3205</w:t>
      </w:r>
    </w:p>
    <w:p w:rsidR="00000000" w:rsidDel="00000000" w:rsidRDefault="00000000" w14:paraId="0000001D" w:rsidP="00000000" w:rsidRPr="00000000">
      <w:pPr>
        <w:spacing w:after="0" w:line="240" w:lineRule="auto"/>
        <w:rPr>
          <w:rFonts w:ascii="Book Antiqua" w:cs="Book Antiqua" w:eastAsia="Book Antiqua" w:hAnsi="Book Antiqua"/>
        </w:rPr>
      </w:pPr>
      <w:r w:rsidR="00000000" w:rsidDel="00000000" w:rsidRPr="00000000">
        <w:rPr>
          <w:rtl w:val="0"/>
          <w:rFonts w:ascii="Book Antiqua" w:cs="Book Antiqua" w:eastAsia="Book Antiqua" w:hAnsi="Book Antiqua"/>
        </w:rPr>
        <w:t xml:space="preserve">Link to Complaint Form:  </w:t>
      </w:r>
      <w:hyperlink r:id="rId8">
        <w:r w:rsidR="00000000" w:rsidDel="00000000" w:rsidRPr="00000000">
          <w:rPr>
            <w:rtl w:val="0"/>
            <w:u w:val="single"/>
            <w:color w:val="0000FF"/>
            <w:rFonts w:ascii="Book Antiqua" w:cs="Book Antiqua" w:eastAsia="Book Antiqua" w:hAnsi="Book Antiqua"/>
          </w:rPr>
          <w:t>http://www.bhec.texas.gov/wp-content/uploads/2020/07/BHEC-Complaint-Form.pdf</w:t>
        </w:r>
      </w:hyperlink>
      <w:r w:rsidR="00000000" w:rsidDel="00000000" w:rsidRPr="00000000">
        <w:rPr>
          <w:rtl w:val="0"/>
          <w:rFonts w:ascii="Book Antiqua" w:cs="Book Antiqua" w:eastAsia="Book Antiqua" w:hAnsi="Book Antiqua"/>
        </w:rPr>
        <w:t xml:space="preserve">.  </w:t>
      </w:r>
    </w:p>
    <w:p w:rsidR="00000000" w:rsidDel="00000000" w:rsidRDefault="00000000" w14:paraId="0000001E" w:rsidP="00000000" w:rsidRPr="00000000">
      <w:pPr>
        <w:spacing w:after="0" w:line="240" w:lineRule="auto"/>
        <w:rPr>
          <w:rFonts w:ascii="Book Antiqua" w:cs="Book Antiqua" w:eastAsia="Book Antiqua" w:hAnsi="Book Antiqua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F" w:rsidP="00000000" w:rsidRPr="00000000">
      <w:pPr>
        <w:spacing w:after="0" w:line="240" w:lineRule="auto"/>
        <w:rPr>
          <w:rFonts w:ascii="Book Antiqua" w:cs="Book Antiqua" w:eastAsia="Book Antiqua" w:hAnsi="Book Antiqua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0" w:rsidP="00000000" w:rsidRPr="00000000">
      <w:pPr>
        <w:spacing w:after="0" w:line="240" w:lineRule="auto"/>
        <w:rPr>
          <w:rFonts w:ascii="Book Antiqua" w:cs="Book Antiqua" w:eastAsia="Book Antiqua" w:hAnsi="Book Antiqua"/>
        </w:rPr>
      </w:pPr>
      <w:r w:rsidR="00000000" w:rsidDel="00000000" w:rsidRPr="00000000">
        <w:rPr>
          <w:rtl w:val="0"/>
          <w:rFonts w:ascii="Book Antiqua" w:cs="Book Antiqua" w:eastAsia="Book Antiqua" w:hAnsi="Book Antiqua"/>
        </w:rPr>
        <w:t xml:space="preserve">If you have a complaint concerning the HIPAA Privacy Regulations, you may contact the U. S. Department of Health and Human Services, Office for Civil Rights, at:  </w:t>
      </w:r>
      <w:hyperlink r:id="rId9">
        <w:r w:rsidR="00000000" w:rsidDel="00000000" w:rsidRPr="00000000">
          <w:rPr>
            <w:rtl w:val="0"/>
            <w:u w:val="single"/>
            <w:color w:val="0000FF"/>
            <w:rFonts w:ascii="Book Antiqua" w:cs="Book Antiqua" w:eastAsia="Book Antiqua" w:hAnsi="Book Antiqua"/>
          </w:rPr>
          <w:t>OCRMail@hhs.gov</w:t>
        </w:r>
      </w:hyperlink>
      <w:r w:rsidR="00000000" w:rsidDel="00000000" w:rsidRPr="00000000">
        <w:rPr>
          <w:rtl w:val="0"/>
          <w:rFonts w:ascii="Book Antiqua" w:cs="Book Antiqua" w:eastAsia="Book Antiqua" w:hAnsi="Book Antiqua"/>
        </w:rPr>
        <w:t xml:space="preserve">.  </w:t>
      </w:r>
    </w:p>
    <w:p w:rsidR="00000000" w:rsidDel="00000000" w:rsidRDefault="00000000" w14:paraId="00000021" w:rsidP="00000000" w:rsidRPr="00000000">
      <w:pPr>
        <w:spacing w:after="0" w:line="240" w:lineRule="auto"/>
        <w:rPr>
          <w:rFonts w:ascii="Book Antiqua" w:cs="Book Antiqua" w:eastAsia="Book Antiqua" w:hAnsi="Book Antiqua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2" w:rsidP="00000000" w:rsidRPr="00000000">
      <w:pPr>
        <w:rPr>
          <w:rFonts w:ascii="Book Antiqua" w:cs="Book Antiqua" w:eastAsia="Book Antiqua" w:hAnsi="Book Antiqua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3" w:rsidP="00000000" w:rsidRPr="00000000">
      <w:pPr>
        <w:spacing w:line="240" w:lineRule="auto"/>
        <w:rPr>
          <w:rFonts w:ascii="Book Antiqua" w:cs="Book Antiqua" w:eastAsia="Book Antiqua" w:hAnsi="Book Antiqua"/>
        </w:rPr>
      </w:pPr>
      <w:r w:rsidR="00000000" w:rsidDel="00000000" w:rsidRPr="00000000">
        <w:rPr>
          <w:rtl w:val="0"/>
          <w:rFonts w:ascii="Book Antiqua" w:cs="Book Antiqua" w:eastAsia="Book Antiqua" w:hAnsi="Book Antiqua"/>
        </w:rPr>
        <w:t>If you believe that you have a Consumer Complaint regarding the privacy and security of your health information, you may contact the Texas Office of the Attorney General and file a consumer complaint by clicking this link:</w:t>
      </w:r>
    </w:p>
    <w:p w:rsidR="00000000" w:rsidDel="00000000" w:rsidRDefault="00000000" w14:paraId="00000024" w:rsidP="00000000" w:rsidRPr="00000000">
      <w:pPr>
        <w:rPr>
          <w:rFonts w:ascii="Book Antiqua" w:cs="Book Antiqua" w:eastAsia="Book Antiqua" w:hAnsi="Book Antiqua"/>
        </w:rPr>
      </w:pPr>
      <w:hyperlink r:id="rId10">
        <w:r w:rsidR="00000000" w:rsidDel="00000000" w:rsidRPr="00000000">
          <w:rPr>
            <w:rtl w:val="0"/>
            <w:u w:val="single"/>
            <w:color w:val="0000FF"/>
            <w:rFonts w:ascii="Book Antiqua" w:cs="Book Antiqua" w:eastAsia="Book Antiqua" w:hAnsi="Book Antiqua"/>
          </w:rPr>
          <w:t>https://www.texasattorneygeneral.gov/consumer-protection/health-care/patient-privacy</w:t>
        </w:r>
      </w:hyperlink>
      <w:r w:rsidR="00000000" w:rsidDel="00000000" w:rsidRPr="00000000">
        <w:rPr>
          <w:rtl w:val="0"/>
        </w:rPr>
      </w:r>
    </w:p>
    <w:sectPr>
      <w:pgNumType w:start="1"/>
      <w:pgSz w:w="12240" w:h="15840" w:orient="portrait"/>
      <w:pgMar w:left="1440" w:right="1440" w:top="1440" w:bottom="1440" w:header="720" w:footer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Book Antiqua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  <w:font w:name="Aptos Display"/>
  <w:font w:name="Calibri"/>
  <w:font w:name="Cambria"/>
  <w:font w:name="Symbol"/>
  <w:font w:name="Times New Roman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">
    <w:multiLevelType w:val="hybridMultilevel"/>
    <w:lvl w:ilvl="0">
      <w:numFmt w:val="bullet"/>
      <w:lvlText w:val="●"/>
      <w:start w:val="0"/>
      <w:rPr>
        <w:rFonts w:ascii="Noto Sans Symbols" w:cs="Noto Sans Symbols" w:eastAsia="Noto Sans Symbols" w:hAnsi="Noto Sans Symbols"/>
      </w:rPr>
      <w:pPr>
        <w:ind w:left="720"/>
        <w:ind w:hanging="360"/>
      </w:pPr>
      <w:lvlJc w:val="left"/>
    </w:lvl>
    <w:lvl w:ilvl="1">
      <w:numFmt w:val="bullet"/>
      <w:lvlText w:val="o"/>
      <w:start w:val="1"/>
      <w:rPr>
        <w:rFonts w:ascii="Courier New" w:cs="Courier New" w:eastAsia="Courier New" w:hAnsi="Courier New"/>
      </w:rPr>
      <w:pPr>
        <w:ind w:left="1440"/>
        <w:ind w:hanging="360"/>
      </w:pPr>
      <w:lvlJc w:val="left"/>
    </w:lvl>
    <w:lvl w:ilvl="2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2160"/>
        <w:ind w:hanging="360"/>
      </w:pPr>
      <w:lvlJc w:val="left"/>
    </w:lvl>
    <w:lvl w:ilvl="3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2880"/>
        <w:ind w:hanging="360"/>
      </w:pPr>
      <w:lvlJc w:val="left"/>
    </w:lvl>
    <w:lvl w:ilvl="4">
      <w:numFmt w:val="bullet"/>
      <w:lvlText w:val="o"/>
      <w:start w:val="1"/>
      <w:rPr>
        <w:rFonts w:ascii="Courier New" w:cs="Courier New" w:eastAsia="Courier New" w:hAnsi="Courier New"/>
      </w:rPr>
      <w:pPr>
        <w:ind w:left="3600"/>
        <w:ind w:hanging="360"/>
      </w:pPr>
      <w:lvlJc w:val="left"/>
    </w:lvl>
    <w:lvl w:ilvl="5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4320"/>
        <w:ind w:hanging="360"/>
      </w:pPr>
      <w:lvlJc w:val="left"/>
    </w:lvl>
    <w:lvl w:ilvl="6">
      <w:numFmt w:val="bullet"/>
      <w:lvlText w:val="●"/>
      <w:start w:val="1"/>
      <w:rPr>
        <w:rFonts w:ascii="Noto Sans Symbols" w:cs="Noto Sans Symbols" w:eastAsia="Noto Sans Symbols" w:hAnsi="Noto Sans Symbols"/>
      </w:rPr>
      <w:pPr>
        <w:ind w:left="5040"/>
        <w:ind w:hanging="360"/>
      </w:pPr>
      <w:lvlJc w:val="left"/>
    </w:lvl>
    <w:lvl w:ilvl="7">
      <w:numFmt w:val="bullet"/>
      <w:lvlText w:val="o"/>
      <w:start w:val="1"/>
      <w:rPr>
        <w:rFonts w:ascii="Courier New" w:cs="Courier New" w:eastAsia="Courier New" w:hAnsi="Courier New"/>
      </w:rPr>
      <w:pPr>
        <w:ind w:left="5760"/>
        <w:ind w:hanging="360"/>
      </w:pPr>
      <w:lvlJc w:val="left"/>
    </w:lvl>
    <w:lvl w:ilvl="8">
      <w:numFmt w:val="bullet"/>
      <w:lvlText w:val="▪"/>
      <w:start w:val="1"/>
      <w:rPr>
        <w:rFonts w:ascii="Noto Sans Symbols" w:cs="Noto Sans Symbols" w:eastAsia="Noto Sans Symbols" w:hAnsi="Noto Sans Symbols"/>
      </w:rPr>
      <w:pPr>
        <w:ind w:left="648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1"/>
  </w:num>
  <w:num w:numId="10121982">
    <w:abstractNumId w:val="10121982"/>
  </w:num>
</w:numbering>
</file>

<file path=word/settings.xml><?xml version="1.0" encoding="utf-8"?>
<w:settings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>
    <w:rsidRoot val=""/>
  </w:rsid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64074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64074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64074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64074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64074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64074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64074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64074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64074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64074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64074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64074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64074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664074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64074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64074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64074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64074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64074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64074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64074"/>
    <w:rPr>
      <w:b w:val="1"/>
      <w:bCs w:val="1"/>
      <w:smallCaps w:val="1"/>
      <w:color w:val="0f4761" w:themeColor="accent1" w:themeShade="0000BF"/>
      <w:spacing w:val="5"/>
    </w:rPr>
  </w:style>
  <w:style w:type="character" w:styleId="PlaceholderText">
    <w:name w:val="Placeholder Text"/>
    <w:basedOn w:val="DefaultParagraphFont"/>
    <w:uiPriority w:val="99"/>
    <w:semiHidden w:val="1"/>
    <w:rsid w:val="00664074"/>
    <w:rPr>
      <w:color w:val="66666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texasattorneygeneral.gov/consumer-protection/health-care/patient-privacy" TargetMode="External"/><Relationship Id="rId9" Type="http://schemas.openxmlformats.org/officeDocument/2006/relationships/hyperlink" Target="mailto:OCRMail@hhs.gov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eskaap@aapsychology.com" TargetMode="External"/><Relationship Id="rId8" Type="http://schemas.openxmlformats.org/officeDocument/2006/relationships/hyperlink" Target="http://www.bhec.texas.gov/wp-content/uploads/2020/07/BHEC-Complaint-Form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BookAntiqua-regular.ttf"/><Relationship Id="rId4" Type="http://schemas.openxmlformats.org/officeDocument/2006/relationships/font" Target="fonts/BookAntiqua-bold.ttf"/><Relationship Id="rId5" Type="http://schemas.openxmlformats.org/officeDocument/2006/relationships/font" Target="fonts/BookAntiqua-italic.ttf"/><Relationship Id="rId6" Type="http://schemas.openxmlformats.org/officeDocument/2006/relationships/font" Target="fonts/BookAntiqua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K/DEoHwNX1ClVexAt2sed6UYnw==">CgMxLjAyDmguMWRxb3J0dTJ5N3hyOAByITFjMUt1N2FIalRLQUpRX1ZCREQ0RTBCdFBGRFpLdXpwbg==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2026-01-02T17:25:00Z</dcterms:created>
  <dc:creator>Kenda Dalrymple</dc:creator>
</cp:coreProperties>
</file>