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FB7CD" w14:textId="1B98884E" w:rsidR="005E0874" w:rsidRDefault="005E0874" w:rsidP="00380BC0">
      <w:pPr>
        <w:widowControl w:val="0"/>
        <w:autoSpaceDE w:val="0"/>
        <w:autoSpaceDN w:val="0"/>
        <w:adjustRightInd w:val="0"/>
        <w:spacing w:after="240" w:line="480" w:lineRule="atLeast"/>
        <w:rPr>
          <w:rFonts w:cs="Arial"/>
          <w:b/>
          <w:bCs/>
          <w:color w:val="000000"/>
          <w:sz w:val="28"/>
          <w:szCs w:val="28"/>
        </w:rPr>
      </w:pPr>
      <w:r w:rsidRPr="005E0874">
        <w:rPr>
          <w:rFonts w:cs="Arial"/>
          <w:b/>
          <w:bCs/>
          <w:color w:val="000000"/>
          <w:sz w:val="28"/>
          <w:szCs w:val="28"/>
        </w:rPr>
        <w:t xml:space="preserve">Eksamen i tingsrett </w:t>
      </w:r>
      <w:r w:rsidRPr="005E0874">
        <w:rPr>
          <w:rFonts w:cs="Arial"/>
          <w:b/>
          <w:bCs/>
          <w:color w:val="000000"/>
          <w:sz w:val="28"/>
          <w:szCs w:val="28"/>
        </w:rPr>
        <w:br/>
        <w:t>Mønsterbesvarelse fra 2016</w:t>
      </w:r>
    </w:p>
    <w:p w14:paraId="52A309E7" w14:textId="42835721" w:rsidR="001F3945" w:rsidRPr="005E0874" w:rsidRDefault="001F3945" w:rsidP="00380BC0">
      <w:pPr>
        <w:widowControl w:val="0"/>
        <w:autoSpaceDE w:val="0"/>
        <w:autoSpaceDN w:val="0"/>
        <w:adjustRightInd w:val="0"/>
        <w:spacing w:after="240" w:line="480" w:lineRule="atLeast"/>
        <w:rPr>
          <w:rFonts w:cs="Arial"/>
          <w:b/>
          <w:bCs/>
          <w:color w:val="000000"/>
          <w:sz w:val="28"/>
          <w:szCs w:val="28"/>
        </w:rPr>
      </w:pPr>
      <w:r>
        <w:rPr>
          <w:rFonts w:cs="Arial"/>
          <w:b/>
          <w:bCs/>
          <w:color w:val="000000"/>
          <w:sz w:val="28"/>
          <w:szCs w:val="28"/>
        </w:rPr>
        <w:t xml:space="preserve">Kommentert av </w:t>
      </w:r>
      <w:r w:rsidR="00977484">
        <w:rPr>
          <w:rFonts w:cs="Arial"/>
          <w:b/>
          <w:bCs/>
          <w:color w:val="000000"/>
          <w:sz w:val="28"/>
          <w:szCs w:val="28"/>
        </w:rPr>
        <w:t xml:space="preserve">Ellen Kristina Rognlien </w:t>
      </w:r>
      <w:r>
        <w:rPr>
          <w:rFonts w:cs="Arial"/>
          <w:b/>
          <w:bCs/>
          <w:color w:val="000000"/>
          <w:sz w:val="28"/>
          <w:szCs w:val="28"/>
        </w:rPr>
        <w:t xml:space="preserve"> </w:t>
      </w:r>
    </w:p>
    <w:p w14:paraId="28D6F85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Del 1 </w:t>
      </w:r>
      <w:bookmarkStart w:id="0" w:name="_GoBack"/>
      <w:bookmarkEnd w:id="0"/>
    </w:p>
    <w:p w14:paraId="5A025056"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Sakens parter er Peder Ås og Marte Kirkerud. </w:t>
      </w:r>
    </w:p>
    <w:p w14:paraId="25D0E390"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Spørsmålet i saken er om Marte Kirkerud har eiendomsrett i elven Steindøla og hvor grensen går mellom eiendommene på bnr. 1 og 5. </w:t>
      </w:r>
    </w:p>
    <w:p w14:paraId="59B6C980"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følger av vassdragsloven av 1940 (heretter vdrl.) § 2 at når elv danner skillet mellom </w:t>
      </w:r>
      <w:proofErr w:type="spellStart"/>
      <w:r w:rsidRPr="00380BC0">
        <w:rPr>
          <w:rFonts w:cs="Arial"/>
          <w:color w:val="000000"/>
        </w:rPr>
        <w:t>eiedommer</w:t>
      </w:r>
      <w:proofErr w:type="spellEnd"/>
      <w:r w:rsidRPr="00380BC0">
        <w:rPr>
          <w:rFonts w:cs="Arial"/>
          <w:color w:val="000000"/>
        </w:rPr>
        <w:t xml:space="preserve"> skal "grensen gå etter djupålen i vassfaret", såfremt ikke annet følger av særlig hjemmel. </w:t>
      </w:r>
    </w:p>
    <w:p w14:paraId="545D2A8F"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En slik hjemmel kan i dette tilfellet være skylddelingen fra 1893 dersom denne kan tolkes dithen at den klart regulerer eiendomsgrensen til bnr. 5 mot vest slik at denne ikke har eiendomsrett til elven. </w:t>
      </w:r>
    </w:p>
    <w:p w14:paraId="1536A1D8"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
      <w:r w:rsidRPr="00380BC0">
        <w:rPr>
          <w:rFonts w:cs="Arial"/>
          <w:color w:val="000000"/>
        </w:rPr>
        <w:t xml:space="preserve">Det må altså her først avgjøres om Kirkerud har eiendomsrett over arealet mellom bnr. 5 og elven, før det kan tas stilling til om hun eventuelt også har eiendomsrett i elven. </w:t>
      </w:r>
      <w:commentRangeEnd w:id="1"/>
      <w:r w:rsidR="004146C8">
        <w:rPr>
          <w:rStyle w:val="Merknadsreferanse"/>
        </w:rPr>
        <w:commentReference w:id="1"/>
      </w:r>
    </w:p>
    <w:p w14:paraId="6BEB928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Peder Ås anfører </w:t>
      </w:r>
      <w:commentRangeStart w:id="2"/>
      <w:r w:rsidRPr="00380BC0">
        <w:rPr>
          <w:rFonts w:cs="Arial"/>
          <w:color w:val="000000"/>
        </w:rPr>
        <w:t>primært</w:t>
      </w:r>
      <w:commentRangeEnd w:id="2"/>
      <w:r w:rsidR="00036CE7">
        <w:rPr>
          <w:rStyle w:val="Merknadsreferanse"/>
        </w:rPr>
        <w:commentReference w:id="2"/>
      </w:r>
      <w:r w:rsidRPr="00380BC0">
        <w:rPr>
          <w:rFonts w:cs="Arial"/>
          <w:color w:val="000000"/>
        </w:rPr>
        <w:t xml:space="preserve"> at ordlyden i skylddelingen er klar og at denne avskjærer Kirkerud fra eiendomsrett i elven. Han mener at grensen fra nord til sør går i rett linje mellom steinene på nordvestlig og sørvestlig side av eiendommen. </w:t>
      </w:r>
    </w:p>
    <w:p w14:paraId="4761A56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Spørsmålet er altså her om grensesteinene som markerer grensene i nord, sør og øst også er ment å markere grensen i vest. </w:t>
      </w:r>
    </w:p>
    <w:p w14:paraId="08124DC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skylddelingen heter det at bnr. 5 er avgrenset i vest mot bnr. 1. I seg selv gir dette ikke noe klart svar, men ettersom det er ubestridt at grensene i nord, sør og øst er trukket mellom markeringssteinene trekker dette i retning av at grensen i vest også er ment å gå mellom stenene. </w:t>
      </w:r>
    </w:p>
    <w:p w14:paraId="413EDFCD"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lastRenderedPageBreak/>
        <w:t xml:space="preserve">Det følger også av skylddelingen at "grensene for eiendommen er avmerket med nedsatte merkesteiner". Det gjøres her ikke noe skille mellom grensene i nord, sør, øst eller vest, noe som også taler for at grensen mot vest er markert av steinene. </w:t>
      </w:r>
    </w:p>
    <w:p w14:paraId="77AA2EF5" w14:textId="2DA71F0F" w:rsidR="00380BC0" w:rsidRPr="00380BC0" w:rsidRDefault="00380BC0" w:rsidP="00380BC0">
      <w:pPr>
        <w:widowControl w:val="0"/>
        <w:autoSpaceDE w:val="0"/>
        <w:autoSpaceDN w:val="0"/>
        <w:adjustRightInd w:val="0"/>
        <w:spacing w:after="240" w:line="480" w:lineRule="atLeast"/>
        <w:rPr>
          <w:rFonts w:cs="Arial"/>
          <w:color w:val="000000"/>
        </w:rPr>
      </w:pPr>
      <w:commentRangeStart w:id="3"/>
      <w:r w:rsidRPr="00380BC0">
        <w:rPr>
          <w:rFonts w:cs="Arial"/>
          <w:color w:val="000000"/>
        </w:rPr>
        <w:t xml:space="preserve">Det er imidlertid klart at bnr. 1s grense overfor de øvrige eiendommene går ved elven. Elven danner her en naturlig grense i terrenget og det synes i utgangspunktet fornuftig at denne også skal gjelde bnr. 5 ettersom det er den gjeldende grensen på både nord- og sørsiden av eiendommen til Kirkerud. Det vil heller ikke stride direkte med ordlyden i skylddelingen om eiendomsgrensen trekkes ved elven fremfor mellom stenene da bnr. 5 fremdeles </w:t>
      </w:r>
      <w:proofErr w:type="spellStart"/>
      <w:r w:rsidRPr="00380BC0">
        <w:rPr>
          <w:rFonts w:cs="Arial"/>
          <w:color w:val="000000"/>
        </w:rPr>
        <w:t>tilgrenser</w:t>
      </w:r>
      <w:proofErr w:type="spellEnd"/>
      <w:r w:rsidRPr="00380BC0">
        <w:rPr>
          <w:rFonts w:cs="Arial"/>
          <w:color w:val="000000"/>
        </w:rPr>
        <w:t xml:space="preserve"> bnr. 1</w:t>
      </w:r>
      <w:commentRangeStart w:id="4"/>
      <w:r w:rsidRPr="00380BC0">
        <w:rPr>
          <w:rFonts w:cs="Arial"/>
          <w:color w:val="000000"/>
        </w:rPr>
        <w:t xml:space="preserve">, som spesifisert av ordlyden, noe som taler for at markeringssteinene ikke markerer grensen i vest. </w:t>
      </w:r>
      <w:commentRangeEnd w:id="3"/>
      <w:r w:rsidR="004146C8">
        <w:rPr>
          <w:rStyle w:val="Merknadsreferanse"/>
        </w:rPr>
        <w:commentReference w:id="3"/>
      </w:r>
      <w:commentRangeEnd w:id="4"/>
      <w:r w:rsidR="00224D85">
        <w:rPr>
          <w:rStyle w:val="Merknadsreferanse"/>
        </w:rPr>
        <w:commentReference w:id="4"/>
      </w:r>
    </w:p>
    <w:p w14:paraId="56D8540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Videre anfører Ås at ordlyden som var brukt når det gjaldt fastsettelsen av grensene til bnr. 3, 4 og 6 må bety at bnr. 5 ikke var ment å skulle </w:t>
      </w:r>
      <w:proofErr w:type="spellStart"/>
      <w:r w:rsidRPr="00380BC0">
        <w:rPr>
          <w:rFonts w:cs="Arial"/>
          <w:color w:val="000000"/>
        </w:rPr>
        <w:t>tilgrense</w:t>
      </w:r>
      <w:proofErr w:type="spellEnd"/>
      <w:r w:rsidRPr="00380BC0">
        <w:rPr>
          <w:rFonts w:cs="Arial"/>
          <w:color w:val="000000"/>
        </w:rPr>
        <w:t xml:space="preserve"> elven. </w:t>
      </w:r>
    </w:p>
    <w:p w14:paraId="441C8774"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 andre eiendommenes grenser mot vest ble fastslått "i elven". Det at denne ordlyden tilsynelatende bevisst ble endret når det gjaldt bnr. 5s grense må ses på som et moment som trekker i retning av at bnr. 5 ikke var ment å skulle ha </w:t>
      </w:r>
      <w:proofErr w:type="spellStart"/>
      <w:r w:rsidRPr="00380BC0">
        <w:rPr>
          <w:rFonts w:cs="Arial"/>
          <w:color w:val="000000"/>
        </w:rPr>
        <w:t>eindomsrett</w:t>
      </w:r>
      <w:proofErr w:type="spellEnd"/>
      <w:r w:rsidRPr="00380BC0">
        <w:rPr>
          <w:rFonts w:cs="Arial"/>
          <w:color w:val="000000"/>
        </w:rPr>
        <w:t xml:space="preserve"> til elven og at grensen må gå mellom markeringssteinene. </w:t>
      </w:r>
    </w:p>
    <w:p w14:paraId="15855119"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5"/>
      <w:r w:rsidRPr="00380BC0">
        <w:rPr>
          <w:rFonts w:cs="Arial"/>
          <w:color w:val="000000"/>
        </w:rPr>
        <w:t xml:space="preserve">Kirkerud anfører på sin side at det ikke er noen grunn til at grensebeskrivelsen som gjelder bnr. 3, 4 og 6 ikke skal gjelde bnr. 5 også. Det at ordlyden er svært klar når det gjelder grensene til de øvrige bruksnummer og nokså uklar når det gjelder bnr. 5 taler for at det vil være rimelig å også </w:t>
      </w:r>
      <w:commentRangeStart w:id="6"/>
      <w:r w:rsidRPr="00380BC0">
        <w:rPr>
          <w:rFonts w:cs="Arial"/>
          <w:color w:val="000000"/>
        </w:rPr>
        <w:t>tilegne</w:t>
      </w:r>
      <w:commentRangeEnd w:id="6"/>
      <w:r w:rsidR="00955DD8">
        <w:rPr>
          <w:rStyle w:val="Merknadsreferanse"/>
        </w:rPr>
        <w:commentReference w:id="6"/>
      </w:r>
      <w:r w:rsidRPr="00380BC0">
        <w:rPr>
          <w:rFonts w:cs="Arial"/>
          <w:color w:val="000000"/>
        </w:rPr>
        <w:t xml:space="preserve"> bnr. 5 en grense ved elven </w:t>
      </w:r>
      <w:commentRangeStart w:id="7"/>
      <w:r w:rsidRPr="00380BC0">
        <w:rPr>
          <w:rFonts w:cs="Arial"/>
          <w:color w:val="000000"/>
        </w:rPr>
        <w:t xml:space="preserve">i tråd med likebehandlings- og forutberegnelighetsprinsipper. </w:t>
      </w:r>
      <w:commentRangeEnd w:id="7"/>
      <w:r w:rsidR="00955DD8">
        <w:rPr>
          <w:rStyle w:val="Merknadsreferanse"/>
        </w:rPr>
        <w:commentReference w:id="7"/>
      </w:r>
      <w:commentRangeEnd w:id="5"/>
      <w:r w:rsidR="00AF3CB8">
        <w:rPr>
          <w:rStyle w:val="Merknadsreferanse"/>
        </w:rPr>
        <w:commentReference w:id="5"/>
      </w:r>
    </w:p>
    <w:p w14:paraId="3684EB66"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8"/>
      <w:r w:rsidRPr="00380BC0">
        <w:rPr>
          <w:rFonts w:cs="Arial"/>
          <w:color w:val="000000"/>
        </w:rPr>
        <w:t xml:space="preserve">Det faktum at det opprinnelig var snakk om et arveoppgjør mellom 4 søsken tyder også på at det aldri var i </w:t>
      </w:r>
      <w:proofErr w:type="spellStart"/>
      <w:r w:rsidRPr="00380BC0">
        <w:rPr>
          <w:rFonts w:cs="Arial"/>
          <w:color w:val="000000"/>
        </w:rPr>
        <w:t>avtaleinngåerenes</w:t>
      </w:r>
      <w:proofErr w:type="spellEnd"/>
      <w:r w:rsidRPr="00380BC0">
        <w:rPr>
          <w:rFonts w:cs="Arial"/>
          <w:color w:val="000000"/>
        </w:rPr>
        <w:t xml:space="preserve"> intensjon å gjøre forskjell på de utskilte eiendommene. Om bnr. 5 blir eneste eiendom uten grense mot elven vil dette utgjøre en vesentlig forskjell fra de øvrige eiendommene, noe som kan tale for at det i skylddelingen var meningen at bnr. 5 også skulle </w:t>
      </w:r>
      <w:proofErr w:type="spellStart"/>
      <w:r w:rsidRPr="00380BC0">
        <w:rPr>
          <w:rFonts w:cs="Arial"/>
          <w:color w:val="000000"/>
        </w:rPr>
        <w:t>tilgrense</w:t>
      </w:r>
      <w:proofErr w:type="spellEnd"/>
      <w:r w:rsidRPr="00380BC0">
        <w:rPr>
          <w:rFonts w:cs="Arial"/>
          <w:color w:val="000000"/>
        </w:rPr>
        <w:t xml:space="preserve"> elven slik at alle 4 søsken fikk tilsvarende rettigheter. </w:t>
      </w:r>
      <w:commentRangeEnd w:id="8"/>
      <w:r w:rsidR="00BE3C8C">
        <w:rPr>
          <w:rStyle w:val="Merknadsreferanse"/>
        </w:rPr>
        <w:commentReference w:id="8"/>
      </w:r>
    </w:p>
    <w:p w14:paraId="24476E31"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9"/>
      <w:r w:rsidRPr="00380BC0">
        <w:rPr>
          <w:rFonts w:cs="Arial"/>
          <w:color w:val="000000"/>
        </w:rPr>
        <w:lastRenderedPageBreak/>
        <w:t xml:space="preserve">Ås mener videre at det faktum at det ble holdt tilbake parseller på nord- og sørsiden av bnr. 5 som fremdeles tilhører bnr. 1 tyder på at det aldri var ment at bnr. 5 skulle ha eiendomsrett i elven. </w:t>
      </w:r>
      <w:commentRangeStart w:id="10"/>
      <w:r w:rsidRPr="00380BC0">
        <w:rPr>
          <w:rFonts w:cs="Arial"/>
          <w:color w:val="000000"/>
        </w:rPr>
        <w:t xml:space="preserve">Denne </w:t>
      </w:r>
      <w:proofErr w:type="spellStart"/>
      <w:r w:rsidRPr="00380BC0">
        <w:rPr>
          <w:rFonts w:cs="Arial"/>
          <w:color w:val="000000"/>
        </w:rPr>
        <w:t>anførslen</w:t>
      </w:r>
      <w:proofErr w:type="spellEnd"/>
      <w:r w:rsidRPr="00380BC0">
        <w:rPr>
          <w:rFonts w:cs="Arial"/>
          <w:color w:val="000000"/>
        </w:rPr>
        <w:t xml:space="preserve"> kan ikke føre frem ettersom disse eiendommene ikke avskjærer bnr. 5s grense mot bnr 1 i vestlig retning. </w:t>
      </w:r>
      <w:commentRangeEnd w:id="10"/>
      <w:r w:rsidR="00727E8F">
        <w:rPr>
          <w:rStyle w:val="Merknadsreferanse"/>
        </w:rPr>
        <w:commentReference w:id="10"/>
      </w:r>
      <w:commentRangeEnd w:id="9"/>
      <w:r w:rsidR="00727E8F">
        <w:rPr>
          <w:rStyle w:val="Merknadsreferanse"/>
        </w:rPr>
        <w:commentReference w:id="9"/>
      </w:r>
    </w:p>
    <w:p w14:paraId="635B01E0"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følger av rettspraksis at der stiftelsesgrunnlagene er gamle og strider med reell bruk og sedvane vil det måtte foretas en avveining mellom hensynene til de to partene. Det er i denne saken klart at Kirkerud fra tid til annen har brukt arealet det strides om, uten at Ås har motsatt seg dette, noe som taler for at grensen trekkes ved elven. </w:t>
      </w:r>
    </w:p>
    <w:p w14:paraId="3563D16E"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1"/>
      <w:r w:rsidRPr="00380BC0">
        <w:rPr>
          <w:rFonts w:cs="Arial"/>
          <w:color w:val="000000"/>
        </w:rPr>
        <w:t xml:space="preserve">Det er på den andre siden slik at Ås er en næringsdrivende bonde som livnærer seg på eiendommen og ønsker å kunne tilegne seg en ekstra inntekt ved å utnytte elven enda bedre til sin nye fiskevirksomhet. Kirkerud på sin side er hytteeier og det bør kunne legges til grunn at hennes ønsker om eiendomsrett til elven og arealet i stor grad er </w:t>
      </w:r>
      <w:proofErr w:type="spellStart"/>
      <w:r w:rsidRPr="00380BC0">
        <w:rPr>
          <w:rFonts w:cs="Arial"/>
          <w:color w:val="000000"/>
        </w:rPr>
        <w:t>rekreasjonelle</w:t>
      </w:r>
      <w:proofErr w:type="spellEnd"/>
      <w:r w:rsidRPr="00380BC0">
        <w:rPr>
          <w:rFonts w:cs="Arial"/>
          <w:color w:val="000000"/>
        </w:rPr>
        <w:t xml:space="preserve">. I slike tilfeller må hensynet til nødvendigheten av den virksomhet partene ønsker å foreta seg spille inn. I dette spesifikke tilfellet kan det tenkes at Ås er den som bør vises mest hensyn, selv om det allikevel er slik at Kirkeruds eiendomsrett til elven ikke nødvendigvis vil hindre Ås sine planer i å kunne utføres. </w:t>
      </w:r>
      <w:commentRangeEnd w:id="11"/>
      <w:r w:rsidR="000D7F9C">
        <w:rPr>
          <w:rStyle w:val="Merknadsreferanse"/>
        </w:rPr>
        <w:commentReference w:id="11"/>
      </w:r>
    </w:p>
    <w:p w14:paraId="516647BF"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Hensynet til fornuftig arealutnyttelse er et prinsipp som står sterkt i norsk eiendomsrett. Det fremkommer ikke av faktum at Ås ønsker å utnytte det aktuelle arealet på østsiden av elven, men heller vil avskjære Kirkerud fra å ta del i hans </w:t>
      </w:r>
      <w:proofErr w:type="spellStart"/>
      <w:r w:rsidRPr="00380BC0">
        <w:rPr>
          <w:rFonts w:cs="Arial"/>
          <w:color w:val="000000"/>
        </w:rPr>
        <w:t>potelsielt</w:t>
      </w:r>
      <w:proofErr w:type="spellEnd"/>
      <w:r w:rsidRPr="00380BC0">
        <w:rPr>
          <w:rFonts w:cs="Arial"/>
          <w:color w:val="000000"/>
        </w:rPr>
        <w:t xml:space="preserve"> lønnsomme virksomhet. Ettersom det er Kirkerud og de øvrige eierne av bnr. 5 som de siste 100 årene har benyttet seg av arealet vil hensynet til arealutnyttelse tilsi at det er rimelig at grensen trekkes ved elven, særlig siden det ikke er noen holdepunkter for å anta at Kirkerud vil hindre Ås virksomhet fra å settes i verk. </w:t>
      </w:r>
    </w:p>
    <w:p w14:paraId="5BDB3B9C"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tråd med det samme hensynet kan det gjøres gjeldende at Ås sin virksomhet vil gjøre god bruk av elven og dermed også være i tråd med prinsippet om arealutnyttelse. Kirkeruds eiendomsrett til elven vil </w:t>
      </w:r>
      <w:proofErr w:type="spellStart"/>
      <w:r w:rsidRPr="00380BC0">
        <w:rPr>
          <w:rFonts w:cs="Arial"/>
          <w:color w:val="000000"/>
        </w:rPr>
        <w:t>imidelrtid</w:t>
      </w:r>
      <w:proofErr w:type="spellEnd"/>
      <w:r w:rsidRPr="00380BC0">
        <w:rPr>
          <w:rFonts w:cs="Arial"/>
          <w:color w:val="000000"/>
        </w:rPr>
        <w:t xml:space="preserve"> ikke nødvendigvis hindre denne bruken og det fremstår som rimelig at grensen trekkes ved elven. </w:t>
      </w:r>
    </w:p>
    <w:p w14:paraId="048AA59E"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2"/>
      <w:r w:rsidRPr="00380BC0">
        <w:rPr>
          <w:rFonts w:cs="Arial"/>
          <w:color w:val="000000"/>
        </w:rPr>
        <w:lastRenderedPageBreak/>
        <w:t xml:space="preserve">Selv om loven ikke nødvendigvis kommer til anvendelse her kan det nevnes at det følger av jordskiftelovens § 16 at i tilfeller der det ikke lar seg gjøre å komme til enighet om en minnelig grense mellom eiendommer for begge parter kan jordskifteretten dele inn eiendommene på "den måte han mener er mest </w:t>
      </w:r>
      <w:proofErr w:type="spellStart"/>
      <w:r w:rsidRPr="00380BC0">
        <w:rPr>
          <w:rFonts w:cs="Arial"/>
          <w:color w:val="000000"/>
        </w:rPr>
        <w:t>tenleg</w:t>
      </w:r>
      <w:proofErr w:type="spellEnd"/>
      <w:r w:rsidRPr="00380BC0">
        <w:rPr>
          <w:rFonts w:cs="Arial"/>
          <w:color w:val="000000"/>
        </w:rPr>
        <w:t xml:space="preserve"> for </w:t>
      </w:r>
      <w:proofErr w:type="spellStart"/>
      <w:r w:rsidRPr="00380BC0">
        <w:rPr>
          <w:rFonts w:cs="Arial"/>
          <w:color w:val="000000"/>
        </w:rPr>
        <w:t>dei</w:t>
      </w:r>
      <w:proofErr w:type="spellEnd"/>
      <w:r w:rsidRPr="00380BC0">
        <w:rPr>
          <w:rFonts w:cs="Arial"/>
          <w:color w:val="000000"/>
        </w:rPr>
        <w:t xml:space="preserve"> </w:t>
      </w:r>
      <w:proofErr w:type="spellStart"/>
      <w:r w:rsidRPr="00380BC0">
        <w:rPr>
          <w:rFonts w:cs="Arial"/>
          <w:color w:val="000000"/>
        </w:rPr>
        <w:t>eiendomane</w:t>
      </w:r>
      <w:proofErr w:type="spellEnd"/>
      <w:r w:rsidRPr="00380BC0">
        <w:rPr>
          <w:rFonts w:cs="Arial"/>
          <w:color w:val="000000"/>
        </w:rPr>
        <w:t xml:space="preserve"> det gjeld". Det vil måtte foretas en avveining her i tråd med de hensyn og prinsipper som er nevnt. Her vil hensynet til fornuftig utnyttelse, samt nødvendigheten for partene tillegges vekt. </w:t>
      </w:r>
      <w:commentRangeEnd w:id="12"/>
      <w:r w:rsidR="00BE2A85">
        <w:rPr>
          <w:rStyle w:val="Merknadsreferanse"/>
        </w:rPr>
        <w:commentReference w:id="12"/>
      </w:r>
    </w:p>
    <w:p w14:paraId="56005EFC"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3"/>
      <w:r w:rsidRPr="00380BC0">
        <w:rPr>
          <w:rFonts w:cs="Arial"/>
          <w:color w:val="000000"/>
        </w:rPr>
        <w:t xml:space="preserve">En </w:t>
      </w:r>
      <w:proofErr w:type="spellStart"/>
      <w:r w:rsidRPr="00380BC0">
        <w:rPr>
          <w:rFonts w:cs="Arial"/>
          <w:color w:val="000000"/>
        </w:rPr>
        <w:t>avveinning</w:t>
      </w:r>
      <w:proofErr w:type="spellEnd"/>
      <w:r w:rsidRPr="00380BC0">
        <w:rPr>
          <w:rFonts w:cs="Arial"/>
          <w:color w:val="000000"/>
        </w:rPr>
        <w:t xml:space="preserve"> av de konkrete hensyn som gjør seg gjeldende, herunder fornuftig arealutnyttelse og hensynet til nødvendighet, men også den svært gamle avtalens uklare ordlyd gjør at konklusjonen må bli at Kirkerud har eiendomsrett over arealet vest for bnr. 5. </w:t>
      </w:r>
      <w:commentRangeEnd w:id="13"/>
      <w:r w:rsidR="00BE2A85">
        <w:rPr>
          <w:rStyle w:val="Merknadsreferanse"/>
        </w:rPr>
        <w:commentReference w:id="13"/>
      </w:r>
    </w:p>
    <w:p w14:paraId="6748D96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Videre blir spørsmålet i saken om Kirkeruds eiendomsrett strekker seg ut i elven og hvor denne grensen skal trekkes. </w:t>
      </w:r>
    </w:p>
    <w:p w14:paraId="70C9989D"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rettslige grunnlaget blir vdrl. § 2 ettersom det legges til grunn at det ikke foreligger noen "særlig hjemmel" for å avgjøre hvor grensen mellom eiendommene skal trekkes. </w:t>
      </w:r>
    </w:p>
    <w:p w14:paraId="2B7B8039" w14:textId="6E7F8891" w:rsidR="00380BC0" w:rsidRPr="00380BC0" w:rsidRDefault="00380BC0" w:rsidP="00380BC0">
      <w:pPr>
        <w:widowControl w:val="0"/>
        <w:autoSpaceDE w:val="0"/>
        <w:autoSpaceDN w:val="0"/>
        <w:adjustRightInd w:val="0"/>
        <w:spacing w:after="240" w:line="480" w:lineRule="atLeast"/>
        <w:rPr>
          <w:rFonts w:cs="Arial"/>
          <w:color w:val="000000"/>
        </w:rPr>
      </w:pPr>
      <w:r w:rsidRPr="00380BC0">
        <w:rPr>
          <w:rFonts w:cs="Arial"/>
          <w:color w:val="000000"/>
        </w:rPr>
        <w:t xml:space="preserve">Det følger, jf. avsnittet over av § 2 at "grensen [mellom eiendommene skal trekkes] etter djupålen i vassfaret". </w:t>
      </w:r>
    </w:p>
    <w:p w14:paraId="3BF2DDE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Djupålen i elven virker å ha havnet svært nær Kirkeruds side og Ås anfører at ettersom det er brådypt på denne siden av elven vil hennes eiendomsrett ikke strekke seg ut i nevneverdig grad. </w:t>
      </w:r>
    </w:p>
    <w:p w14:paraId="6F36D78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kan tenkes at denne </w:t>
      </w:r>
      <w:proofErr w:type="spellStart"/>
      <w:r w:rsidRPr="00380BC0">
        <w:rPr>
          <w:rFonts w:cs="Arial"/>
          <w:color w:val="000000"/>
        </w:rPr>
        <w:t>anførslen</w:t>
      </w:r>
      <w:proofErr w:type="spellEnd"/>
      <w:r w:rsidRPr="00380BC0">
        <w:rPr>
          <w:rFonts w:cs="Arial"/>
          <w:color w:val="000000"/>
        </w:rPr>
        <w:t xml:space="preserve"> er basert på høyesterettspraksis som følger av Spellsunddommen fra 2011. Dommen gjaldt eiendomsrett i sjø der det var brådypt og det ble slått fast at </w:t>
      </w:r>
      <w:proofErr w:type="spellStart"/>
      <w:r w:rsidRPr="00380BC0">
        <w:rPr>
          <w:rFonts w:cs="Arial"/>
          <w:color w:val="000000"/>
        </w:rPr>
        <w:t>strandeier</w:t>
      </w:r>
      <w:proofErr w:type="spellEnd"/>
      <w:r w:rsidRPr="00380BC0">
        <w:rPr>
          <w:rFonts w:cs="Arial"/>
          <w:color w:val="000000"/>
        </w:rPr>
        <w:t xml:space="preserve"> ikke har eiendomsrett i slike tilfeller. Den kan imidlertid ikke komme til anvendelse her ettersom det er snakk om et vassdrag og ikke eiendomsrett i sjø som i Spellsundet. Anførselen tas ikke til følge. </w:t>
      </w:r>
    </w:p>
    <w:p w14:paraId="25F7C6B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Kirkerud anfører på sin side at det at bunnformasjonen er endret som følge av flom ikke kan være av betydning. Det er bunnformasjonene fra før denne endringen som må legges til </w:t>
      </w:r>
      <w:r w:rsidRPr="00380BC0">
        <w:rPr>
          <w:rFonts w:cs="Arial"/>
          <w:color w:val="000000"/>
        </w:rPr>
        <w:lastRenderedPageBreak/>
        <w:t xml:space="preserve">grunn. </w:t>
      </w:r>
    </w:p>
    <w:p w14:paraId="2D8F1E7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Dette er i tråd med vdrl. § 6, hvor det heter at "oppgrunning" eller annen endring av vannets løp ikke endrer eiendomsgrensen og at denne skal trekkes der vassdraget opprinnelig strakte seg. </w:t>
      </w:r>
    </w:p>
    <w:p w14:paraId="668FA53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Ettersom vassdraget opprinnelig var så grunt at man enkelt kunne gå over vil det ikke være tale om noen djupål å trekke grensen etter. Kirkeruds anførsel om en deling på midten av elven fører frem. </w:t>
      </w:r>
    </w:p>
    <w:p w14:paraId="4F63D5FE" w14:textId="41B5EDF4" w:rsidR="00380BC0" w:rsidRPr="00A1271D" w:rsidRDefault="00380BC0" w:rsidP="00380BC0">
      <w:pPr>
        <w:widowControl w:val="0"/>
        <w:autoSpaceDE w:val="0"/>
        <w:autoSpaceDN w:val="0"/>
        <w:adjustRightInd w:val="0"/>
        <w:spacing w:after="240" w:line="480" w:lineRule="atLeast"/>
        <w:rPr>
          <w:rFonts w:cs="Times"/>
          <w:color w:val="000000"/>
        </w:rPr>
      </w:pPr>
      <w:commentRangeStart w:id="14"/>
      <w:r w:rsidRPr="00380BC0">
        <w:rPr>
          <w:rFonts w:cs="Arial"/>
          <w:color w:val="000000"/>
        </w:rPr>
        <w:t xml:space="preserve">Konklusjonen blir så at Marte Kirkerud har eiendomsrett i elven og at grensen mellom bnr. 1 og bnr. 5 trekkes langs midten av denne, jf. vdrl. § 6, jf. § 2. </w:t>
      </w:r>
      <w:commentRangeEnd w:id="14"/>
      <w:r w:rsidR="0025387A">
        <w:rPr>
          <w:rStyle w:val="Merknadsreferanse"/>
        </w:rPr>
        <w:commentReference w:id="14"/>
      </w:r>
    </w:p>
    <w:p w14:paraId="44155BE5"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Del 2 </w:t>
      </w:r>
    </w:p>
    <w:p w14:paraId="02734C3E"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1.1 </w:t>
      </w:r>
    </w:p>
    <w:p w14:paraId="1C40972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Innledning </w:t>
      </w:r>
    </w:p>
    <w:p w14:paraId="74F38896"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5"/>
      <w:r w:rsidRPr="00380BC0">
        <w:rPr>
          <w:rFonts w:cs="Arial"/>
          <w:color w:val="000000"/>
        </w:rPr>
        <w:t xml:space="preserve">Denne oppgaven tar sikte på å </w:t>
      </w:r>
      <w:proofErr w:type="spellStart"/>
      <w:r w:rsidRPr="00380BC0">
        <w:rPr>
          <w:rFonts w:cs="Arial"/>
          <w:color w:val="000000"/>
        </w:rPr>
        <w:t>redgjøre</w:t>
      </w:r>
      <w:proofErr w:type="spellEnd"/>
      <w:r w:rsidRPr="00380BC0">
        <w:rPr>
          <w:rFonts w:cs="Arial"/>
          <w:color w:val="000000"/>
        </w:rPr>
        <w:t xml:space="preserve"> for god tro som et av vilkårene for hevd, men vil først gjøre rede for hevd som stiftelsesgrunnlag og institusjon i norsk rett, før de relevante paragrafene i hevdsloven, herunder god tro-vurderingen, drøftes. </w:t>
      </w:r>
      <w:commentRangeEnd w:id="15"/>
      <w:r w:rsidR="00C115F0">
        <w:rPr>
          <w:rStyle w:val="Merknadsreferanse"/>
        </w:rPr>
        <w:commentReference w:id="15"/>
      </w:r>
    </w:p>
    <w:p w14:paraId="3DCBD60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1.2 </w:t>
      </w:r>
    </w:p>
    <w:p w14:paraId="4FDECE5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Hevd er en av flere stiftelsesgrunnlag vi har i norsk rett. Institusjonen har en lang historie med utvikling i teori og rettspraksis, men ble ikke kodifisert i lov før i 1966 i hevdslova. </w:t>
      </w:r>
    </w:p>
    <w:p w14:paraId="319ECCD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følger av § 1 i hevdslova at en kan erverve seg eiendomsrett og bruksrett til "ting". Med ting menes </w:t>
      </w:r>
      <w:proofErr w:type="spellStart"/>
      <w:r w:rsidRPr="00380BC0">
        <w:rPr>
          <w:rFonts w:cs="Arial"/>
          <w:color w:val="000000"/>
        </w:rPr>
        <w:t>eiedom</w:t>
      </w:r>
      <w:proofErr w:type="spellEnd"/>
      <w:r w:rsidRPr="00380BC0">
        <w:rPr>
          <w:rFonts w:cs="Arial"/>
          <w:color w:val="000000"/>
        </w:rPr>
        <w:t xml:space="preserve"> </w:t>
      </w:r>
      <w:proofErr w:type="spellStart"/>
      <w:r w:rsidRPr="00380BC0">
        <w:rPr>
          <w:rFonts w:cs="Arial"/>
          <w:color w:val="000000"/>
        </w:rPr>
        <w:t>såvel</w:t>
      </w:r>
      <w:proofErr w:type="spellEnd"/>
      <w:r w:rsidRPr="00380BC0">
        <w:rPr>
          <w:rFonts w:cs="Arial"/>
          <w:color w:val="000000"/>
        </w:rPr>
        <w:t xml:space="preserve"> som løsøre og verdipapir, jf. § 1, andre ledd. </w:t>
      </w:r>
    </w:p>
    <w:p w14:paraId="34259A9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Norge er et utstrakt land med store området som ikke er spesielt godt kartlagt. Hevd har derfor vært svært aktuelt i eldre tider og S </w:t>
      </w:r>
    </w:p>
    <w:p w14:paraId="21A8731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selv om det i dag er lite praktisk å tenke seg hevd av hele eiendommer, hender det at </w:t>
      </w:r>
      <w:r w:rsidRPr="00380BC0">
        <w:rPr>
          <w:rFonts w:cs="Arial"/>
          <w:color w:val="000000"/>
        </w:rPr>
        <w:lastRenderedPageBreak/>
        <w:t xml:space="preserve">grensehevd forekommer, jf. </w:t>
      </w:r>
      <w:proofErr w:type="spellStart"/>
      <w:r w:rsidRPr="00380BC0">
        <w:rPr>
          <w:rFonts w:cs="Arial"/>
          <w:color w:val="000000"/>
        </w:rPr>
        <w:t>Kjelsbergdommen</w:t>
      </w:r>
      <w:proofErr w:type="spellEnd"/>
      <w:r w:rsidRPr="00380BC0">
        <w:rPr>
          <w:rFonts w:cs="Arial"/>
          <w:color w:val="000000"/>
        </w:rPr>
        <w:t xml:space="preserve"> fra 2000. </w:t>
      </w:r>
    </w:p>
    <w:p w14:paraId="56530F5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1.3 </w:t>
      </w:r>
    </w:p>
    <w:p w14:paraId="4B807756"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Den som hevder gjør dette på bekostning av den faktiske rettshaver. Det er her snakk om en </w:t>
      </w:r>
      <w:proofErr w:type="spellStart"/>
      <w:r w:rsidRPr="00380BC0">
        <w:rPr>
          <w:rFonts w:cs="Arial"/>
          <w:color w:val="000000"/>
        </w:rPr>
        <w:t>rettsvilfarelse</w:t>
      </w:r>
      <w:proofErr w:type="spellEnd"/>
      <w:r w:rsidRPr="00380BC0">
        <w:rPr>
          <w:rFonts w:cs="Arial"/>
          <w:color w:val="000000"/>
        </w:rPr>
        <w:t xml:space="preserve"> og bruksutøvelse på bakgrunn av denne. Altså at en juridisk eller fysisk person tror at han har en faktisk rettighet over noe, og handler deretter. </w:t>
      </w:r>
    </w:p>
    <w:p w14:paraId="1A6F0C5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Hensynene som gjør seg gjeldende når det er snakk om å erverve eiendom på bakgrunn av hevd lener seg </w:t>
      </w:r>
      <w:proofErr w:type="spellStart"/>
      <w:r w:rsidRPr="00380BC0">
        <w:rPr>
          <w:rFonts w:cs="Arial"/>
          <w:color w:val="000000"/>
        </w:rPr>
        <w:t>hovedsaklig</w:t>
      </w:r>
      <w:proofErr w:type="spellEnd"/>
      <w:r w:rsidRPr="00380BC0">
        <w:rPr>
          <w:rFonts w:cs="Arial"/>
          <w:color w:val="000000"/>
        </w:rPr>
        <w:t xml:space="preserve"> i favør av hevderen, kontra den faktiske rettshaveren, som, hvis vilkårene for hevd er oppfylt, mister sin faktiske rettighet over f.eks. en eiendom. </w:t>
      </w:r>
    </w:p>
    <w:p w14:paraId="31382C62"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Dette kan i utgangspunktet fremstå som urimelig, men hvis vilkårene hevdsloven oppstiller er oppfylt, altså at vedkomne har utøvet en </w:t>
      </w:r>
      <w:proofErr w:type="spellStart"/>
      <w:r w:rsidRPr="00380BC0">
        <w:rPr>
          <w:rFonts w:cs="Arial"/>
          <w:color w:val="000000"/>
        </w:rPr>
        <w:t>ekslusiv</w:t>
      </w:r>
      <w:proofErr w:type="spellEnd"/>
      <w:r w:rsidRPr="00380BC0">
        <w:rPr>
          <w:rFonts w:cs="Arial"/>
          <w:color w:val="000000"/>
        </w:rPr>
        <w:t xml:space="preserve"> bruk over eiendom i god tro og i minst 20 år og hevderen allikevel mister sin rett etter denne tid vil dette fort kunne fremstå som en uventet fordel for rettshaver som ikke var klar over at han hadde en faktisk rett over den aktuelle tingen. </w:t>
      </w:r>
    </w:p>
    <w:p w14:paraId="530B84D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Hensynene til forutberegnelighet, samt status </w:t>
      </w:r>
      <w:proofErr w:type="spellStart"/>
      <w:r w:rsidRPr="00380BC0">
        <w:rPr>
          <w:rFonts w:cs="Arial"/>
          <w:color w:val="000000"/>
        </w:rPr>
        <w:t>quo</w:t>
      </w:r>
      <w:proofErr w:type="spellEnd"/>
      <w:r w:rsidRPr="00380BC0">
        <w:rPr>
          <w:rFonts w:cs="Arial"/>
          <w:color w:val="000000"/>
        </w:rPr>
        <w:t xml:space="preserve"> gjør er også svært aktuelle her ettersom det fort kan være opprivende for en hevder å miste en eiendom han har benyttet i lengre tid, til tross for at han ikke har noen </w:t>
      </w:r>
      <w:proofErr w:type="spellStart"/>
      <w:r w:rsidRPr="00380BC0">
        <w:rPr>
          <w:rFonts w:cs="Arial"/>
          <w:color w:val="000000"/>
        </w:rPr>
        <w:t>faktiks</w:t>
      </w:r>
      <w:proofErr w:type="spellEnd"/>
      <w:r w:rsidRPr="00380BC0">
        <w:rPr>
          <w:rFonts w:cs="Arial"/>
          <w:color w:val="000000"/>
        </w:rPr>
        <w:t xml:space="preserve"> rett på den. </w:t>
      </w:r>
    </w:p>
    <w:p w14:paraId="5D807078" w14:textId="57F3DEC4" w:rsidR="00380BC0" w:rsidRPr="00A1271D"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Dersom han i tillegg har innrettet seg på eiendommen og utbedret denne med økonomiske midler eller arbeidskraft vil hans posisjon være enda sterkere. </w:t>
      </w:r>
    </w:p>
    <w:p w14:paraId="23679D43"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6"/>
      <w:r w:rsidRPr="00380BC0">
        <w:rPr>
          <w:rFonts w:cs="Arial"/>
          <w:color w:val="000000"/>
        </w:rPr>
        <w:t xml:space="preserve">På bakgrunn av dette ses det nok på som den rimeligste løsningen av hevder overtar rettighetene til </w:t>
      </w:r>
      <w:proofErr w:type="spellStart"/>
      <w:r w:rsidRPr="00380BC0">
        <w:rPr>
          <w:rFonts w:cs="Arial"/>
          <w:color w:val="000000"/>
        </w:rPr>
        <w:t>eiedommen</w:t>
      </w:r>
      <w:proofErr w:type="spellEnd"/>
      <w:r w:rsidRPr="00380BC0">
        <w:rPr>
          <w:rFonts w:cs="Arial"/>
          <w:color w:val="000000"/>
        </w:rPr>
        <w:t xml:space="preserve"> dersom alle vilkårene om hevd er oppfylt. </w:t>
      </w:r>
      <w:commentRangeEnd w:id="16"/>
      <w:r w:rsidR="00C115F0">
        <w:rPr>
          <w:rStyle w:val="Merknadsreferanse"/>
        </w:rPr>
        <w:commentReference w:id="16"/>
      </w:r>
    </w:p>
    <w:p w14:paraId="5908DBDF"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2.1 </w:t>
      </w:r>
    </w:p>
    <w:p w14:paraId="43E7CD42"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7"/>
      <w:r w:rsidRPr="00380BC0">
        <w:rPr>
          <w:rFonts w:cs="Arial"/>
          <w:b/>
          <w:bCs/>
          <w:color w:val="000000"/>
        </w:rPr>
        <w:t xml:space="preserve">Kort om de øvrige vilkårene </w:t>
      </w:r>
      <w:commentRangeEnd w:id="17"/>
      <w:r w:rsidR="00C115F0">
        <w:rPr>
          <w:rStyle w:val="Merknadsreferanse"/>
        </w:rPr>
        <w:commentReference w:id="17"/>
      </w:r>
    </w:p>
    <w:p w14:paraId="2EBA2F40"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hevdslovens § 2 heter det at "den som har en ting, som sin eigen i 20 år i </w:t>
      </w:r>
      <w:proofErr w:type="spellStart"/>
      <w:r w:rsidRPr="00380BC0">
        <w:rPr>
          <w:rFonts w:cs="Arial"/>
          <w:color w:val="000000"/>
        </w:rPr>
        <w:t>samanheng</w:t>
      </w:r>
      <w:proofErr w:type="spellEnd"/>
      <w:r w:rsidRPr="00380BC0">
        <w:rPr>
          <w:rFonts w:cs="Arial"/>
          <w:color w:val="000000"/>
        </w:rPr>
        <w:t xml:space="preserve"> </w:t>
      </w:r>
      <w:proofErr w:type="spellStart"/>
      <w:r w:rsidRPr="00380BC0">
        <w:rPr>
          <w:rFonts w:cs="Arial"/>
          <w:color w:val="000000"/>
        </w:rPr>
        <w:t>hevdar</w:t>
      </w:r>
      <w:proofErr w:type="spellEnd"/>
      <w:r w:rsidRPr="00380BC0">
        <w:rPr>
          <w:rFonts w:cs="Arial"/>
          <w:color w:val="000000"/>
        </w:rPr>
        <w:t xml:space="preserve"> </w:t>
      </w:r>
      <w:proofErr w:type="spellStart"/>
      <w:r w:rsidRPr="00380BC0">
        <w:rPr>
          <w:rFonts w:cs="Arial"/>
          <w:color w:val="000000"/>
        </w:rPr>
        <w:t>eidedomsrett</w:t>
      </w:r>
      <w:proofErr w:type="spellEnd"/>
      <w:r w:rsidRPr="00380BC0">
        <w:rPr>
          <w:rFonts w:cs="Arial"/>
          <w:color w:val="000000"/>
        </w:rPr>
        <w:t xml:space="preserve">". </w:t>
      </w:r>
    </w:p>
    <w:p w14:paraId="37B36EA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lastRenderedPageBreak/>
        <w:t xml:space="preserve">Tingen må altså være i hevders besittelse eller bruk, og han må disponere tingen som om han var den rette eier av den. Dette fordrer eksklusiv bruk og den må vare i 20 år sammenhengende. Denne tiden er satt til 10 år for løsøre, jf. § 2. </w:t>
      </w:r>
    </w:p>
    <w:p w14:paraId="79A91D03"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Allerede her legges det opp til at hevderen må oppføre seg som om han eier tingen, men vilkåret om aktsom god tro er ikke </w:t>
      </w:r>
      <w:proofErr w:type="spellStart"/>
      <w:r w:rsidRPr="00380BC0">
        <w:rPr>
          <w:rFonts w:cs="Arial"/>
          <w:color w:val="000000"/>
        </w:rPr>
        <w:t>eksplislitt</w:t>
      </w:r>
      <w:proofErr w:type="spellEnd"/>
      <w:r w:rsidRPr="00380BC0">
        <w:rPr>
          <w:rFonts w:cs="Arial"/>
          <w:color w:val="000000"/>
        </w:rPr>
        <w:t xml:space="preserve"> oppstilt før i § 4. </w:t>
      </w:r>
    </w:p>
    <w:p w14:paraId="67CAF133"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2.2 </w:t>
      </w:r>
    </w:p>
    <w:p w14:paraId="6F942E2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God tro-vilkåret </w:t>
      </w:r>
    </w:p>
    <w:p w14:paraId="22BAAAD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Etter § 4, første ledd, første setning følger det at "den som veit at han </w:t>
      </w:r>
      <w:proofErr w:type="spellStart"/>
      <w:r w:rsidRPr="00380BC0">
        <w:rPr>
          <w:rFonts w:cs="Arial"/>
          <w:color w:val="000000"/>
        </w:rPr>
        <w:t>ikkje</w:t>
      </w:r>
      <w:proofErr w:type="spellEnd"/>
      <w:r w:rsidRPr="00380BC0">
        <w:rPr>
          <w:rFonts w:cs="Arial"/>
          <w:color w:val="000000"/>
        </w:rPr>
        <w:t xml:space="preserve"> </w:t>
      </w:r>
      <w:proofErr w:type="spellStart"/>
      <w:r w:rsidRPr="00380BC0">
        <w:rPr>
          <w:rFonts w:cs="Arial"/>
          <w:color w:val="000000"/>
        </w:rPr>
        <w:t>eig</w:t>
      </w:r>
      <w:proofErr w:type="spellEnd"/>
      <w:r w:rsidRPr="00380BC0">
        <w:rPr>
          <w:rFonts w:cs="Arial"/>
          <w:color w:val="000000"/>
        </w:rPr>
        <w:t xml:space="preserve"> tingen, </w:t>
      </w:r>
      <w:proofErr w:type="spellStart"/>
      <w:r w:rsidRPr="00380BC0">
        <w:rPr>
          <w:rFonts w:cs="Arial"/>
          <w:color w:val="000000"/>
        </w:rPr>
        <w:t>hevdar</w:t>
      </w:r>
      <w:proofErr w:type="spellEnd"/>
      <w:r w:rsidRPr="00380BC0">
        <w:rPr>
          <w:rFonts w:cs="Arial"/>
          <w:color w:val="000000"/>
        </w:rPr>
        <w:t xml:space="preserve"> </w:t>
      </w:r>
      <w:proofErr w:type="spellStart"/>
      <w:r w:rsidRPr="00380BC0">
        <w:rPr>
          <w:rFonts w:cs="Arial"/>
          <w:color w:val="000000"/>
        </w:rPr>
        <w:t>ikkje</w:t>
      </w:r>
      <w:proofErr w:type="spellEnd"/>
      <w:r w:rsidRPr="00380BC0">
        <w:rPr>
          <w:rFonts w:cs="Arial"/>
          <w:color w:val="000000"/>
        </w:rPr>
        <w:t xml:space="preserve">". </w:t>
      </w:r>
    </w:p>
    <w:p w14:paraId="6E37CD1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dette ligger vilkåret om god tro. Det må foreligge en faktisk </w:t>
      </w:r>
      <w:proofErr w:type="spellStart"/>
      <w:r w:rsidRPr="00380BC0">
        <w:rPr>
          <w:rFonts w:cs="Arial"/>
          <w:color w:val="000000"/>
        </w:rPr>
        <w:t>rettsvilfarelse</w:t>
      </w:r>
      <w:proofErr w:type="spellEnd"/>
      <w:r w:rsidRPr="00380BC0">
        <w:rPr>
          <w:rFonts w:cs="Arial"/>
          <w:color w:val="000000"/>
        </w:rPr>
        <w:t xml:space="preserve">. Hevderen må tro at han er den rette eier av tingen eller eiendommen han disponerer. </w:t>
      </w:r>
    </w:p>
    <w:p w14:paraId="6DC40242"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18"/>
      <w:r w:rsidRPr="00380BC0">
        <w:rPr>
          <w:rFonts w:cs="Arial"/>
          <w:color w:val="000000"/>
        </w:rPr>
        <w:t xml:space="preserve">Det følger av forarbeidene til hevdsloven at god tro i utgangspunktet presumeres hvis det ikke foreligger grunnlag for å anta noe annet. </w:t>
      </w:r>
    </w:p>
    <w:p w14:paraId="1397979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Bevisbyrden vil etter dette hvile på den originale rettshaver om han ønsker å motbevise </w:t>
      </w:r>
      <w:proofErr w:type="spellStart"/>
      <w:r w:rsidRPr="00380BC0">
        <w:rPr>
          <w:rFonts w:cs="Arial"/>
          <w:color w:val="000000"/>
        </w:rPr>
        <w:t>hevderens</w:t>
      </w:r>
      <w:proofErr w:type="spellEnd"/>
      <w:r w:rsidRPr="00380BC0">
        <w:rPr>
          <w:rFonts w:cs="Arial"/>
          <w:color w:val="000000"/>
        </w:rPr>
        <w:t xml:space="preserve"> gode tro. Hva skal så til for å konstatere god tro? </w:t>
      </w:r>
    </w:p>
    <w:p w14:paraId="399F27D7"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Nipetjerndommen konstaterte Høyesterett at hevderen hadde vært i god tro under hele hevdstiden. Dette kom de frem til basert på naturen av hans bruk og </w:t>
      </w:r>
      <w:proofErr w:type="spellStart"/>
      <w:r w:rsidRPr="00380BC0">
        <w:rPr>
          <w:rFonts w:cs="Arial"/>
          <w:color w:val="000000"/>
        </w:rPr>
        <w:t>nyttegjørelse</w:t>
      </w:r>
      <w:proofErr w:type="spellEnd"/>
      <w:r w:rsidRPr="00380BC0">
        <w:rPr>
          <w:rFonts w:cs="Arial"/>
          <w:color w:val="000000"/>
        </w:rPr>
        <w:t xml:space="preserve"> av den aktuelle eiendommen. Da </w:t>
      </w:r>
      <w:proofErr w:type="spellStart"/>
      <w:r w:rsidRPr="00380BC0">
        <w:rPr>
          <w:rFonts w:cs="Arial"/>
          <w:color w:val="000000"/>
        </w:rPr>
        <w:t>kommunnen</w:t>
      </w:r>
      <w:proofErr w:type="spellEnd"/>
      <w:r w:rsidRPr="00380BC0">
        <w:rPr>
          <w:rFonts w:cs="Arial"/>
          <w:color w:val="000000"/>
        </w:rPr>
        <w:t xml:space="preserve"> i etterkrigstiden ønsket å drive hogst på eiendommen til hevderen ble han oppsøkt for tillatelse til dette og avtale ble inngått, som om vedkomne eide eiendommen. </w:t>
      </w:r>
      <w:commentRangeEnd w:id="18"/>
      <w:r w:rsidR="004745B4">
        <w:rPr>
          <w:rStyle w:val="Merknadsreferanse"/>
        </w:rPr>
        <w:commentReference w:id="18"/>
      </w:r>
    </w:p>
    <w:p w14:paraId="29C82E7C"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Høyesterett fant, i tillegg til at hevder her ikke hadde noen grunn til å tro at han ikke var rette eier av tomten, at hans utøvde bruk, dog noe beskjeden, var i samsvar med eiendommens karakter og at denne ikke tilsa hyppigere eller mer intensiv bruk enn hva som forelå. Det er altså ikke noe krav til hyppig bruk av eiendommen, selv om dette kommer an </w:t>
      </w:r>
      <w:r w:rsidRPr="00380BC0">
        <w:rPr>
          <w:rFonts w:cs="Arial"/>
          <w:color w:val="000000"/>
        </w:rPr>
        <w:lastRenderedPageBreak/>
        <w:t xml:space="preserve">på en konkret vurdering av dennes karakter. </w:t>
      </w:r>
    </w:p>
    <w:p w14:paraId="7FAC1A8B"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God tro ble også lagt til grunn i </w:t>
      </w:r>
      <w:proofErr w:type="spellStart"/>
      <w:r w:rsidRPr="00380BC0">
        <w:rPr>
          <w:rFonts w:cs="Arial"/>
          <w:color w:val="000000"/>
        </w:rPr>
        <w:t>Kjelsbergdommen</w:t>
      </w:r>
      <w:proofErr w:type="spellEnd"/>
      <w:r w:rsidRPr="00380BC0">
        <w:rPr>
          <w:rFonts w:cs="Arial"/>
          <w:color w:val="000000"/>
        </w:rPr>
        <w:t xml:space="preserve"> (Rt. 2000 s. 604), der Høyesterett fant at parten som hevdet en utvidet eiendomsgrense ikke hadde noen grunn til å betvile at gjerdet som gikk langs tomten da hun kjøpte den representerte den faktiske grensen. Hun var allikevel avskåret fra hevd av årsaker jeg vil komme tilbake til senere. </w:t>
      </w:r>
    </w:p>
    <w:p w14:paraId="08833BFD"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er ikke alltid slik at god tro er nok. For at erverv skal skje på bakgrunn av hevd må øvrige vilkår om </w:t>
      </w:r>
      <w:proofErr w:type="spellStart"/>
      <w:r w:rsidRPr="00380BC0">
        <w:rPr>
          <w:rFonts w:cs="Arial"/>
          <w:color w:val="000000"/>
        </w:rPr>
        <w:t>eklsusiv</w:t>
      </w:r>
      <w:proofErr w:type="spellEnd"/>
      <w:r w:rsidRPr="00380BC0">
        <w:rPr>
          <w:rFonts w:cs="Arial"/>
          <w:color w:val="000000"/>
        </w:rPr>
        <w:t xml:space="preserve"> bruk være oppfylt, not Høyesterett la til grunn i </w:t>
      </w:r>
      <w:proofErr w:type="spellStart"/>
      <w:r w:rsidRPr="00380BC0">
        <w:rPr>
          <w:rFonts w:cs="Arial"/>
          <w:color w:val="000000"/>
        </w:rPr>
        <w:t>Bottenvolldommen</w:t>
      </w:r>
      <w:proofErr w:type="spellEnd"/>
      <w:r w:rsidRPr="00380BC0">
        <w:rPr>
          <w:rFonts w:cs="Arial"/>
          <w:color w:val="000000"/>
        </w:rPr>
        <w:t xml:space="preserve">. </w:t>
      </w:r>
    </w:p>
    <w:p w14:paraId="2DA10532"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Her hadde </w:t>
      </w:r>
      <w:proofErr w:type="spellStart"/>
      <w:r w:rsidRPr="00380BC0">
        <w:rPr>
          <w:rFonts w:cs="Arial"/>
          <w:color w:val="000000"/>
        </w:rPr>
        <w:t>hevderne</w:t>
      </w:r>
      <w:proofErr w:type="spellEnd"/>
      <w:r w:rsidRPr="00380BC0">
        <w:rPr>
          <w:rFonts w:cs="Arial"/>
          <w:color w:val="000000"/>
        </w:rPr>
        <w:t xml:space="preserve"> brukt den aktuelle eiendommen i god tro i hevdstiden, men fordi de faktiske rettshaverne også hadde benyttet eiendommen ble muligheten for hevd avskåret. </w:t>
      </w:r>
    </w:p>
    <w:p w14:paraId="1551100E"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2.3 </w:t>
      </w:r>
    </w:p>
    <w:p w14:paraId="61E1A81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Aktsom god tro </w:t>
      </w:r>
    </w:p>
    <w:p w14:paraId="28FABE12"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God tro alene er, etter § 4, første ledd, andre setning, ikke tilstrekkelig. Her følger det at "den som </w:t>
      </w:r>
      <w:proofErr w:type="spellStart"/>
      <w:r w:rsidRPr="00380BC0">
        <w:rPr>
          <w:rFonts w:cs="Arial"/>
          <w:color w:val="000000"/>
        </w:rPr>
        <w:t>ikkje</w:t>
      </w:r>
      <w:proofErr w:type="spellEnd"/>
      <w:r w:rsidRPr="00380BC0">
        <w:rPr>
          <w:rFonts w:cs="Arial"/>
          <w:color w:val="000000"/>
        </w:rPr>
        <w:t xml:space="preserve"> veit [at han ikke </w:t>
      </w:r>
      <w:proofErr w:type="spellStart"/>
      <w:r w:rsidRPr="00380BC0">
        <w:rPr>
          <w:rFonts w:cs="Arial"/>
          <w:color w:val="000000"/>
        </w:rPr>
        <w:t>eig</w:t>
      </w:r>
      <w:proofErr w:type="spellEnd"/>
      <w:r w:rsidRPr="00380BC0">
        <w:rPr>
          <w:rFonts w:cs="Arial"/>
          <w:color w:val="000000"/>
        </w:rPr>
        <w:t xml:space="preserve"> tingen] </w:t>
      </w:r>
      <w:proofErr w:type="spellStart"/>
      <w:r w:rsidRPr="00380BC0">
        <w:rPr>
          <w:rFonts w:cs="Arial"/>
          <w:color w:val="000000"/>
        </w:rPr>
        <w:t>avdi</w:t>
      </w:r>
      <w:proofErr w:type="spellEnd"/>
      <w:r w:rsidRPr="00380BC0">
        <w:rPr>
          <w:rFonts w:cs="Arial"/>
          <w:color w:val="000000"/>
        </w:rPr>
        <w:t xml:space="preserve"> han </w:t>
      </w:r>
      <w:proofErr w:type="spellStart"/>
      <w:r w:rsidRPr="00380BC0">
        <w:rPr>
          <w:rFonts w:cs="Arial"/>
          <w:color w:val="000000"/>
        </w:rPr>
        <w:t>ikkje</w:t>
      </w:r>
      <w:proofErr w:type="spellEnd"/>
      <w:r w:rsidRPr="00380BC0">
        <w:rPr>
          <w:rFonts w:cs="Arial"/>
          <w:color w:val="000000"/>
        </w:rPr>
        <w:t xml:space="preserve"> har </w:t>
      </w:r>
      <w:proofErr w:type="spellStart"/>
      <w:r w:rsidRPr="00380BC0">
        <w:rPr>
          <w:rFonts w:cs="Arial"/>
          <w:color w:val="000000"/>
        </w:rPr>
        <w:t>vore</w:t>
      </w:r>
      <w:proofErr w:type="spellEnd"/>
      <w:r w:rsidRPr="00380BC0">
        <w:rPr>
          <w:rFonts w:cs="Arial"/>
          <w:color w:val="000000"/>
        </w:rPr>
        <w:t xml:space="preserve"> så </w:t>
      </w:r>
      <w:proofErr w:type="spellStart"/>
      <w:r w:rsidRPr="00380BC0">
        <w:rPr>
          <w:rFonts w:cs="Arial"/>
          <w:color w:val="000000"/>
        </w:rPr>
        <w:t>aktsam</w:t>
      </w:r>
      <w:proofErr w:type="spellEnd"/>
      <w:r w:rsidRPr="00380BC0">
        <w:rPr>
          <w:rFonts w:cs="Arial"/>
          <w:color w:val="000000"/>
        </w:rPr>
        <w:t xml:space="preserve"> som har burde etter tilhøva" hevder ikke. </w:t>
      </w:r>
    </w:p>
    <w:p w14:paraId="365A7D1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oppstilles her i tillegg en aktsomhetsvurdering som pålegger hevder å undersøke de forhold som måtte være relevante for den aktuelle eiendommen. </w:t>
      </w:r>
    </w:p>
    <w:p w14:paraId="487E09A3"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Som i enhver aktsomhetsvurdering kreves det ikke at man går ut av sin vei for å undersøke alle nærliggende forhold rundt eiendommen, men det er et krav at en oppfører seg som en fornuftig og anstendig person gjennom hele hevdstiden. </w:t>
      </w:r>
    </w:p>
    <w:p w14:paraId="26449F16"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Nipetjerndommen var det nettopp dette høyesterett fant at hevder hadde gjort. Han hadde ikke har noen rimelig grunn til å tvile på at han var den rette eier av tomten det var snakk om og Høyesterett uttalte at vedkomne hadde oppført seg med den aktsomheten som kunne kreves etter forholdene. </w:t>
      </w:r>
    </w:p>
    <w:p w14:paraId="3197E5E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I den nevnte </w:t>
      </w:r>
      <w:proofErr w:type="spellStart"/>
      <w:r w:rsidRPr="00380BC0">
        <w:rPr>
          <w:rFonts w:cs="Arial"/>
          <w:color w:val="000000"/>
        </w:rPr>
        <w:t>Kjelsbergdommen</w:t>
      </w:r>
      <w:proofErr w:type="spellEnd"/>
      <w:r w:rsidRPr="00380BC0">
        <w:rPr>
          <w:rFonts w:cs="Arial"/>
          <w:color w:val="000000"/>
        </w:rPr>
        <w:t xml:space="preserve"> ble resultatet annerledes. </w:t>
      </w:r>
    </w:p>
    <w:p w14:paraId="2B5BEA1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lastRenderedPageBreak/>
        <w:t xml:space="preserve">Her var det snakk om en villaeiendom som ble inndelt på 1940-tallet, men solgt videre på 70-tallet. Kjøper ble funnet å ha vært i aktsom god tro da det ikke var noen rimelig grunn til å betvile at gjerdets posisjon i hagen representerte den faktiske grensen, jf. avsnitt ovenfor. </w:t>
      </w:r>
    </w:p>
    <w:p w14:paraId="00307B6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var også ubestridt at selger av eiendommen hadde vært i god tro under hele hevdstiden. </w:t>
      </w:r>
    </w:p>
    <w:p w14:paraId="5EF9F7DA" w14:textId="77777777" w:rsidR="00380BC0" w:rsidRPr="00380BC0" w:rsidRDefault="00380BC0" w:rsidP="00380BC0">
      <w:pPr>
        <w:widowControl w:val="0"/>
        <w:autoSpaceDE w:val="0"/>
        <w:autoSpaceDN w:val="0"/>
        <w:adjustRightInd w:val="0"/>
        <w:spacing w:after="240" w:line="480" w:lineRule="atLeast"/>
        <w:rPr>
          <w:rFonts w:cs="Times"/>
          <w:color w:val="000000"/>
        </w:rPr>
      </w:pPr>
      <w:proofErr w:type="spellStart"/>
      <w:r w:rsidRPr="00380BC0">
        <w:rPr>
          <w:rFonts w:cs="Arial"/>
          <w:color w:val="000000"/>
        </w:rPr>
        <w:t>Allikvel</w:t>
      </w:r>
      <w:proofErr w:type="spellEnd"/>
      <w:r w:rsidRPr="00380BC0">
        <w:rPr>
          <w:rFonts w:cs="Arial"/>
          <w:color w:val="000000"/>
        </w:rPr>
        <w:t xml:space="preserve">, fordi vedkomne hadde vært med på en inndelingsforretning der Høyesterett la til grunn at eiendommens rette grenseinndeling måtte ha vært tilgjengelig, fant førstvoterende at selger ikke hadde vært så aktsom som han burde vært etter omstendighetene. </w:t>
      </w:r>
    </w:p>
    <w:p w14:paraId="36A64834" w14:textId="77777777" w:rsidR="00380BC0" w:rsidRPr="00380BC0" w:rsidRDefault="00380BC0" w:rsidP="00380BC0">
      <w:pPr>
        <w:widowControl w:val="0"/>
        <w:autoSpaceDE w:val="0"/>
        <w:autoSpaceDN w:val="0"/>
        <w:adjustRightInd w:val="0"/>
        <w:spacing w:after="240" w:line="480" w:lineRule="atLeast"/>
        <w:rPr>
          <w:rFonts w:cs="Arial"/>
          <w:color w:val="000000"/>
        </w:rPr>
      </w:pPr>
      <w:commentRangeStart w:id="19"/>
      <w:r w:rsidRPr="00380BC0">
        <w:rPr>
          <w:rFonts w:cs="Arial"/>
          <w:color w:val="000000"/>
        </w:rPr>
        <w:t xml:space="preserve">Hevd ble dermed uaktuelt på grunn av aktsomhetsvilkåret i § 4, første ledd, andre setning. </w:t>
      </w:r>
      <w:commentRangeEnd w:id="19"/>
      <w:r w:rsidR="00C115F0">
        <w:rPr>
          <w:rStyle w:val="Merknadsreferanse"/>
        </w:rPr>
        <w:commentReference w:id="19"/>
      </w:r>
    </w:p>
    <w:p w14:paraId="657D7631"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2.4 </w:t>
      </w:r>
    </w:p>
    <w:p w14:paraId="192C14E3"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Aktsom god tro hos tredjemann </w:t>
      </w:r>
    </w:p>
    <w:p w14:paraId="4B2A0F32"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Selv om aktsom god tro foreligger hos hevder og alle øvrige vilkår er oppfylt kan hevder være avskåret om en som "styrer med tingen for han, har kunnskap som </w:t>
      </w:r>
      <w:proofErr w:type="spellStart"/>
      <w:r w:rsidRPr="00380BC0">
        <w:rPr>
          <w:rFonts w:cs="Arial"/>
          <w:color w:val="000000"/>
        </w:rPr>
        <w:t>nemnt</w:t>
      </w:r>
      <w:proofErr w:type="spellEnd"/>
      <w:r w:rsidRPr="00380BC0">
        <w:rPr>
          <w:rFonts w:cs="Arial"/>
          <w:color w:val="000000"/>
        </w:rPr>
        <w:t xml:space="preserve"> eller </w:t>
      </w:r>
      <w:proofErr w:type="spellStart"/>
      <w:r w:rsidRPr="00380BC0">
        <w:rPr>
          <w:rFonts w:cs="Arial"/>
          <w:color w:val="000000"/>
        </w:rPr>
        <w:t>ikkje</w:t>
      </w:r>
      <w:proofErr w:type="spellEnd"/>
      <w:r w:rsidRPr="00380BC0">
        <w:rPr>
          <w:rFonts w:cs="Arial"/>
          <w:color w:val="000000"/>
        </w:rPr>
        <w:t xml:space="preserve"> er </w:t>
      </w:r>
      <w:proofErr w:type="spellStart"/>
      <w:r w:rsidRPr="00380BC0">
        <w:rPr>
          <w:rFonts w:cs="Arial"/>
          <w:color w:val="000000"/>
        </w:rPr>
        <w:t>aktsam</w:t>
      </w:r>
      <w:proofErr w:type="spellEnd"/>
      <w:r w:rsidRPr="00380BC0">
        <w:rPr>
          <w:rFonts w:cs="Arial"/>
          <w:color w:val="000000"/>
        </w:rPr>
        <w:t xml:space="preserve"> nok", jf. hevdslova § 4, andre ledd. </w:t>
      </w:r>
    </w:p>
    <w:p w14:paraId="2795DCFD"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Av dette følger det at selv om hevderen selv har vært i aktsom god tro, kan ond tro hos tredjemann gjøre at hevden blir ugyldig. </w:t>
      </w:r>
    </w:p>
    <w:p w14:paraId="3B4B97FF"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Om en person kan regnes for å "styre med tingen" må vurderes på bakgrunn av en rekke kriterier oppstilt i forarbeidene. </w:t>
      </w:r>
    </w:p>
    <w:p w14:paraId="5E12F36B"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For det første må det aktuelle forholdet falle innunder tredjemanns ansvarsområde. Han må altså ha noe aktivt å gjøre med det aktuelle forholdet på en relevant måte. Selv om det dreier seg om en feilplassert hekk vil det ikke være tilstrekkelig at en gartner som steller hekken er i ond tro angående forholdet ettersom det vanskelig kan tenkes at han har hatt noe ansvar for hvordan eiendommen er opptrukket. </w:t>
      </w:r>
    </w:p>
    <w:p w14:paraId="18112B4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For det andre må tredjemann ha opptrådt noenlunde selvstendig. Han må ha hatt et særskilt ansvar for å styre med tingen og handlet til en grad uten innblanding fra andre. </w:t>
      </w:r>
    </w:p>
    <w:p w14:paraId="65B65A12"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lastRenderedPageBreak/>
        <w:t xml:space="preserve">For det tredje må det være snakk om et varig arbeidsforhold. Det vil her ikke være tilstrekkelig om f.eks. en advokat ansatt for kun ett oppdrag var i ond tro angående eiendommen, det må være et noe mer langvarig forhold. Dersom det hadde vært snakk om et fast ansettelsesforhold der advokaten driver med fast juridisk bistand vil potensielt også hans onde tro være avskjærende for hevden. </w:t>
      </w:r>
    </w:p>
    <w:p w14:paraId="1FAA5A7A"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2.5 </w:t>
      </w:r>
    </w:p>
    <w:p w14:paraId="655DD069"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Brukshevd </w:t>
      </w:r>
    </w:p>
    <w:p w14:paraId="5B11410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w:t>
      </w:r>
      <w:proofErr w:type="spellStart"/>
      <w:r w:rsidRPr="00380BC0">
        <w:rPr>
          <w:rFonts w:cs="Arial"/>
          <w:color w:val="000000"/>
        </w:rPr>
        <w:t>overfornevnte</w:t>
      </w:r>
      <w:proofErr w:type="spellEnd"/>
      <w:r w:rsidRPr="00380BC0">
        <w:rPr>
          <w:rFonts w:cs="Arial"/>
          <w:color w:val="000000"/>
        </w:rPr>
        <w:t xml:space="preserve"> gjelder i all hovedsak eiendomshevd, men også når det er snakk om hevd av bruksrettigheter gjelder vilkåret om god tro. Ettersom lovens § 4 ikke skiller mellom eiendomshevd eller brukshevd i sin ordlyd er det ikke slik at god tro-vilkåret utspiller seg noe annerledes når det gjelder brukshevd kontra eiendomshevd selv om noen av de øvrige vilkårene stiller seg litt annerledes. </w:t>
      </w:r>
    </w:p>
    <w:p w14:paraId="3FF8B788"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3.1 </w:t>
      </w:r>
    </w:p>
    <w:p w14:paraId="43A5BE43"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b/>
          <w:bCs/>
          <w:color w:val="000000"/>
        </w:rPr>
        <w:t xml:space="preserve">Avslutning </w:t>
      </w:r>
    </w:p>
    <w:p w14:paraId="4880F2B8" w14:textId="77777777" w:rsidR="00380BC0" w:rsidRPr="00380BC0" w:rsidRDefault="00380BC0" w:rsidP="00380BC0">
      <w:pPr>
        <w:widowControl w:val="0"/>
        <w:autoSpaceDE w:val="0"/>
        <w:autoSpaceDN w:val="0"/>
        <w:adjustRightInd w:val="0"/>
        <w:spacing w:after="240" w:line="480" w:lineRule="atLeast"/>
        <w:rPr>
          <w:rFonts w:cs="Arial"/>
          <w:color w:val="000000"/>
        </w:rPr>
      </w:pPr>
      <w:r w:rsidRPr="00380BC0">
        <w:rPr>
          <w:rFonts w:cs="Arial"/>
          <w:color w:val="000000"/>
        </w:rPr>
        <w:t xml:space="preserve">Det er åpenbart ikke alene tilstrekkelig med god tro eller aktsom god tro for å kunne hevde, men som vi har sett er god tro </w:t>
      </w:r>
      <w:proofErr w:type="spellStart"/>
      <w:r w:rsidRPr="00380BC0">
        <w:rPr>
          <w:rFonts w:cs="Arial"/>
          <w:color w:val="000000"/>
        </w:rPr>
        <w:t>såvel</w:t>
      </w:r>
      <w:proofErr w:type="spellEnd"/>
      <w:r w:rsidRPr="00380BC0">
        <w:rPr>
          <w:rFonts w:cs="Arial"/>
          <w:color w:val="000000"/>
        </w:rPr>
        <w:t xml:space="preserve"> som aktsomhetsvurderingen noe som har blitt tillagt tung vekt i Høyesteretts avgjørelser. </w:t>
      </w:r>
    </w:p>
    <w:p w14:paraId="299D8887" w14:textId="321B2F57" w:rsidR="00380BC0" w:rsidRPr="00380BC0" w:rsidRDefault="00380BC0" w:rsidP="00380BC0">
      <w:pPr>
        <w:widowControl w:val="0"/>
        <w:autoSpaceDE w:val="0"/>
        <w:autoSpaceDN w:val="0"/>
        <w:adjustRightInd w:val="0"/>
        <w:spacing w:after="240" w:line="480" w:lineRule="atLeast"/>
        <w:rPr>
          <w:rFonts w:cs="Arial"/>
          <w:color w:val="000000"/>
        </w:rPr>
      </w:pPr>
      <w:r w:rsidRPr="00380BC0">
        <w:rPr>
          <w:rFonts w:cs="Arial"/>
          <w:color w:val="000000"/>
        </w:rPr>
        <w:t xml:space="preserve">I Nipetjerndommen fremstår </w:t>
      </w:r>
      <w:proofErr w:type="spellStart"/>
      <w:r w:rsidRPr="00380BC0">
        <w:rPr>
          <w:rFonts w:cs="Arial"/>
          <w:color w:val="000000"/>
        </w:rPr>
        <w:t>hevederens</w:t>
      </w:r>
      <w:proofErr w:type="spellEnd"/>
      <w:r w:rsidRPr="00380BC0">
        <w:rPr>
          <w:rFonts w:cs="Arial"/>
          <w:color w:val="000000"/>
        </w:rPr>
        <w:t xml:space="preserve"> aktsomme gode tro som et svært tungtveiende moment som gjorde at beskjeden bruk til en viss grad kan tillegges mindre vekt. Aktsomhetsaspektet ved god tro-vurderingen ble også tillagt avgjørende vekt i </w:t>
      </w:r>
      <w:proofErr w:type="spellStart"/>
      <w:r w:rsidRPr="00380BC0">
        <w:rPr>
          <w:rFonts w:cs="Arial"/>
          <w:color w:val="000000"/>
        </w:rPr>
        <w:t>Kjelsbergdommen</w:t>
      </w:r>
      <w:proofErr w:type="spellEnd"/>
      <w:r w:rsidRPr="00380BC0">
        <w:rPr>
          <w:rFonts w:cs="Arial"/>
          <w:color w:val="000000"/>
        </w:rPr>
        <w:t xml:space="preserve"> der manglende aktsomhet ved en delingsforretning fra selgeren av en </w:t>
      </w:r>
      <w:proofErr w:type="spellStart"/>
      <w:r w:rsidRPr="00380BC0">
        <w:rPr>
          <w:rFonts w:cs="Arial"/>
          <w:color w:val="000000"/>
        </w:rPr>
        <w:t>eiedom</w:t>
      </w:r>
      <w:proofErr w:type="spellEnd"/>
      <w:r w:rsidRPr="00380BC0">
        <w:rPr>
          <w:rFonts w:cs="Arial"/>
          <w:color w:val="000000"/>
        </w:rPr>
        <w:t xml:space="preserve"> gjorde at kjøper var avskåret fra å hevde flere år senere. </w:t>
      </w:r>
    </w:p>
    <w:p w14:paraId="1B8B759E" w14:textId="77777777" w:rsidR="00380BC0" w:rsidRPr="00380BC0" w:rsidRDefault="00380BC0" w:rsidP="00380BC0">
      <w:pPr>
        <w:widowControl w:val="0"/>
        <w:autoSpaceDE w:val="0"/>
        <w:autoSpaceDN w:val="0"/>
        <w:adjustRightInd w:val="0"/>
        <w:spacing w:after="240" w:line="480" w:lineRule="atLeast"/>
        <w:rPr>
          <w:rFonts w:cs="Times"/>
          <w:color w:val="000000"/>
        </w:rPr>
      </w:pPr>
      <w:r w:rsidRPr="00380BC0">
        <w:rPr>
          <w:rFonts w:cs="Arial"/>
          <w:color w:val="000000"/>
        </w:rPr>
        <w:t xml:space="preserve">Det er her snakk om et viktig moment som er ment for å avskjære alle i ond tro fra å kunne hevde. En kan altså ikke gå inn for å hevde med vilje, noe som ville kunne ha uheldige konsekvenser for den faktiske rettshaveres rettsstilling. </w:t>
      </w:r>
    </w:p>
    <w:p w14:paraId="502BE851" w14:textId="77777777" w:rsidR="00380BC0" w:rsidRPr="00380BC0" w:rsidRDefault="00380BC0" w:rsidP="00380BC0">
      <w:pPr>
        <w:widowControl w:val="0"/>
        <w:autoSpaceDE w:val="0"/>
        <w:autoSpaceDN w:val="0"/>
        <w:adjustRightInd w:val="0"/>
        <w:spacing w:after="240" w:line="480" w:lineRule="atLeast"/>
        <w:rPr>
          <w:rFonts w:cs="Times"/>
          <w:color w:val="000000"/>
        </w:rPr>
      </w:pPr>
      <w:commentRangeStart w:id="20"/>
      <w:r w:rsidRPr="00380BC0">
        <w:rPr>
          <w:rFonts w:cs="Arial"/>
          <w:color w:val="000000"/>
        </w:rPr>
        <w:lastRenderedPageBreak/>
        <w:t xml:space="preserve">Slik loven er utformet er setter god tro-vilkåret en viktig skranke for hvem som kan hevde og i hvilken grad hevd skal aksepteres. </w:t>
      </w:r>
      <w:commentRangeEnd w:id="20"/>
      <w:r w:rsidR="00364E7C">
        <w:rPr>
          <w:rStyle w:val="Merknadsreferanse"/>
        </w:rPr>
        <w:commentReference w:id="20"/>
      </w:r>
    </w:p>
    <w:p w14:paraId="3F7C54ED"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1FD2D859"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76C29669"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2211304F"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08770B6A" w14:textId="77777777" w:rsidR="00380BC0" w:rsidRDefault="00380BC0" w:rsidP="00380BC0">
      <w:pPr>
        <w:widowControl w:val="0"/>
        <w:autoSpaceDE w:val="0"/>
        <w:autoSpaceDN w:val="0"/>
        <w:adjustRightInd w:val="0"/>
        <w:spacing w:line="280" w:lineRule="atLeast"/>
        <w:rPr>
          <w:rFonts w:ascii="Times" w:hAnsi="Times" w:cs="Times"/>
          <w:color w:val="000000"/>
        </w:rPr>
      </w:pPr>
      <w:r>
        <w:rPr>
          <w:rFonts w:ascii="Times" w:hAnsi="Times" w:cs="Times"/>
          <w:noProof/>
          <w:color w:val="000000"/>
          <w:lang w:eastAsia="nb-NO"/>
        </w:rPr>
        <w:lastRenderedPageBreak/>
        <w:drawing>
          <wp:inline distT="0" distB="0" distL="0" distR="0" wp14:anchorId="16B678E4" wp14:editId="71487E18">
            <wp:extent cx="12700" cy="1760537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7605375"/>
                    </a:xfrm>
                    <a:prstGeom prst="rect">
                      <a:avLst/>
                    </a:prstGeom>
                    <a:noFill/>
                    <a:ln>
                      <a:noFill/>
                    </a:ln>
                  </pic:spPr>
                </pic:pic>
              </a:graphicData>
            </a:graphic>
          </wp:inline>
        </w:drawing>
      </w:r>
      <w:r>
        <w:rPr>
          <w:rFonts w:ascii="Times" w:hAnsi="Times" w:cs="Times"/>
          <w:color w:val="000000"/>
        </w:rPr>
        <w:t xml:space="preserve"> </w:t>
      </w:r>
    </w:p>
    <w:p w14:paraId="59FD8446" w14:textId="77777777" w:rsidR="00380BC0" w:rsidRDefault="00380BC0" w:rsidP="00380BC0">
      <w:pPr>
        <w:widowControl w:val="0"/>
        <w:autoSpaceDE w:val="0"/>
        <w:autoSpaceDN w:val="0"/>
        <w:adjustRightInd w:val="0"/>
        <w:spacing w:after="240" w:line="480" w:lineRule="atLeast"/>
        <w:rPr>
          <w:rFonts w:ascii="Arial" w:hAnsi="Arial" w:cs="Arial"/>
          <w:color w:val="000000"/>
          <w:sz w:val="42"/>
          <w:szCs w:val="42"/>
        </w:rPr>
      </w:pPr>
    </w:p>
    <w:p w14:paraId="6DC8560E"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399A551E" w14:textId="77777777" w:rsidR="00380BC0" w:rsidRDefault="00380BC0" w:rsidP="00380BC0">
      <w:pPr>
        <w:widowControl w:val="0"/>
        <w:autoSpaceDE w:val="0"/>
        <w:autoSpaceDN w:val="0"/>
        <w:adjustRightInd w:val="0"/>
        <w:spacing w:after="240" w:line="480" w:lineRule="atLeast"/>
        <w:rPr>
          <w:rFonts w:ascii="Times" w:hAnsi="Times" w:cs="Times"/>
          <w:color w:val="000000"/>
        </w:rPr>
      </w:pPr>
    </w:p>
    <w:p w14:paraId="70C02774" w14:textId="77777777" w:rsidR="00F74B9B" w:rsidRDefault="00F74B9B"/>
    <w:sectPr w:rsidR="00F74B9B" w:rsidSect="00380BC0">
      <w:pgSz w:w="11906" w:h="16838" w:code="9"/>
      <w:pgMar w:top="1417" w:right="1417" w:bottom="1417" w:left="1417" w:header="708" w:footer="708" w:gutter="0"/>
      <w:cols w:space="708"/>
      <w:noEndnote/>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 w:date="2017-11-18T10:48:00Z" w:initials="T">
    <w:p w14:paraId="7672B086" w14:textId="1CB8E78B" w:rsidR="004146C8" w:rsidRDefault="004146C8">
      <w:pPr>
        <w:pStyle w:val="Merknadstekst"/>
      </w:pPr>
      <w:r>
        <w:rPr>
          <w:rStyle w:val="Merknadsreferanse"/>
        </w:rPr>
        <w:annotationRef/>
      </w:r>
      <w:r>
        <w:t>Det blir ikke riktig å ta utgangspunkt i § 2 her. Spørsmålet</w:t>
      </w:r>
      <w:r w:rsidRPr="004146C8">
        <w:t xml:space="preserve"> er om grensen går i elven i det </w:t>
      </w:r>
      <w:r>
        <w:t>hele tatt. Ellers riktig utgangspunkt for den videre drøftelsen</w:t>
      </w:r>
      <w:r w:rsidR="00E33561">
        <w:t xml:space="preserve"> – skylddelingen må tolkes</w:t>
      </w:r>
      <w:r>
        <w:t>.</w:t>
      </w:r>
    </w:p>
  </w:comment>
  <w:comment w:id="2" w:author="T" w:date="2017-11-18T10:55:00Z" w:initials="T">
    <w:p w14:paraId="2D46482E" w14:textId="1394B63D" w:rsidR="00036CE7" w:rsidRDefault="00036CE7">
      <w:pPr>
        <w:pStyle w:val="Merknadstekst"/>
      </w:pPr>
      <w:r>
        <w:rPr>
          <w:rStyle w:val="Merknadsreferanse"/>
        </w:rPr>
        <w:annotationRef/>
      </w:r>
      <w:r>
        <w:t>Språk: Kan med fordel byttes ut med "for det første" eller "prinsipalt"</w:t>
      </w:r>
    </w:p>
  </w:comment>
  <w:comment w:id="3" w:author="T" w:date="2017-11-18T10:53:00Z" w:initials="T">
    <w:p w14:paraId="6852703E" w14:textId="5A986997" w:rsidR="004146C8" w:rsidRDefault="004146C8">
      <w:pPr>
        <w:pStyle w:val="Merknadstekst"/>
      </w:pPr>
      <w:r>
        <w:rPr>
          <w:rStyle w:val="Merknadsreferanse"/>
        </w:rPr>
        <w:annotationRef/>
      </w:r>
      <w:r>
        <w:t>Fint om ordlyden og merkesteinene.</w:t>
      </w:r>
    </w:p>
  </w:comment>
  <w:comment w:id="4" w:author="T" w:date="2017-11-18T10:57:00Z" w:initials="T">
    <w:p w14:paraId="0AC4F8A1" w14:textId="54478F8F" w:rsidR="00224D85" w:rsidRDefault="00224D85">
      <w:pPr>
        <w:pStyle w:val="Merknadstekst"/>
      </w:pPr>
      <w:r>
        <w:rPr>
          <w:rStyle w:val="Merknadsreferanse"/>
        </w:rPr>
        <w:annotationRef/>
      </w:r>
      <w:r>
        <w:t>Språklig sett en tung setning, kan med fordel deles opp.</w:t>
      </w:r>
    </w:p>
  </w:comment>
  <w:comment w:id="6" w:author="T" w:date="2017-11-18T10:58:00Z" w:initials="T">
    <w:p w14:paraId="65A222EE" w14:textId="3694F2C6" w:rsidR="00955DD8" w:rsidRDefault="00955DD8">
      <w:pPr>
        <w:pStyle w:val="Merknadstekst"/>
      </w:pPr>
      <w:r>
        <w:rPr>
          <w:rStyle w:val="Merknadsreferanse"/>
        </w:rPr>
        <w:annotationRef/>
      </w:r>
      <w:r>
        <w:t xml:space="preserve">Språk: Kan med fordel forenkles, for eksempel </w:t>
      </w:r>
      <w:proofErr w:type="gramStart"/>
      <w:r>
        <w:t>"…taler</w:t>
      </w:r>
      <w:proofErr w:type="gramEnd"/>
      <w:r>
        <w:t xml:space="preserve"> for at det vil være rimelig at også grensen for bnr. 5 …"</w:t>
      </w:r>
    </w:p>
  </w:comment>
  <w:comment w:id="7" w:author="T" w:date="2017-11-18T10:59:00Z" w:initials="T">
    <w:p w14:paraId="0B326834" w14:textId="1825F898" w:rsidR="00955DD8" w:rsidRDefault="00955DD8">
      <w:pPr>
        <w:pStyle w:val="Merknadstekst"/>
      </w:pPr>
      <w:r>
        <w:rPr>
          <w:rStyle w:val="Merknadsreferanse"/>
        </w:rPr>
        <w:annotationRef/>
      </w:r>
      <w:r>
        <w:t>Språk: lang og tung setning, kan med fordel deles opp</w:t>
      </w:r>
    </w:p>
  </w:comment>
  <w:comment w:id="5" w:author="T" w:date="2017-11-18T10:59:00Z" w:initials="T">
    <w:p w14:paraId="27E1EA56" w14:textId="0D210405" w:rsidR="00AF3CB8" w:rsidRDefault="00AF3CB8">
      <w:pPr>
        <w:pStyle w:val="Merknadstekst"/>
      </w:pPr>
      <w:r>
        <w:rPr>
          <w:rStyle w:val="Merknadsreferanse"/>
        </w:rPr>
        <w:annotationRef/>
      </w:r>
      <w:r>
        <w:t>Fint om ordlyden for de øvrige bruksnumrene. Kandidaten får mer ut av tolkningen av skylddelingen enn mange andre kandidater.</w:t>
      </w:r>
    </w:p>
  </w:comment>
  <w:comment w:id="8" w:author="T" w:date="2017-11-18T11:00:00Z" w:initials="T">
    <w:p w14:paraId="7E2ABE58" w14:textId="18449CB1" w:rsidR="00BE3C8C" w:rsidRDefault="00BE3C8C">
      <w:pPr>
        <w:pStyle w:val="Merknadstekst"/>
      </w:pPr>
      <w:r>
        <w:rPr>
          <w:rStyle w:val="Merknadsreferanse"/>
        </w:rPr>
        <w:annotationRef/>
      </w:r>
      <w:r w:rsidRPr="00BE3C8C">
        <w:t>Fint at kand</w:t>
      </w:r>
      <w:r>
        <w:t>idaten</w:t>
      </w:r>
      <w:r w:rsidRPr="00BE3C8C">
        <w:t xml:space="preserve"> ser poenget med arveoppgjør og likhetshensynet</w:t>
      </w:r>
      <w:r>
        <w:t>. Ikke alle kandidater ser dette.</w:t>
      </w:r>
    </w:p>
  </w:comment>
  <w:comment w:id="10" w:author="T" w:date="2017-11-18T11:02:00Z" w:initials="T">
    <w:p w14:paraId="75B5897B" w14:textId="477BEA25" w:rsidR="00727E8F" w:rsidRDefault="00727E8F">
      <w:pPr>
        <w:pStyle w:val="Merknadstekst"/>
      </w:pPr>
      <w:r>
        <w:rPr>
          <w:rStyle w:val="Merknadsreferanse"/>
        </w:rPr>
        <w:annotationRef/>
      </w:r>
      <w:r>
        <w:t>Dette kunne med fordel ha vært mer nyansert.</w:t>
      </w:r>
    </w:p>
  </w:comment>
  <w:comment w:id="9" w:author="T" w:date="2017-11-18T11:02:00Z" w:initials="T">
    <w:p w14:paraId="77D263E8" w14:textId="3BF3399B" w:rsidR="00727E8F" w:rsidRDefault="00727E8F">
      <w:pPr>
        <w:pStyle w:val="Merknadstekst"/>
      </w:pPr>
      <w:r>
        <w:rPr>
          <w:rStyle w:val="Merknadsreferanse"/>
        </w:rPr>
        <w:annotationRef/>
      </w:r>
      <w:r>
        <w:t>Jeg sa</w:t>
      </w:r>
      <w:r w:rsidRPr="00727E8F">
        <w:t>vner noe om tomtestørrelser vs. rettigheter i elven</w:t>
      </w:r>
      <w:r>
        <w:t>.</w:t>
      </w:r>
    </w:p>
  </w:comment>
  <w:comment w:id="11" w:author="T" w:date="2017-11-18T11:03:00Z" w:initials="T">
    <w:p w14:paraId="69A0B88D" w14:textId="7CB89B2B" w:rsidR="000D7F9C" w:rsidRDefault="000D7F9C">
      <w:pPr>
        <w:pStyle w:val="Merknadstekst"/>
      </w:pPr>
      <w:r>
        <w:rPr>
          <w:rStyle w:val="Merknadsreferanse"/>
        </w:rPr>
        <w:annotationRef/>
      </w:r>
      <w:r w:rsidRPr="000D7F9C">
        <w:t xml:space="preserve">Fint </w:t>
      </w:r>
      <w:r>
        <w:t xml:space="preserve">at kandidaten sier noe </w:t>
      </w:r>
      <w:r w:rsidRPr="000D7F9C">
        <w:t xml:space="preserve">om bnr 1s behov for elven i næring. </w:t>
      </w:r>
    </w:p>
  </w:comment>
  <w:comment w:id="12" w:author="T" w:date="2017-11-18T11:06:00Z" w:initials="T">
    <w:p w14:paraId="7DEF903F" w14:textId="513DC149" w:rsidR="00BE2A85" w:rsidRDefault="00BE2A85" w:rsidP="00BE2A85">
      <w:pPr>
        <w:autoSpaceDE w:val="0"/>
        <w:autoSpaceDN w:val="0"/>
        <w:adjustRightInd w:val="0"/>
        <w:rPr>
          <w:rFonts w:ascii="TrebuchetMS" w:hAnsi="TrebuchetMS" w:cs="TrebuchetMS"/>
          <w:color w:val="1D1D1D"/>
          <w:sz w:val="26"/>
          <w:szCs w:val="26"/>
        </w:rPr>
      </w:pPr>
      <w:r>
        <w:rPr>
          <w:rStyle w:val="Merknadsreferanse"/>
        </w:rPr>
        <w:annotationRef/>
      </w:r>
      <w:r w:rsidRPr="00BE2A85">
        <w:rPr>
          <w:rFonts w:ascii="TrebuchetMS" w:hAnsi="TrebuchetMS" w:cs="TrebuchetMS"/>
          <w:color w:val="1D1D1D"/>
          <w:sz w:val="26"/>
          <w:szCs w:val="26"/>
        </w:rPr>
        <w:t>Savner noe om tålt bruk - andre enn Kirkerud har også brukt elven</w:t>
      </w:r>
      <w:r>
        <w:rPr>
          <w:rFonts w:ascii="TrebuchetMS" w:hAnsi="TrebuchetMS" w:cs="TrebuchetMS"/>
          <w:color w:val="1D1D1D"/>
          <w:sz w:val="26"/>
          <w:szCs w:val="26"/>
        </w:rPr>
        <w:t>.</w:t>
      </w:r>
    </w:p>
    <w:p w14:paraId="13948973" w14:textId="4469C2A4" w:rsidR="00BE2A85" w:rsidRDefault="00BE2A85">
      <w:pPr>
        <w:pStyle w:val="Merknadstekst"/>
      </w:pPr>
    </w:p>
  </w:comment>
  <w:comment w:id="13" w:author="T" w:date="2017-11-18T11:05:00Z" w:initials="T">
    <w:p w14:paraId="5125B788" w14:textId="6CFF2753" w:rsidR="00BE2A85" w:rsidRDefault="00BE2A85">
      <w:pPr>
        <w:pStyle w:val="Merknadstekst"/>
      </w:pPr>
      <w:r>
        <w:rPr>
          <w:rStyle w:val="Merknadsreferanse"/>
        </w:rPr>
        <w:annotationRef/>
      </w:r>
      <w:r>
        <w:t xml:space="preserve">Fint at kandidaten foretar en avveining til slutt, før konklusjonen presenteres. Språklig sett kunne dette vært formulert mer presist (og kortere setninger). Fint at kandidaten eksplisitt nevner at ordlyden er uklar. </w:t>
      </w:r>
    </w:p>
  </w:comment>
  <w:comment w:id="14" w:author="T" w:date="2017-11-18T11:08:00Z" w:initials="T">
    <w:p w14:paraId="6C2E00B3" w14:textId="06DDB9DB" w:rsidR="0025387A" w:rsidRDefault="0025387A">
      <w:pPr>
        <w:pStyle w:val="Merknadstekst"/>
      </w:pPr>
      <w:r>
        <w:rPr>
          <w:rStyle w:val="Merknadsreferanse"/>
        </w:rPr>
        <w:annotationRef/>
      </w:r>
      <w:r>
        <w:t>Kandidaten f</w:t>
      </w:r>
      <w:r w:rsidRPr="0025387A">
        <w:t xml:space="preserve">inner hjemlene og gjør det kort, </w:t>
      </w:r>
      <w:r>
        <w:t xml:space="preserve">det er </w:t>
      </w:r>
      <w:r w:rsidRPr="0025387A">
        <w:t>bra.</w:t>
      </w:r>
    </w:p>
  </w:comment>
  <w:comment w:id="15" w:author="T" w:date="2017-11-18T11:09:00Z" w:initials="T">
    <w:p w14:paraId="54BE2235" w14:textId="1688557A" w:rsidR="00C115F0" w:rsidRDefault="00C115F0">
      <w:pPr>
        <w:pStyle w:val="Merknadstekst"/>
      </w:pPr>
      <w:r>
        <w:rPr>
          <w:rStyle w:val="Merknadsreferanse"/>
        </w:rPr>
        <w:annotationRef/>
      </w:r>
      <w:r>
        <w:t>Språk: Lang og tung setning, kan med fordel deles opp og forenkles. Dette gjelder gjennomgående gjennom oppgaven.</w:t>
      </w:r>
    </w:p>
  </w:comment>
  <w:comment w:id="16" w:author="T" w:date="2017-11-18T11:11:00Z" w:initials="T">
    <w:p w14:paraId="4734FDF8" w14:textId="6421B5E2" w:rsidR="00C115F0" w:rsidRDefault="00C115F0" w:rsidP="00C115F0">
      <w:pPr>
        <w:autoSpaceDE w:val="0"/>
        <w:autoSpaceDN w:val="0"/>
        <w:adjustRightInd w:val="0"/>
        <w:rPr>
          <w:rFonts w:ascii="TrebuchetMS" w:hAnsi="TrebuchetMS" w:cs="TrebuchetMS"/>
          <w:color w:val="1D1D1D"/>
          <w:sz w:val="26"/>
          <w:szCs w:val="26"/>
        </w:rPr>
      </w:pPr>
      <w:r>
        <w:rPr>
          <w:rStyle w:val="Merknadsreferanse"/>
        </w:rPr>
        <w:annotationRef/>
      </w:r>
      <w:r>
        <w:t>Grei innledning. Fint at kandidaten får frem at loven kodifiserer langvarig ulovfestet rett, og sier noe om hensyn.</w:t>
      </w:r>
    </w:p>
    <w:p w14:paraId="0743EE09" w14:textId="6F96A7E5" w:rsidR="00C115F0" w:rsidRDefault="00C115F0">
      <w:pPr>
        <w:pStyle w:val="Merknadstekst"/>
      </w:pPr>
    </w:p>
  </w:comment>
  <w:comment w:id="17" w:author="T" w:date="2017-11-18T11:11:00Z" w:initials="T">
    <w:p w14:paraId="7C4B8839" w14:textId="764BD0F0" w:rsidR="00C115F0" w:rsidRDefault="00C115F0">
      <w:pPr>
        <w:pStyle w:val="Merknadstekst"/>
      </w:pPr>
      <w:r>
        <w:rPr>
          <w:rStyle w:val="Merknadsreferanse"/>
        </w:rPr>
        <w:annotationRef/>
      </w:r>
      <w:r>
        <w:t>Fint at kandidaten presenterer også de øvrige hevdsvilkårene, men at dette gjøres kort.</w:t>
      </w:r>
    </w:p>
  </w:comment>
  <w:comment w:id="18" w:author="T" w:date="2017-11-18T11:15:00Z" w:initials="T">
    <w:p w14:paraId="10266BA3" w14:textId="5BEBAB32" w:rsidR="004745B4" w:rsidRDefault="004745B4">
      <w:pPr>
        <w:pStyle w:val="Merknadstekst"/>
      </w:pPr>
      <w:r>
        <w:rPr>
          <w:rStyle w:val="Merknadsreferanse"/>
        </w:rPr>
        <w:annotationRef/>
      </w:r>
      <w:r>
        <w:t>Fint at kandidaten forankrer i rettskildene.</w:t>
      </w:r>
    </w:p>
  </w:comment>
  <w:comment w:id="19" w:author="T" w:date="2017-11-18T11:13:00Z" w:initials="T">
    <w:p w14:paraId="559B897D" w14:textId="53982DEB" w:rsidR="00C115F0" w:rsidRDefault="00C115F0">
      <w:pPr>
        <w:pStyle w:val="Merknadstekst"/>
      </w:pPr>
      <w:r>
        <w:rPr>
          <w:rStyle w:val="Merknadsreferanse"/>
        </w:rPr>
        <w:annotationRef/>
      </w:r>
      <w:r w:rsidRPr="00C115F0">
        <w:t>Greit om aktsomhetsvurd</w:t>
      </w:r>
      <w:r>
        <w:t>eringen</w:t>
      </w:r>
      <w:r w:rsidRPr="00C115F0">
        <w:t>. Fint at kand</w:t>
      </w:r>
      <w:r>
        <w:t xml:space="preserve">idaten ser at det er spørsmål </w:t>
      </w:r>
      <w:r w:rsidRPr="00C115F0">
        <w:t>om hva en alm</w:t>
      </w:r>
      <w:r w:rsidR="004745B4">
        <w:t>inn</w:t>
      </w:r>
      <w:r>
        <w:t>elig forstandig</w:t>
      </w:r>
      <w:r w:rsidRPr="00C115F0">
        <w:t xml:space="preserve"> </w:t>
      </w:r>
      <w:r>
        <w:t>person</w:t>
      </w:r>
      <w:r w:rsidRPr="00C115F0">
        <w:t xml:space="preserve"> burde forstå. Kand</w:t>
      </w:r>
      <w:r>
        <w:t>idaten</w:t>
      </w:r>
      <w:r w:rsidRPr="00C115F0">
        <w:t xml:space="preserve"> kunne med fordel ha skrevet noe mer om aktsomhetsvurderingen, </w:t>
      </w:r>
      <w:proofErr w:type="spellStart"/>
      <w:r w:rsidRPr="00C115F0">
        <w:t>feks</w:t>
      </w:r>
      <w:proofErr w:type="spellEnd"/>
      <w:r w:rsidRPr="00C115F0">
        <w:t xml:space="preserve"> dvelt litt ved hva slags undersøkelser man plikter å foreta seg.</w:t>
      </w:r>
    </w:p>
  </w:comment>
  <w:comment w:id="20" w:author="T" w:date="2017-11-18T11:15:00Z" w:initials="T">
    <w:p w14:paraId="37943728" w14:textId="14035888" w:rsidR="00364E7C" w:rsidRDefault="00364E7C">
      <w:pPr>
        <w:pStyle w:val="Merknadstekst"/>
      </w:pPr>
      <w:r>
        <w:rPr>
          <w:rStyle w:val="Merknadsreferanse"/>
        </w:rPr>
        <w:annotationRef/>
      </w:r>
      <w:r>
        <w:t xml:space="preserve">Samlet sett er denne oppgaven en A. Kandidaten får gjennomgående mer ut av drøftelsene enn andre kandidater – både i praktikumsoppgaven og i teorioppgaven. Kandidaten har bygget opp drøftelsene på en ryddig og god måte, det gir uttelling.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2B086" w15:done="0"/>
  <w15:commentEx w15:paraId="2D46482E" w15:done="0"/>
  <w15:commentEx w15:paraId="6852703E" w15:done="0"/>
  <w15:commentEx w15:paraId="0AC4F8A1" w15:done="0"/>
  <w15:commentEx w15:paraId="65A222EE" w15:done="0"/>
  <w15:commentEx w15:paraId="0B326834" w15:done="0"/>
  <w15:commentEx w15:paraId="27E1EA56" w15:done="0"/>
  <w15:commentEx w15:paraId="7E2ABE58" w15:done="0"/>
  <w15:commentEx w15:paraId="75B5897B" w15:done="0"/>
  <w15:commentEx w15:paraId="77D263E8" w15:done="0"/>
  <w15:commentEx w15:paraId="69A0B88D" w15:done="0"/>
  <w15:commentEx w15:paraId="13948973" w15:done="0"/>
  <w15:commentEx w15:paraId="5125B788" w15:done="0"/>
  <w15:commentEx w15:paraId="6C2E00B3" w15:done="0"/>
  <w15:commentEx w15:paraId="54BE2235" w15:done="0"/>
  <w15:commentEx w15:paraId="0743EE09" w15:done="0"/>
  <w15:commentEx w15:paraId="7C4B8839" w15:done="0"/>
  <w15:commentEx w15:paraId="10266BA3" w15:done="0"/>
  <w15:commentEx w15:paraId="559B897D" w15:done="0"/>
  <w15:commentEx w15:paraId="37943728" w15:done="0"/>
</w15:commentsEx>
</file>

<file path=word/customizations.xml><?xml version="1.0" encoding="utf-8"?>
<wne:tcg xmlns:r="http://schemas.openxmlformats.org/officeDocument/2006/relationships" xmlns:wne="http://schemas.microsoft.com/office/word/2006/wordml">
  <wne:keymaps>
    <wne:keymap wne:kcmPrimary="0250">
      <wne:macro wne:macroName="THOMMESSENMAKRO.THISDOCUMENT.THOMMESSEN_PRINT"/>
    </wne:keymap>
    <wne:keymap wne:kcmPrimary="0272">
      <wne:macro wne:macroName="THOMMESSENMAKRO.THISDOCUMENT.THOMMESSEN_ELECTRONICSIGNATURE"/>
    </wne:keymap>
    <wne:keymap wne:kcmPrimary="0339">
      <wne:macro wne:macroName="THOMMESSENMAKRO.THISDOCUMENT.THOMMESSEN_HOURREGISTRATION"/>
    </wne:keymap>
    <wne:keymap wne:kcmPrimary="034B">
      <wne:macro wne:macroName="THOMMESSENMAKRO.THISDOCUMENT.THOMMESSEN_PUNKTLISTEUTENLUFT"/>
    </wne:keymap>
    <wne:keymap wne:kcmPrimary="034C">
      <wne:macro wne:macroName="THOMMESSENMAKRO.THISDOCUMENT.THOMMESSEN_PUNKTLISTELUFT"/>
    </wne:keymap>
    <wne:keymap wne:kcmPrimary="034E">
      <wne:macro wne:macroName="THOMMESSENMAKRO.THISDOCUMENT.THOMMESSEN_STYLETOBRODTEKST"/>
    </wne:keymap>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42">
      <wne:macro wne:macroName="THOMMESSENMAKRO.THISDOCUMENT.THOMMESSEN_ANNEX"/>
    </wne:keymap>
    <wne:keymap wne:kcmPrimary="0449">
      <wne:macro wne:macroName="THOMMESSENMAKRO.THISDOCUMENT.THOMMESSEN_CUSTOMLISTTEXT1"/>
    </wne:keymap>
    <wne:keymap wne:kcmPrimary="044B">
      <wne:macro wne:macroName="THOMMESSENMAKRO.THISDOCUMENT.THOMMESSEN_FILLLATER"/>
    </wne:keymap>
    <wne:keymap wne:kcmPrimary="0452">
      <wne:macro wne:macroName="THOMMESSENMAKRO.THISDOCUMENT.THOMMESSEN_CUSTOMLISTTEXT2"/>
    </wne:keymap>
    <wne:keymap wne:kcmPrimary="0453">
      <wne:acd wne:acdName="acd9"/>
    </wne:keymap>
    <wne:keymap wne:kcmPrimary="0454">
      <wne:macro wne:macroName="THOMMESSENMAKRO.THISDOCUMENT.THOMMESSEN_HEADER"/>
    </wne:keymap>
    <wne:keymap wne:kcmPrimary="0455">
      <wne:macro wne:macroName="THOMMESSENMAKRO.THISDOCUMENT.THOMMESSEN_FOOTER"/>
    </wne:keymap>
    <wne:keymap wne:kcmPrimary="0456">
      <wne:macro wne:macroName="THOMMESSENMAKRO.THISDOCUMENT.THOMMESSEN_APPENDIX"/>
    </wne:keymap>
    <wne:keymap wne:kcmPrimary="04DC">
      <wne:macro wne:macroName="THOMMESSENMAKRO.THISDOCUMENT.THOMMESSEN_PARAGRAPH"/>
    </wne:keymap>
    <wne:keymap wne:kcmPrimary="0531">
      <wne:macro wne:macroName="THOMMESSENMAKRO.THISDOCUMENT.THOMMESSEN_SIGNATURES1"/>
    </wne:keymap>
    <wne:keymap wne:kcmPrimary="0532">
      <wne:macro wne:macroName="THOMMESSENMAKRO.THISDOCUMENT.THOMMESSEN_SIGNATURES2"/>
    </wne:keymap>
    <wne:keymap wne:kcmPrimary="0533">
      <wne:macro wne:macroName="THOMMESSENMAKRO.THISDOCUMENT.THOMMESSEN_SIGNATURES3"/>
    </wne:keymap>
    <wne:keymap wne:kcmPrimary="0534">
      <wne:macro wne:macroName="THOMMESSENMAKRO.THISDOCUMENT.THOMMESSEN_SIGNATURES4"/>
    </wne:keymap>
    <wne:keymap wne:kcmPrimary="0535">
      <wne:macro wne:macroName="THOMMESSENMAKRO.THISDOCUMENT.THOMMESSEN_SIGNATURES5"/>
    </wne:keymap>
    <wne:keymap wne:kcmPrimary="0536">
      <wne:macro wne:macroName="THOMMESSENMAKRO.THISDOCUMENT.THOMMESSEN_SIGNATURES6"/>
    </wne:keymap>
    <wne:keymap wne:kcmPrimary="0537">
      <wne:macro wne:macroName="THOMMESSENMAKRO.THISDOCUMENT.THOMMESSEN_SIGNATURES7"/>
    </wne:keymap>
    <wne:keymap wne:kcmPrimary="0538">
      <wne:macro wne:macroName="THOMMESSENMAKRO.THISDOCUMENT.THOMMESSEN_SIGNATURES8"/>
    </wne:keymap>
    <wne:keymap wne:kcmPrimary="0539">
      <wne:macro wne:macroName="THOMMESSENMAKRO.THISDOCUMENT.THOMMESSEN_SIGNATURES9"/>
    </wne:keymap>
    <wne:keymap wne:kcmPrimary="0542">
      <wne:macro wne:macroName="THOMMESSENMAKRO.THISDOCUMENT.THOMMESSEN_ANNEXLIST"/>
    </wne:keymap>
    <wne:keymap wne:kcmPrimary="054C">
      <wne:macro wne:macroName="THOMMESSENMAKRO.THISDOCUMENT.THOMMESSEN_TABLEOFCONTENTS"/>
    </wne:keymap>
    <wne:keymap wne:kcmPrimary="0556">
      <wne:macro wne:macroName="THOMMESSENMAKRO.THISDOCUMENT.THOMMESSEN_APPENDIXLIST"/>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LQA" wne:acdName="acd9"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MS">
    <w:altName w:val="Trebuchet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C0"/>
    <w:rsid w:val="00036CE7"/>
    <w:rsid w:val="000D7F9C"/>
    <w:rsid w:val="001F3945"/>
    <w:rsid w:val="00224D85"/>
    <w:rsid w:val="0025387A"/>
    <w:rsid w:val="00364E7C"/>
    <w:rsid w:val="00380BC0"/>
    <w:rsid w:val="004146C8"/>
    <w:rsid w:val="004745B4"/>
    <w:rsid w:val="005E0874"/>
    <w:rsid w:val="006657E6"/>
    <w:rsid w:val="00727E8F"/>
    <w:rsid w:val="008E5ACA"/>
    <w:rsid w:val="00955DD8"/>
    <w:rsid w:val="00977484"/>
    <w:rsid w:val="00A1271D"/>
    <w:rsid w:val="00AF3CB8"/>
    <w:rsid w:val="00BE2A85"/>
    <w:rsid w:val="00BE3C8C"/>
    <w:rsid w:val="00C115F0"/>
    <w:rsid w:val="00D2772D"/>
    <w:rsid w:val="00E33561"/>
    <w:rsid w:val="00F74B9B"/>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2C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4146C8"/>
    <w:rPr>
      <w:sz w:val="16"/>
      <w:szCs w:val="16"/>
    </w:rPr>
  </w:style>
  <w:style w:type="paragraph" w:styleId="Merknadstekst">
    <w:name w:val="annotation text"/>
    <w:basedOn w:val="Normal"/>
    <w:link w:val="MerknadstekstTegn"/>
    <w:uiPriority w:val="99"/>
    <w:semiHidden/>
    <w:unhideWhenUsed/>
    <w:rsid w:val="004146C8"/>
    <w:rPr>
      <w:sz w:val="20"/>
      <w:szCs w:val="20"/>
    </w:rPr>
  </w:style>
  <w:style w:type="character" w:customStyle="1" w:styleId="MerknadstekstTegn">
    <w:name w:val="Merknadstekst Tegn"/>
    <w:basedOn w:val="Standardskriftforavsnitt"/>
    <w:link w:val="Merknadstekst"/>
    <w:uiPriority w:val="99"/>
    <w:semiHidden/>
    <w:rsid w:val="004146C8"/>
    <w:rPr>
      <w:sz w:val="20"/>
      <w:szCs w:val="20"/>
    </w:rPr>
  </w:style>
  <w:style w:type="paragraph" w:styleId="Kommentaremne">
    <w:name w:val="annotation subject"/>
    <w:basedOn w:val="Merknadstekst"/>
    <w:next w:val="Merknadstekst"/>
    <w:link w:val="KommentaremneTegn"/>
    <w:uiPriority w:val="99"/>
    <w:semiHidden/>
    <w:unhideWhenUsed/>
    <w:rsid w:val="004146C8"/>
    <w:rPr>
      <w:b/>
      <w:bCs/>
    </w:rPr>
  </w:style>
  <w:style w:type="character" w:customStyle="1" w:styleId="KommentaremneTegn">
    <w:name w:val="Kommentaremne Tegn"/>
    <w:basedOn w:val="MerknadstekstTegn"/>
    <w:link w:val="Kommentaremne"/>
    <w:uiPriority w:val="99"/>
    <w:semiHidden/>
    <w:rsid w:val="004146C8"/>
    <w:rPr>
      <w:b/>
      <w:bCs/>
      <w:sz w:val="20"/>
      <w:szCs w:val="20"/>
    </w:rPr>
  </w:style>
  <w:style w:type="paragraph" w:styleId="Bobletekst">
    <w:name w:val="Balloon Text"/>
    <w:basedOn w:val="Normal"/>
    <w:link w:val="BobletekstTegn"/>
    <w:uiPriority w:val="99"/>
    <w:semiHidden/>
    <w:unhideWhenUsed/>
    <w:rsid w:val="004146C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146C8"/>
    <w:rPr>
      <w:rFonts w:ascii="Segoe UI" w:hAnsi="Segoe UI" w:cs="Segoe UI"/>
      <w:sz w:val="18"/>
      <w:szCs w:val="18"/>
    </w:rPr>
  </w:style>
  <w:style w:type="character" w:styleId="Sterk">
    <w:name w:val="Strong"/>
    <w:basedOn w:val="Standardskriftforavsnitt"/>
    <w:uiPriority w:val="22"/>
    <w:qFormat/>
    <w:rsid w:val="001F3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99920">
      <w:bodyDiv w:val="1"/>
      <w:marLeft w:val="0"/>
      <w:marRight w:val="0"/>
      <w:marTop w:val="0"/>
      <w:marBottom w:val="0"/>
      <w:divBdr>
        <w:top w:val="none" w:sz="0" w:space="0" w:color="auto"/>
        <w:left w:val="none" w:sz="0" w:space="0" w:color="auto"/>
        <w:bottom w:val="none" w:sz="0" w:space="0" w:color="auto"/>
        <w:right w:val="none" w:sz="0" w:space="0" w:color="auto"/>
      </w:divBdr>
    </w:div>
    <w:div w:id="639968819">
      <w:bodyDiv w:val="1"/>
      <w:marLeft w:val="0"/>
      <w:marRight w:val="0"/>
      <w:marTop w:val="0"/>
      <w:marBottom w:val="0"/>
      <w:divBdr>
        <w:top w:val="none" w:sz="0" w:space="0" w:color="auto"/>
        <w:left w:val="none" w:sz="0" w:space="0" w:color="auto"/>
        <w:bottom w:val="none" w:sz="0" w:space="0" w:color="auto"/>
        <w:right w:val="none" w:sz="0" w:space="0" w:color="auto"/>
      </w:divBdr>
    </w:div>
    <w:div w:id="732435265">
      <w:bodyDiv w:val="1"/>
      <w:marLeft w:val="0"/>
      <w:marRight w:val="0"/>
      <w:marTop w:val="0"/>
      <w:marBottom w:val="0"/>
      <w:divBdr>
        <w:top w:val="none" w:sz="0" w:space="0" w:color="auto"/>
        <w:left w:val="none" w:sz="0" w:space="0" w:color="auto"/>
        <w:bottom w:val="none" w:sz="0" w:space="0" w:color="auto"/>
        <w:right w:val="none" w:sz="0" w:space="0" w:color="auto"/>
      </w:divBdr>
    </w:div>
    <w:div w:id="876819186">
      <w:bodyDiv w:val="1"/>
      <w:marLeft w:val="0"/>
      <w:marRight w:val="0"/>
      <w:marTop w:val="0"/>
      <w:marBottom w:val="0"/>
      <w:divBdr>
        <w:top w:val="none" w:sz="0" w:space="0" w:color="auto"/>
        <w:left w:val="none" w:sz="0" w:space="0" w:color="auto"/>
        <w:bottom w:val="none" w:sz="0" w:space="0" w:color="auto"/>
        <w:right w:val="none" w:sz="0" w:space="0" w:color="auto"/>
      </w:divBdr>
    </w:div>
    <w:div w:id="1395274126">
      <w:bodyDiv w:val="1"/>
      <w:marLeft w:val="0"/>
      <w:marRight w:val="0"/>
      <w:marTop w:val="0"/>
      <w:marBottom w:val="0"/>
      <w:divBdr>
        <w:top w:val="none" w:sz="0" w:space="0" w:color="auto"/>
        <w:left w:val="none" w:sz="0" w:space="0" w:color="auto"/>
        <w:bottom w:val="none" w:sz="0" w:space="0" w:color="auto"/>
        <w:right w:val="none" w:sz="0" w:space="0" w:color="auto"/>
      </w:divBdr>
    </w:div>
    <w:div w:id="1474247528">
      <w:bodyDiv w:val="1"/>
      <w:marLeft w:val="0"/>
      <w:marRight w:val="0"/>
      <w:marTop w:val="0"/>
      <w:marBottom w:val="0"/>
      <w:divBdr>
        <w:top w:val="none" w:sz="0" w:space="0" w:color="auto"/>
        <w:left w:val="none" w:sz="0" w:space="0" w:color="auto"/>
        <w:bottom w:val="none" w:sz="0" w:space="0" w:color="auto"/>
        <w:right w:val="none" w:sz="0" w:space="0" w:color="auto"/>
      </w:divBdr>
    </w:div>
    <w:div w:id="1474444295">
      <w:bodyDiv w:val="1"/>
      <w:marLeft w:val="0"/>
      <w:marRight w:val="0"/>
      <w:marTop w:val="0"/>
      <w:marBottom w:val="0"/>
      <w:divBdr>
        <w:top w:val="none" w:sz="0" w:space="0" w:color="auto"/>
        <w:left w:val="none" w:sz="0" w:space="0" w:color="auto"/>
        <w:bottom w:val="none" w:sz="0" w:space="0" w:color="auto"/>
        <w:right w:val="none" w:sz="0" w:space="0" w:color="auto"/>
      </w:divBdr>
    </w:div>
    <w:div w:id="2034723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image" Target="media/image1.png"/><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2850</Words>
  <Characters>15109</Characters>
  <Application>Microsoft Macintosh Word</Application>
  <DocSecurity>0</DocSecurity>
  <Lines>125</Lines>
  <Paragraphs>35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Advokatfirmaet Thommessen AS</Company>
  <LinksUpToDate>false</LinksUpToDate>
  <CharactersWithSpaces>17924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Juul</dc:creator>
  <cp:keywords/>
  <dc:description/>
  <cp:lastModifiedBy>Silje Juul</cp:lastModifiedBy>
  <cp:revision>4</cp:revision>
  <dcterms:created xsi:type="dcterms:W3CDTF">2017-11-20T10:50:00Z</dcterms:created>
  <dcterms:modified xsi:type="dcterms:W3CDTF">2017-11-20T10:55:00Z</dcterms:modified>
</cp:coreProperties>
</file>