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2019300</wp:posOffset>
            </wp:positionH>
            <wp:positionV relativeFrom="paragraph">
              <wp:posOffset>0</wp:posOffset>
            </wp:positionV>
            <wp:extent cx="1905000" cy="2095500"/>
            <wp:effectExtent b="0" l="0" r="0" t="0"/>
            <wp:wrapSquare wrapText="bothSides" distB="0" distT="0" distL="0" distR="0"/>
            <wp:docPr id="1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05000" cy="20955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line="240" w:lineRule="auto"/>
        <w:rPr>
          <w:sz w:val="19"/>
          <w:szCs w:val="19"/>
        </w:rPr>
      </w:pPr>
      <w:r w:rsidDel="00000000" w:rsidR="00000000" w:rsidRPr="00000000">
        <w:rPr>
          <w:rtl w:val="0"/>
        </w:rPr>
      </w:r>
    </w:p>
    <w:p w:rsidR="00000000" w:rsidDel="00000000" w:rsidP="00000000" w:rsidRDefault="00000000" w:rsidRPr="00000000" w14:paraId="0000000B">
      <w:pPr>
        <w:spacing w:line="240" w:lineRule="auto"/>
        <w:jc w:val="left"/>
        <w:rPr>
          <w:rFonts w:ascii="Century Gothic" w:cs="Century Gothic" w:eastAsia="Century Gothic" w:hAnsi="Century Gothic"/>
          <w:b w:val="1"/>
          <w:bCs w:val="1"/>
          <w:i w:val="1"/>
          <w:iCs w:val="1"/>
          <w:sz w:val="32"/>
          <w:szCs w:val="32"/>
        </w:rPr>
      </w:pPr>
      <w:r w:rsidDel="00000000" w:rsidR="00000000" w:rsidRPr="00000000">
        <w:rPr>
          <w:rtl w:val="0"/>
        </w:rPr>
      </w:r>
    </w:p>
    <w:p w:rsidR="00000000" w:rsidDel="00000000" w:rsidP="00000000" w:rsidRDefault="00000000" w:rsidRPr="00000000" w14:paraId="0000000C">
      <w:pPr>
        <w:spacing w:line="240" w:lineRule="auto"/>
        <w:jc w:val="left"/>
        <w:rPr>
          <w:rFonts w:ascii="Century Gothic" w:cs="Century Gothic" w:eastAsia="Century Gothic" w:hAnsi="Century Gothic"/>
          <w:b w:val="1"/>
          <w:bCs w:val="1"/>
          <w:i w:val="1"/>
          <w:iCs w:val="1"/>
          <w:sz w:val="32"/>
          <w:szCs w:val="32"/>
        </w:rPr>
      </w:pPr>
      <w:r w:rsidDel="00000000" w:rsidR="00000000" w:rsidRPr="00000000">
        <w:rPr>
          <w:rtl w:val="0"/>
        </w:rPr>
      </w:r>
    </w:p>
    <w:p w:rsidR="00000000" w:rsidDel="00000000" w:rsidP="00000000" w:rsidRDefault="00000000" w:rsidRPr="00000000" w14:paraId="0000000D">
      <w:pPr>
        <w:spacing w:line="240" w:lineRule="auto"/>
        <w:ind w:left="1440" w:firstLine="720"/>
        <w:jc w:val="left"/>
        <w:rPr>
          <w:rFonts w:ascii="-webkit-standard" w:cs="-webkit-standard" w:eastAsia="-webkit-standard" w:hAnsi="-webkit-standard"/>
          <w:sz w:val="20"/>
          <w:szCs w:val="20"/>
        </w:rPr>
      </w:pPr>
      <w:r w:rsidDel="00000000" w:rsidR="00000000" w:rsidRPr="00000000">
        <w:rPr>
          <w:rFonts w:ascii="Century Gothic" w:cs="Century Gothic" w:eastAsia="Century Gothic" w:hAnsi="Century Gothic"/>
          <w:b w:val="1"/>
          <w:bCs w:val="1"/>
          <w:i w:val="1"/>
          <w:iCs w:val="1"/>
          <w:sz w:val="32"/>
          <w:szCs w:val="32"/>
          <w:rtl w:val="0"/>
        </w:rPr>
        <w:t xml:space="preserve">Mary of Nazareth Catholic School</w:t>
      </w:r>
      <w:r w:rsidDel="00000000" w:rsidR="00000000" w:rsidRPr="00000000">
        <w:rPr>
          <w:rtl w:val="0"/>
        </w:rPr>
      </w:r>
    </w:p>
    <w:p w:rsidR="00000000" w:rsidDel="00000000" w:rsidP="00000000" w:rsidRDefault="00000000" w:rsidRPr="00000000" w14:paraId="0000000E">
      <w:pPr>
        <w:spacing w:line="240" w:lineRule="auto"/>
        <w:jc w:val="center"/>
        <w:rPr>
          <w:rFonts w:ascii="-webkit-standard" w:cs="-webkit-standard" w:eastAsia="-webkit-standard" w:hAnsi="-webkit-standard"/>
          <w:sz w:val="20"/>
          <w:szCs w:val="20"/>
        </w:rPr>
      </w:pPr>
      <w:r w:rsidDel="00000000" w:rsidR="00000000" w:rsidRPr="00000000">
        <w:rPr>
          <w:rFonts w:ascii="Century Gothic" w:cs="Century Gothic" w:eastAsia="Century Gothic" w:hAnsi="Century Gothic"/>
          <w:b w:val="1"/>
          <w:bCs w:val="1"/>
          <w:i w:val="1"/>
          <w:iCs w:val="1"/>
          <w:sz w:val="32"/>
          <w:szCs w:val="32"/>
          <w:rtl w:val="0"/>
        </w:rPr>
        <w:t xml:space="preserve">HSA General Meeting Minutes</w:t>
      </w:r>
      <w:r w:rsidDel="00000000" w:rsidR="00000000" w:rsidRPr="00000000">
        <w:rPr>
          <w:rtl w:val="0"/>
        </w:rPr>
      </w:r>
    </w:p>
    <w:p w:rsidR="00000000" w:rsidDel="00000000" w:rsidP="00000000" w:rsidRDefault="00000000" w:rsidRPr="00000000" w14:paraId="0000000F">
      <w:pPr>
        <w:spacing w:line="240" w:lineRule="auto"/>
        <w:jc w:val="center"/>
        <w:rPr>
          <w:rFonts w:ascii="Century Gothic" w:cs="Century Gothic" w:eastAsia="Century Gothic" w:hAnsi="Century Gothic"/>
          <w:b w:val="1"/>
          <w:bCs w:val="1"/>
          <w:i w:val="1"/>
          <w:iCs w:val="1"/>
          <w:sz w:val="32"/>
          <w:szCs w:val="32"/>
        </w:rPr>
      </w:pPr>
      <w:r w:rsidDel="00000000" w:rsidR="00000000" w:rsidRPr="00000000">
        <w:rPr>
          <w:rFonts w:ascii="Century Gothic" w:cs="Century Gothic" w:eastAsia="Century Gothic" w:hAnsi="Century Gothic"/>
          <w:b w:val="1"/>
          <w:bCs w:val="1"/>
          <w:i w:val="1"/>
          <w:iCs w:val="1"/>
          <w:sz w:val="32"/>
          <w:szCs w:val="32"/>
          <w:rtl w:val="0"/>
        </w:rPr>
        <w:t xml:space="preserve">March 11, 2026</w:t>
      </w:r>
    </w:p>
    <w:p w:rsidR="00000000" w:rsidDel="00000000" w:rsidP="00000000" w:rsidRDefault="00000000" w:rsidRPr="00000000" w14:paraId="00000010">
      <w:pPr>
        <w:spacing w:line="240" w:lineRule="auto"/>
        <w:jc w:val="center"/>
        <w:rPr>
          <w:rFonts w:ascii="Century Gothic" w:cs="Century Gothic" w:eastAsia="Century Gothic" w:hAnsi="Century Gothic"/>
          <w:b w:val="1"/>
          <w:bCs w:val="1"/>
          <w:i w:val="1"/>
          <w:iCs w:val="1"/>
          <w:sz w:val="32"/>
          <w:szCs w:val="32"/>
        </w:rPr>
      </w:pPr>
      <w:bookmarkStart w:colFirst="0" w:colLast="0" w:name="_heading=h.iv1fgmd7l1iw" w:id="0"/>
      <w:bookmarkEnd w:id="0"/>
      <w:r w:rsidDel="00000000" w:rsidR="00000000" w:rsidRPr="00000000">
        <w:rPr>
          <w:rFonts w:ascii="Century Gothic" w:cs="Century Gothic" w:eastAsia="Century Gothic" w:hAnsi="Century Gothic"/>
          <w:b w:val="1"/>
          <w:bCs w:val="1"/>
          <w:i w:val="1"/>
          <w:iCs w:val="1"/>
          <w:sz w:val="32"/>
          <w:szCs w:val="32"/>
          <w:rtl w:val="0"/>
        </w:rPr>
        <w:t xml:space="preserve">6:30 PM</w:t>
      </w:r>
    </w:p>
    <w:p w:rsidR="00000000" w:rsidDel="00000000" w:rsidP="00000000" w:rsidRDefault="00000000" w:rsidRPr="00000000" w14:paraId="00000011">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2">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3">
      <w:pPr>
        <w:spacing w:line="240" w:lineRule="auto"/>
        <w:rPr>
          <w:rFonts w:ascii="-webkit-standard" w:cs="-webkit-standard" w:eastAsia="-webkit-standard" w:hAnsi="-webkit-standard"/>
          <w:sz w:val="20"/>
          <w:szCs w:val="20"/>
        </w:rPr>
      </w:pPr>
      <w:r w:rsidDel="00000000" w:rsidR="00000000" w:rsidRPr="00000000">
        <w:rPr>
          <w:rFonts w:ascii="Century Gothic" w:cs="Century Gothic" w:eastAsia="Century Gothic" w:hAnsi="Century Gothic"/>
          <w:b w:val="1"/>
          <w:bCs w:val="1"/>
          <w:sz w:val="24"/>
          <w:szCs w:val="24"/>
          <w:rtl w:val="0"/>
        </w:rPr>
        <w:t xml:space="preserve">Prayer and Opening Remarks</w:t>
      </w:r>
      <w:r w:rsidDel="00000000" w:rsidR="00000000" w:rsidRPr="00000000">
        <w:rPr>
          <w:rFonts w:ascii="-webkit-standard" w:cs="-webkit-standard" w:eastAsia="-webkit-standard" w:hAnsi="-webkit-standard"/>
          <w:sz w:val="20"/>
          <w:szCs w:val="20"/>
          <w:rtl w:val="0"/>
        </w:rPr>
        <w:t xml:space="preserve">  </w:t>
      </w:r>
    </w:p>
    <w:p w:rsidR="00000000" w:rsidDel="00000000" w:rsidP="00000000" w:rsidRDefault="00000000" w:rsidRPr="00000000" w14:paraId="00000014">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Krysia Novonty, HSA President</w:t>
      </w:r>
    </w:p>
    <w:p w:rsidR="00000000" w:rsidDel="00000000" w:rsidP="00000000" w:rsidRDefault="00000000" w:rsidRPr="00000000" w14:paraId="00000015">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6">
      <w:pPr>
        <w:spacing w:line="240" w:lineRule="auto"/>
        <w:rPr>
          <w:i w:val="1"/>
          <w:iCs w:val="1"/>
          <w:color w:val="333333"/>
          <w:sz w:val="20"/>
          <w:szCs w:val="20"/>
        </w:rPr>
      </w:pPr>
      <w:r w:rsidDel="00000000" w:rsidR="00000000" w:rsidRPr="00000000">
        <w:rPr>
          <w:i w:val="1"/>
          <w:iCs w:val="1"/>
          <w:color w:val="333333"/>
          <w:sz w:val="20"/>
          <w:szCs w:val="20"/>
          <w:rtl w:val="0"/>
        </w:rPr>
        <w:t xml:space="preserve">Heavenly Father, we come to you today asking for your guidance, wisdom and support as we begin this meeting. Help us to engage in meaningful discussion, allow us to grow closer as a group and nurture the bond of community. Fill us with your Grace. In your name, Amen. </w:t>
      </w:r>
    </w:p>
    <w:p w:rsidR="00000000" w:rsidDel="00000000" w:rsidP="00000000" w:rsidRDefault="00000000" w:rsidRPr="00000000" w14:paraId="00000017">
      <w:pPr>
        <w:spacing w:line="240" w:lineRule="auto"/>
        <w:rPr>
          <w:rFonts w:ascii="Quicksand" w:cs="Quicksand" w:eastAsia="Quicksand" w:hAnsi="Quicksand"/>
          <w:i w:val="1"/>
          <w:iCs w:val="1"/>
          <w:sz w:val="24"/>
          <w:szCs w:val="24"/>
        </w:rPr>
      </w:pPr>
      <w:r w:rsidDel="00000000" w:rsidR="00000000" w:rsidRPr="00000000">
        <w:rPr>
          <w:rFonts w:ascii="Quicksand" w:cs="Quicksand" w:eastAsia="Quicksand" w:hAnsi="Quicksand"/>
          <w:i w:val="1"/>
          <w:iCs w:val="1"/>
          <w:color w:val="333333"/>
          <w:sz w:val="24"/>
          <w:szCs w:val="24"/>
          <w:rtl w:val="0"/>
        </w:rPr>
        <w:br w:type="textWrapping"/>
      </w:r>
      <w:r w:rsidDel="00000000" w:rsidR="00000000" w:rsidRPr="00000000">
        <w:rPr>
          <w:rtl w:val="0"/>
        </w:rPr>
      </w:r>
    </w:p>
    <w:p w:rsidR="00000000" w:rsidDel="00000000" w:rsidP="00000000" w:rsidRDefault="00000000" w:rsidRPr="00000000" w14:paraId="00000018">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Principal’s Report: Michael Friel</w:t>
      </w:r>
      <w:r w:rsidDel="00000000" w:rsidR="00000000" w:rsidRPr="00000000">
        <w:rPr>
          <w:rtl w:val="0"/>
        </w:rPr>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The meeting opened with a welcome to all attendees and appreciation for the HSA’s sponsorship of the evening’s speaker.</w:t>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We were pleased to welcome guest speaker Mr. Robert Hackenson, Jr. of Dynamic Influence, who presented on Digital Wellness. As technology continues to play a significant role in our children’s daily lives, the presentation provided valuable insight for parents, educators, and students.</w:t>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The presentation and additional resources can be accessed using the link below:</w:t>
        <w:br w:type="textWrapping"/>
        <w:t xml:space="preserve">Parent Information and Video Page: </w:t>
      </w:r>
      <w:hyperlink r:id="rId8">
        <w:r w:rsidDel="00000000" w:rsidR="00000000" w:rsidRPr="00000000">
          <w:rPr>
            <w:color w:val="1155cc"/>
            <w:u w:val="single"/>
            <w:rtl w:val="0"/>
          </w:rPr>
          <w:t xml:space="preserve">https://dynamicinfluence.com/parenting-in-a-digital-age-practical-tips-for-families-from-mary-of-nazareth-elementary-school/</w:t>
          <w:br w:type="textWrapping"/>
        </w:r>
      </w:hyperlink>
      <w:r w:rsidDel="00000000" w:rsidR="00000000" w:rsidRPr="00000000">
        <w:rPr>
          <w:rtl w:val="0"/>
        </w:rPr>
        <w:t xml:space="preserve">To access the video, please use the code: </w:t>
      </w:r>
      <w:r w:rsidDel="00000000" w:rsidR="00000000" w:rsidRPr="00000000">
        <w:rPr>
          <w:color w:val="222222"/>
          <w:sz w:val="21"/>
          <w:szCs w:val="21"/>
          <w:rtl w:val="0"/>
        </w:rPr>
        <w:t xml:space="preserve">MNCS </w:t>
      </w:r>
      <w:r w:rsidDel="00000000" w:rsidR="00000000" w:rsidRPr="00000000">
        <w:rPr>
          <w:rtl w:val="0"/>
        </w:rPr>
        <w:t xml:space="preserve"> (case sensitive).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line="276" w:lineRule="auto"/>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Quicksand">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webkit-standar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ynamicinfluence.com/parenting-in-a-digital-age-practical-tips-for-families-from-mary-of-nazareth-elementary-scho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BEdXqISaXxBBsvpYAcfZPO8fUA==">CgMxLjAyDmguaXYxZmdtZDdsMWl3OAByITFhbXA0ZmRORTE5OXo0a1IzRE9wN1dlakFTUkdZZDREUw==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2025-05-04T22:27:00Z</dcterms:created>
</cp:coreProperties>
</file>