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webkit-standard" w:cs="-webkit-standard" w:eastAsia="-webkit-standard" w:hAnsi="-webkit-standard"/>
          <w:sz w:val="20"/>
          <w:szCs w:val="2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1487170</wp:posOffset>
            </wp:positionH>
            <wp:positionV relativeFrom="paragraph">
              <wp:posOffset>0</wp:posOffset>
            </wp:positionV>
            <wp:extent cx="2360940" cy="2524137"/>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0940" cy="2524137"/>
                    </a:xfrm>
                    <a:prstGeom prst="rect"/>
                    <a:ln/>
                  </pic:spPr>
                </pic:pic>
              </a:graphicData>
            </a:graphic>
          </wp:anchor>
        </w:drawing>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Century Gothic" w:cs="Century Gothic" w:eastAsia="Century Gothic" w:hAnsi="Century Gothic"/>
          <w:b w:val="1"/>
          <w:bCs w:val="1"/>
          <w:i w:val="1"/>
          <w:iCs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i w:val="1"/>
          <w:iCs w:val="1"/>
          <w:color w:val="000000"/>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i w:val="1"/>
          <w:iCs w:val="1"/>
          <w:color w:val="000000"/>
          <w:sz w:val="32"/>
          <w:szCs w:val="32"/>
        </w:rPr>
      </w:pPr>
      <w:r w:rsidDel="00000000" w:rsidR="00000000" w:rsidRPr="00000000">
        <w:rPr>
          <w:rtl w:val="0"/>
        </w:rPr>
      </w:r>
    </w:p>
    <w:p w:rsidR="00000000" w:rsidDel="00000000" w:rsidP="00000000" w:rsidRDefault="00000000" w:rsidRPr="00000000" w14:paraId="00000009">
      <w:pPr>
        <w:spacing w:after="0" w:line="240" w:lineRule="auto"/>
        <w:jc w:val="center"/>
        <w:rPr>
          <w:rFonts w:ascii="Century Gothic" w:cs="Century Gothic" w:eastAsia="Century Gothic" w:hAnsi="Century Gothic"/>
          <w:b w:val="1"/>
          <w:bCs w:val="1"/>
          <w:i w:val="1"/>
          <w:iCs w:val="1"/>
          <w:color w:val="000000"/>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rFonts w:ascii="Century Gothic" w:cs="Century Gothic" w:eastAsia="Century Gothic" w:hAnsi="Century Gothic"/>
          <w:b w:val="1"/>
          <w:bCs w:val="1"/>
          <w:i w:val="1"/>
          <w:iCs w:val="1"/>
          <w:color w:val="000000"/>
          <w:sz w:val="32"/>
          <w:szCs w:val="32"/>
        </w:rPr>
      </w:pPr>
      <w:r w:rsidDel="00000000" w:rsidR="00000000" w:rsidRPr="00000000">
        <w:rPr>
          <w:rtl w:val="0"/>
        </w:rPr>
      </w:r>
    </w:p>
    <w:p w:rsidR="00000000" w:rsidDel="00000000" w:rsidP="00000000" w:rsidRDefault="00000000" w:rsidRPr="00000000" w14:paraId="0000000B">
      <w:pPr>
        <w:spacing w:after="0" w:line="240" w:lineRule="auto"/>
        <w:jc w:val="center"/>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bCs w:val="1"/>
          <w:i w:val="1"/>
          <w:iCs w:val="1"/>
          <w:color w:val="000000"/>
          <w:sz w:val="32"/>
          <w:szCs w:val="32"/>
          <w:rtl w:val="0"/>
        </w:rPr>
        <w:t xml:space="preserve">Mary of Nazareth Catholic School</w:t>
      </w:r>
      <w:r w:rsidDel="00000000" w:rsidR="00000000" w:rsidRPr="00000000">
        <w:rPr>
          <w:rtl w:val="0"/>
        </w:rPr>
      </w:r>
    </w:p>
    <w:p w:rsidR="00000000" w:rsidDel="00000000" w:rsidP="00000000" w:rsidRDefault="00000000" w:rsidRPr="00000000" w14:paraId="0000000C">
      <w:pPr>
        <w:spacing w:after="0" w:line="240" w:lineRule="auto"/>
        <w:jc w:val="center"/>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bCs w:val="1"/>
          <w:i w:val="1"/>
          <w:iCs w:val="1"/>
          <w:color w:val="000000"/>
          <w:sz w:val="32"/>
          <w:szCs w:val="32"/>
          <w:rtl w:val="0"/>
        </w:rPr>
        <w:t xml:space="preserve">HSA General Meeting </w:t>
      </w:r>
      <w:r w:rsidDel="00000000" w:rsidR="00000000" w:rsidRPr="00000000">
        <w:rPr>
          <w:rFonts w:ascii="Century Gothic" w:cs="Century Gothic" w:eastAsia="Century Gothic" w:hAnsi="Century Gothic"/>
          <w:b w:val="1"/>
          <w:bCs w:val="1"/>
          <w:i w:val="1"/>
          <w:iCs w:val="1"/>
          <w:sz w:val="32"/>
          <w:szCs w:val="32"/>
          <w:rtl w:val="0"/>
        </w:rPr>
        <w:t xml:space="preserve">Minutes</w:t>
      </w:r>
      <w:r w:rsidDel="00000000" w:rsidR="00000000" w:rsidRPr="00000000">
        <w:rPr>
          <w:rtl w:val="0"/>
        </w:rPr>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i w:val="1"/>
          <w:iCs w:val="1"/>
          <w:color w:val="000000"/>
          <w:sz w:val="32"/>
          <w:szCs w:val="32"/>
        </w:rPr>
      </w:pPr>
      <w:r w:rsidDel="00000000" w:rsidR="00000000" w:rsidRPr="00000000">
        <w:rPr>
          <w:rFonts w:ascii="Century Gothic" w:cs="Century Gothic" w:eastAsia="Century Gothic" w:hAnsi="Century Gothic"/>
          <w:b w:val="1"/>
          <w:bCs w:val="1"/>
          <w:i w:val="1"/>
          <w:iCs w:val="1"/>
          <w:sz w:val="32"/>
          <w:szCs w:val="32"/>
          <w:rtl w:val="0"/>
        </w:rPr>
        <w:t xml:space="preserve">November 17</w:t>
      </w:r>
      <w:r w:rsidDel="00000000" w:rsidR="00000000" w:rsidRPr="00000000">
        <w:rPr>
          <w:rFonts w:ascii="Century Gothic" w:cs="Century Gothic" w:eastAsia="Century Gothic" w:hAnsi="Century Gothic"/>
          <w:b w:val="1"/>
          <w:bCs w:val="1"/>
          <w:i w:val="1"/>
          <w:iCs w:val="1"/>
          <w:color w:val="000000"/>
          <w:sz w:val="32"/>
          <w:szCs w:val="32"/>
          <w:rtl w:val="0"/>
        </w:rPr>
        <w:t xml:space="preserve">, 20</w:t>
      </w:r>
      <w:r w:rsidDel="00000000" w:rsidR="00000000" w:rsidRPr="00000000">
        <w:rPr>
          <w:rFonts w:ascii="Century Gothic" w:cs="Century Gothic" w:eastAsia="Century Gothic" w:hAnsi="Century Gothic"/>
          <w:b w:val="1"/>
          <w:bCs w:val="1"/>
          <w:i w:val="1"/>
          <w:iCs w:val="1"/>
          <w:sz w:val="32"/>
          <w:szCs w:val="32"/>
          <w:rtl w:val="0"/>
        </w:rPr>
        <w:t xml:space="preserve">25</w:t>
      </w:r>
      <w:r w:rsidDel="00000000" w:rsidR="00000000" w:rsidRPr="00000000">
        <w:rPr>
          <w:rtl w:val="0"/>
        </w:rPr>
      </w:r>
    </w:p>
    <w:p w:rsidR="00000000" w:rsidDel="00000000" w:rsidP="00000000" w:rsidRDefault="00000000" w:rsidRPr="00000000" w14:paraId="0000000E">
      <w:pPr>
        <w:spacing w:after="0" w:line="240" w:lineRule="auto"/>
        <w:jc w:val="center"/>
        <w:rPr>
          <w:rFonts w:ascii="-webkit-standard" w:cs="-webkit-standard" w:eastAsia="-webkit-standard" w:hAnsi="-webkit-standard"/>
          <w:color w:val="000000"/>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spacing w:after="0" w:line="240" w:lineRule="auto"/>
        <w:rPr>
          <w:rFonts w:ascii="-webkit-standard" w:cs="-webkit-standard" w:eastAsia="-webkit-standard" w:hAnsi="-webkit-standard"/>
          <w:color w:val="000000"/>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bCs w:val="1"/>
          <w:color w:val="000000"/>
          <w:sz w:val="24"/>
          <w:szCs w:val="24"/>
          <w:rtl w:val="0"/>
        </w:rPr>
        <w:t xml:space="preserve">Prayer and Opening Remarks</w:t>
      </w:r>
      <w:r w:rsidDel="00000000" w:rsidR="00000000" w:rsidRPr="00000000">
        <w:rPr>
          <w:rtl w:val="0"/>
        </w:rPr>
      </w:r>
    </w:p>
    <w:p w:rsidR="00000000" w:rsidDel="00000000" w:rsidP="00000000" w:rsidRDefault="00000000" w:rsidRPr="00000000" w14:paraId="00000013">
      <w:pPr>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sz w:val="24"/>
          <w:szCs w:val="24"/>
          <w:rtl w:val="0"/>
        </w:rPr>
        <w:t xml:space="preserve">Krysia Novotny</w:t>
      </w:r>
      <w:r w:rsidDel="00000000" w:rsidR="00000000" w:rsidRPr="00000000">
        <w:rPr>
          <w:rFonts w:ascii="Century Gothic" w:cs="Century Gothic" w:eastAsia="Century Gothic" w:hAnsi="Century Gothic"/>
          <w:color w:val="000000"/>
          <w:sz w:val="24"/>
          <w:szCs w:val="24"/>
          <w:rtl w:val="0"/>
        </w:rPr>
        <w:t xml:space="preserve">, HSA President</w:t>
      </w:r>
    </w:p>
    <w:p w:rsidR="00000000" w:rsidDel="00000000" w:rsidP="00000000" w:rsidRDefault="00000000" w:rsidRPr="00000000" w14:paraId="00000014">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Heavenly Father, we come to you today asking for your guidance, wisdom, and support as we begin this meeting. Help us to engage in meaningful discussion; allow us to grow closer as a group and nurture the bonds of community. Fill us with your grace. Amen </w:t>
      </w:r>
    </w:p>
    <w:p w:rsidR="00000000" w:rsidDel="00000000" w:rsidP="00000000" w:rsidRDefault="00000000" w:rsidRPr="00000000" w14:paraId="00000016">
      <w:pPr>
        <w:spacing w:after="0" w:line="240" w:lineRule="auto"/>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17">
      <w:pPr>
        <w:spacing w:after="0" w:line="240" w:lineRule="auto"/>
        <w:ind w:left="0" w:firstLine="720"/>
        <w:rPr>
          <w:rFonts w:ascii="Arial" w:cs="Arial" w:eastAsia="Arial" w:hAnsi="Arial"/>
        </w:rPr>
      </w:pPr>
      <w:r w:rsidDel="00000000" w:rsidR="00000000" w:rsidRPr="00000000">
        <w:rPr>
          <w:rFonts w:ascii="Arial" w:cs="Arial" w:eastAsia="Arial" w:hAnsi="Arial"/>
          <w:rtl w:val="0"/>
        </w:rPr>
        <w:t xml:space="preserve">Ms. Novotny extended a warm acknowledgment to all the Fall sport parents.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Mary of Nazareth celebrated numerous soccer champions this season, and special recognition goes to the Cross Country participants, notably led by the Benko family.</w:t>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Race for Scholars raised $33,000!</w:t>
      </w:r>
      <w:r w:rsidDel="00000000" w:rsidR="00000000" w:rsidRPr="00000000">
        <w:rPr>
          <w:rFonts w:ascii="Arial" w:cs="Arial" w:eastAsia="Arial" w:hAnsi="Arial"/>
          <w:rtl w:val="0"/>
        </w:rPr>
        <w:t xml:space="preserve"> Congratulations and thank you to all those involved in making RFS a success. </w:t>
      </w:r>
      <w:r w:rsidDel="00000000" w:rsidR="00000000" w:rsidRPr="00000000">
        <w:rPr>
          <w:rFonts w:ascii="Arial" w:cs="Arial" w:eastAsia="Arial" w:hAnsi="Arial"/>
          <w:rtl w:val="0"/>
        </w:rPr>
        <w:t xml:space="preserve">October featured two parent-only events: the Golf Event, led by Sean Hand, and the Adult Social, led by Jonathan Jenkins and Caitlin Mueller.</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The</w:t>
      </w:r>
      <w:hyperlink r:id="rId8">
        <w:r w:rsidDel="00000000" w:rsidR="00000000" w:rsidRPr="00000000">
          <w:rPr>
            <w:rFonts w:ascii="Arial" w:cs="Arial" w:eastAsia="Arial" w:hAnsi="Arial"/>
            <w:rtl w:val="0"/>
          </w:rPr>
          <w:t xml:space="preserve"> </w:t>
        </w:r>
      </w:hyperlink>
      <w:hyperlink r:id="rId9">
        <w:r w:rsidDel="00000000" w:rsidR="00000000" w:rsidRPr="00000000">
          <w:rPr>
            <w:rFonts w:ascii="Arial" w:cs="Arial" w:eastAsia="Arial" w:hAnsi="Arial"/>
            <w:color w:val="1155cc"/>
            <w:u w:val="single"/>
            <w:rtl w:val="0"/>
          </w:rPr>
          <w:t xml:space="preserve">Annual Giving Campaign</w:t>
        </w:r>
      </w:hyperlink>
      <w:r w:rsidDel="00000000" w:rsidR="00000000" w:rsidRPr="00000000">
        <w:rPr>
          <w:rFonts w:ascii="Arial" w:cs="Arial" w:eastAsia="Arial" w:hAnsi="Arial"/>
          <w:rtl w:val="0"/>
        </w:rPr>
        <w:t xml:space="preserve"> is currently underway.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Each year, gifts from our generous families, alumni, and friends strengthen every part of life at Mary of Nazareth, from academic programs and technology upgrades to faith formation and professional development. Every gift, no matter the size, makes a meaningful impact and helps us continue to provide an exceptional Catholic education rooted in Faith, Knowledge, and Service. </w:t>
      </w:r>
    </w:p>
    <w:p w:rsidR="00000000" w:rsidDel="00000000" w:rsidP="00000000" w:rsidRDefault="00000000" w:rsidRPr="00000000" w14:paraId="0000001C">
      <w:pPr>
        <w:spacing w:after="0" w:line="24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November's highlight is Grandparents' Day on the 24th.</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December's schedule includes Christmas Bingo, Restaurant Nights, and Breakfast with Santa.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Please mark your calendars, and we will need many volunteers!</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rtl w:val="0"/>
        </w:rPr>
        <w:t xml:space="preserve">U</w:t>
      </w:r>
      <w:r w:rsidDel="00000000" w:rsidR="00000000" w:rsidRPr="00000000">
        <w:rPr>
          <w:rFonts w:ascii="Arial" w:cs="Arial" w:eastAsia="Arial" w:hAnsi="Arial"/>
          <w:b w:val="1"/>
          <w:bCs w:val="1"/>
          <w:color w:val="000000"/>
          <w:rtl w:val="0"/>
        </w:rPr>
        <w:t xml:space="preserve">pcoming events:</w:t>
      </w:r>
    </w:p>
    <w:p w:rsidR="00000000" w:rsidDel="00000000" w:rsidP="00000000" w:rsidRDefault="00000000" w:rsidRPr="00000000" w14:paraId="0000002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Restaurant Nights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November 1</w:t>
      </w:r>
      <w:r w:rsidDel="00000000" w:rsidR="00000000" w:rsidRPr="00000000">
        <w:rPr>
          <w:rFonts w:ascii="Arial" w:cs="Arial" w:eastAsia="Arial" w:hAnsi="Arial"/>
          <w:rtl w:val="0"/>
        </w:rPr>
        <w:t xml:space="preserve">8th</w:t>
      </w:r>
      <w:r w:rsidDel="00000000" w:rsidR="00000000" w:rsidRPr="00000000">
        <w:rPr>
          <w:rFonts w:ascii="Arial" w:cs="Arial" w:eastAsia="Arial" w:hAnsi="Arial"/>
          <w:color w:val="000000"/>
          <w:rtl w:val="0"/>
        </w:rPr>
        <w:t xml:space="preserve"> @ Thai Tanium in Kentlands </w:t>
      </w:r>
    </w:p>
    <w:p w:rsidR="00000000" w:rsidDel="00000000" w:rsidP="00000000" w:rsidRDefault="00000000" w:rsidRPr="00000000" w14:paraId="00000022">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December 10th @ Taco Bamba</w:t>
      </w:r>
    </w:p>
    <w:p w:rsidR="00000000" w:rsidDel="00000000" w:rsidP="00000000" w:rsidRDefault="00000000" w:rsidRPr="00000000" w14:paraId="00000023">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January 1</w:t>
      </w:r>
      <w:r w:rsidDel="00000000" w:rsidR="00000000" w:rsidRPr="00000000">
        <w:rPr>
          <w:rFonts w:ascii="Arial" w:cs="Arial" w:eastAsia="Arial" w:hAnsi="Arial"/>
          <w:rtl w:val="0"/>
        </w:rPr>
        <w:t xml:space="preserve">4th</w:t>
      </w:r>
      <w:r w:rsidDel="00000000" w:rsidR="00000000" w:rsidRPr="00000000">
        <w:rPr>
          <w:rFonts w:ascii="Arial" w:cs="Arial" w:eastAsia="Arial" w:hAnsi="Arial"/>
          <w:color w:val="000000"/>
          <w:rtl w:val="0"/>
        </w:rPr>
        <w:t xml:space="preserve"> @ Gringos and Mariachis</w:t>
      </w:r>
    </w:p>
    <w:p w:rsidR="00000000" w:rsidDel="00000000" w:rsidP="00000000" w:rsidRDefault="00000000" w:rsidRPr="00000000" w14:paraId="00000024">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February </w:t>
      </w:r>
      <w:r w:rsidDel="00000000" w:rsidR="00000000" w:rsidRPr="00000000">
        <w:rPr>
          <w:rFonts w:ascii="Arial" w:cs="Arial" w:eastAsia="Arial" w:hAnsi="Arial"/>
          <w:rtl w:val="0"/>
        </w:rPr>
        <w:t xml:space="preserve">11th</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rtl w:val="0"/>
        </w:rPr>
        <w:t xml:space="preserve">Mama Lucia</w:t>
      </w:r>
    </w:p>
    <w:p w:rsidR="00000000" w:rsidDel="00000000" w:rsidP="00000000" w:rsidRDefault="00000000" w:rsidRPr="00000000" w14:paraId="00000025">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February 28th @ Baruch Cafe</w:t>
      </w:r>
    </w:p>
    <w:p w:rsidR="00000000" w:rsidDel="00000000" w:rsidP="00000000" w:rsidRDefault="00000000" w:rsidRPr="00000000" w14:paraId="00000026">
      <w:pPr>
        <w:spacing w:after="0" w:line="240"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November</w:t>
      </w:r>
      <w:r w:rsidDel="00000000" w:rsidR="00000000" w:rsidRPr="00000000">
        <w:rPr>
          <w:rFonts w:ascii="Arial" w:cs="Arial" w:eastAsia="Arial" w:hAnsi="Arial"/>
          <w:color w:val="000000"/>
          <w:rtl w:val="0"/>
        </w:rPr>
        <w:t xml:space="preserve"> 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w:t>
      </w:r>
      <w:hyperlink r:id="rId10">
        <w:r w:rsidDel="00000000" w:rsidR="00000000" w:rsidRPr="00000000">
          <w:rPr>
            <w:rFonts w:ascii="Arial" w:cs="Arial" w:eastAsia="Arial" w:hAnsi="Arial"/>
            <w:color w:val="1155cc"/>
            <w:u w:val="single"/>
            <w:rtl w:val="0"/>
          </w:rPr>
          <w:t xml:space="preserve">Grandparents Day</w:t>
        </w:r>
      </w:hyperlink>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December </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w:t>
      </w:r>
      <w:hyperlink r:id="rId11">
        <w:r w:rsidDel="00000000" w:rsidR="00000000" w:rsidRPr="00000000">
          <w:rPr>
            <w:rFonts w:ascii="Arial" w:cs="Arial" w:eastAsia="Arial" w:hAnsi="Arial"/>
            <w:color w:val="1155cc"/>
            <w:u w:val="single"/>
            <w:rtl w:val="0"/>
          </w:rPr>
          <w:t xml:space="preserve">Breakfast with St. Nick</w:t>
        </w:r>
      </w:hyperlink>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February </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Father-Daughter Dance</w:t>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Arial" w:cs="Arial" w:eastAsia="Arial" w:hAnsi="Arial"/>
          <w:rtl w:val="0"/>
        </w:rPr>
        <w:t xml:space="preserve">February 21: Mother-Son Event</w:t>
      </w:r>
    </w:p>
    <w:p w:rsidR="00000000" w:rsidDel="00000000" w:rsidP="00000000" w:rsidRDefault="00000000" w:rsidRPr="00000000" w14:paraId="0000002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C">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As always, upcoming events are detailed in the school calendar; we encourage you to consider how your family can</w:t>
      </w:r>
      <w:hyperlink r:id="rId12">
        <w:r w:rsidDel="00000000" w:rsidR="00000000" w:rsidRPr="00000000">
          <w:rPr>
            <w:rFonts w:ascii="Arial" w:cs="Arial" w:eastAsia="Arial" w:hAnsi="Arial"/>
            <w:rtl w:val="0"/>
          </w:rPr>
          <w:t xml:space="preserve"> </w:t>
        </w:r>
      </w:hyperlink>
      <w:hyperlink r:id="rId13">
        <w:r w:rsidDel="00000000" w:rsidR="00000000" w:rsidRPr="00000000">
          <w:rPr>
            <w:rFonts w:ascii="Arial" w:cs="Arial" w:eastAsia="Arial" w:hAnsi="Arial"/>
            <w:color w:val="1155cc"/>
            <w:u w:val="single"/>
            <w:rtl w:val="0"/>
          </w:rPr>
          <w:t xml:space="preserve">participate</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Thank you all for attending tonight and for your continued support of our school community.</w:t>
      </w:r>
      <w:r w:rsidDel="00000000" w:rsidR="00000000" w:rsidRPr="00000000">
        <w:rPr>
          <w:rtl w:val="0"/>
        </w:rPr>
      </w:r>
    </w:p>
    <w:p w:rsidR="00000000" w:rsidDel="00000000" w:rsidP="00000000" w:rsidRDefault="00000000" w:rsidRPr="00000000" w14:paraId="0000002D">
      <w:pPr>
        <w:spacing w:after="0"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bCs w:val="1"/>
          <w:sz w:val="24"/>
          <w:szCs w:val="24"/>
          <w:rtl w:val="0"/>
        </w:rPr>
        <w:t xml:space="preserve">Principal’s Address and Personal Safety Overview </w:t>
      </w:r>
      <w:r w:rsidDel="00000000" w:rsidR="00000000" w:rsidRPr="00000000">
        <w:rPr>
          <w:rtl w:val="0"/>
        </w:rPr>
      </w:r>
    </w:p>
    <w:p w:rsidR="00000000" w:rsidDel="00000000" w:rsidP="00000000" w:rsidRDefault="00000000" w:rsidRPr="00000000" w14:paraId="0000002F">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Michael J. Friel, Principal</w:t>
      </w:r>
    </w:p>
    <w:p w:rsidR="00000000" w:rsidDel="00000000" w:rsidP="00000000" w:rsidRDefault="00000000" w:rsidRPr="00000000" w14:paraId="00000030">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Mr. Friel extended his gratitude and sincere appreciation to The HSA Executive board members for all they do for the MoN Community. Congratulations to the Escano family and to Sean Hand for winning Volunteers of the Year. Their commitment, countless hours of service, and willingness to step up whenever needed have made a significant positive impact on the school and its community. </w:t>
      </w:r>
    </w:p>
    <w:p w:rsidR="00000000" w:rsidDel="00000000" w:rsidP="00000000" w:rsidRDefault="00000000" w:rsidRPr="00000000" w14:paraId="0000003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20"/>
        <w:rPr>
          <w:rFonts w:ascii="Arial" w:cs="Arial" w:eastAsia="Arial" w:hAnsi="Arial"/>
        </w:rPr>
      </w:pPr>
      <w:r w:rsidDel="00000000" w:rsidR="00000000" w:rsidRPr="00000000">
        <w:rPr>
          <w:rFonts w:ascii="Calibri" w:cs="Calibri" w:eastAsia="Calibri" w:hAnsi="Calibri"/>
          <w:sz w:val="24"/>
          <w:szCs w:val="24"/>
          <w:rtl w:val="0"/>
        </w:rPr>
        <w:t xml:space="preserve">The</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Arial" w:cs="Arial" w:eastAsia="Arial" w:hAnsi="Arial"/>
            <w:color w:val="1155cc"/>
            <w:u w:val="single"/>
            <w:rtl w:val="0"/>
          </w:rPr>
          <w:t xml:space="preserve">Personal Safety Education (PSE) PowerPoint</w:t>
        </w:r>
      </w:hyperlink>
      <w:r w:rsidDel="00000000" w:rsidR="00000000" w:rsidRPr="00000000">
        <w:rPr>
          <w:rFonts w:ascii="Arial" w:cs="Arial" w:eastAsia="Arial" w:hAnsi="Arial"/>
          <w:rtl w:val="0"/>
        </w:rPr>
        <w:t xml:space="preserve"> was shared with the community, emphasizing that the safety of our children is a top priority at MoN. The program offers age-appropriate education and is reviewed and updated annually.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Parents are encouraged to monitor their child's electronics.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All parents should have a Virtus account to view teacher activities and other relevant information.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Virtus training is mandatory for all school volunteers.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Please contact Mrs. Wray if you wish to volunteer.</w:t>
      </w:r>
      <w:r w:rsidDel="00000000" w:rsidR="00000000" w:rsidRPr="00000000">
        <w:rPr>
          <w:rtl w:val="0"/>
        </w:rPr>
      </w:r>
    </w:p>
    <w:p w:rsidR="00000000" w:rsidDel="00000000" w:rsidP="00000000" w:rsidRDefault="00000000" w:rsidRPr="00000000" w14:paraId="00000034">
      <w:pPr>
        <w:spacing w:after="0" w:line="24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Thank you all for your incredible community engagement and support for our events.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Back to School Picnic, Race for Scholars, Halloween, and many more were a great success.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We would also like to give special recognition and appreciation to the many volunteers who work hard behind the scenes.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Additionally, a big thank you goes to the Novotnys for running a great soccer program and the Benko’s for their successful Cross Country program.</w:t>
      </w: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Please don’t forget to send in pictures for the </w:t>
      </w:r>
      <w:hyperlink r:id="rId16">
        <w:r w:rsidDel="00000000" w:rsidR="00000000" w:rsidRPr="00000000">
          <w:rPr>
            <w:rFonts w:ascii="Arial" w:cs="Arial" w:eastAsia="Arial" w:hAnsi="Arial"/>
            <w:color w:val="1155cc"/>
            <w:u w:val="single"/>
            <w:rtl w:val="0"/>
          </w:rPr>
          <w:t xml:space="preserve">slideshow</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that will be aired during the Grandparents' Day event. </w:t>
      </w:r>
    </w:p>
    <w:p w:rsidR="00000000" w:rsidDel="00000000" w:rsidP="00000000" w:rsidRDefault="00000000" w:rsidRPr="00000000" w14:paraId="0000003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720"/>
        <w:rPr>
          <w:rFonts w:ascii="Calibri" w:cs="Calibri" w:eastAsia="Calibri" w:hAnsi="Calibri"/>
          <w:sz w:val="24"/>
          <w:szCs w:val="24"/>
          <w:highlight w:val="yellow"/>
        </w:rPr>
      </w:pPr>
      <w:r w:rsidDel="00000000" w:rsidR="00000000" w:rsidRPr="00000000">
        <w:rPr>
          <w:rFonts w:ascii="Arial" w:cs="Arial" w:eastAsia="Arial" w:hAnsi="Arial"/>
          <w:rtl w:val="0"/>
        </w:rPr>
        <w:t xml:space="preserve">Updates to the strategic plan are underway, with a focus on several key areas: strengthening Catholic identity, enhancing academic excellence, improving teacher and staff retention, advancing technology initiatives, and ensuring both affordability and accessibility for all families. Each of these components is currently being reviewed by the appropriate committees and leadership teams to assess progress and identify future priorities. The board has reaffirmed its commitment to supporting families through financial assistance programs. As part of its responsibilities, the board sets the annual tuition rates. Mr. Friel provides guidance and input throughout this process to ensure that tuition decisions align with the school’s mission and financial realities.</w:t>
      </w:r>
      <w:r w:rsidDel="00000000" w:rsidR="00000000" w:rsidRPr="00000000">
        <w:rPr>
          <w:rtl w:val="0"/>
        </w:rPr>
      </w:r>
    </w:p>
    <w:p w:rsidR="00000000" w:rsidDel="00000000" w:rsidP="00000000" w:rsidRDefault="00000000" w:rsidRPr="00000000" w14:paraId="0000003A">
      <w:pPr>
        <w:spacing w:after="0" w:line="240" w:lineRule="auto"/>
        <w:ind w:firstLine="720"/>
        <w:rPr>
          <w:rFonts w:ascii="Calibri" w:cs="Calibri" w:eastAsia="Calibri" w:hAnsi="Calibri"/>
          <w:sz w:val="24"/>
          <w:szCs w:val="24"/>
          <w:highlight w:val="yellow"/>
        </w:rPr>
      </w:pPr>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b w:val="1"/>
          <w:bCs w:val="1"/>
          <w:rtl w:val="0"/>
        </w:rPr>
        <w:tab/>
      </w:r>
      <w:r w:rsidDel="00000000" w:rsidR="00000000" w:rsidRPr="00000000">
        <w:rPr>
          <w:rFonts w:ascii="Arial" w:cs="Arial" w:eastAsia="Arial" w:hAnsi="Arial"/>
          <w:rtl w:val="0"/>
        </w:rPr>
        <w:t xml:space="preserve">No other school in our area is taking more comprehensive safety measures than we are. This fall, we completed a second formal threat assessment, with support from Mark Deane of ETS Risk Management. Geoff Barker, who was appointed as Safety Committee Chair last month, is now leading these efforts. We continue to maintain a police presence at school events and have expanded this coverage to include athletic activities. Please note that CYO will not be using MoN for basketball on Saturdays. This decision was made because CYO is not in a financial position to provide the required security. If this change raises concerns, you are encouraged to contact anyone at CYO directly. For school-related questions, please reach out to Geoff Barker. Both of our recent assessments recommended the addition of an armed security guard. We believe that having an armed guard on campus is an important step in strengthening our safety plan. Funds raised through the </w:t>
      </w:r>
      <w:r w:rsidDel="00000000" w:rsidR="00000000" w:rsidRPr="00000000">
        <w:rPr>
          <w:rFonts w:ascii="Arial" w:cs="Arial" w:eastAsia="Arial" w:hAnsi="Arial"/>
          <w:i w:val="1"/>
          <w:iCs w:val="1"/>
          <w:rtl w:val="0"/>
        </w:rPr>
        <w:t xml:space="preserve">Raise the Paddle </w:t>
      </w:r>
      <w:r w:rsidDel="00000000" w:rsidR="00000000" w:rsidRPr="00000000">
        <w:rPr>
          <w:rFonts w:ascii="Arial" w:cs="Arial" w:eastAsia="Arial" w:hAnsi="Arial"/>
          <w:rtl w:val="0"/>
        </w:rPr>
        <w:t xml:space="preserve">initiative will help us to support these enhancements.</w:t>
      </w:r>
      <w:r w:rsidDel="00000000" w:rsidR="00000000" w:rsidRPr="00000000">
        <w:rPr>
          <w:rtl w:val="0"/>
        </w:rPr>
      </w:r>
    </w:p>
    <w:p w:rsidR="00000000" w:rsidDel="00000000" w:rsidP="00000000" w:rsidRDefault="00000000" w:rsidRPr="00000000" w14:paraId="0000003B">
      <w:pPr>
        <w:spacing w:after="240" w:before="240" w:line="240" w:lineRule="auto"/>
        <w:ind w:firstLine="720"/>
        <w:rPr>
          <w:rFonts w:ascii="Calibri" w:cs="Calibri" w:eastAsia="Calibri" w:hAnsi="Calibri"/>
          <w:sz w:val="24"/>
          <w:szCs w:val="24"/>
          <w:highlight w:val="yellow"/>
        </w:rPr>
      </w:pPr>
      <w:r w:rsidDel="00000000" w:rsidR="00000000" w:rsidRPr="00000000">
        <w:rPr>
          <w:rFonts w:ascii="Arial" w:cs="Arial" w:eastAsia="Arial" w:hAnsi="Arial"/>
          <w:rtl w:val="0"/>
        </w:rPr>
        <w:t xml:space="preserve">Enrollment remains strong at Mary of Nazareth, and interest in our school continues to grow. While we value this high demand, our goal is to maintain optimal class sizes and student–teacher ratios to ensure the best learning environment. This presents a unique challenge: increased enrollment helps keep tuition rates lower, yet we are committed to preserving the quality and individual attention that define our school. We currently have more families seeking admission than available space. Our Pre-K program remains the most affordable in the area, and we anticipate a possible tuition adjustment this year. Notably, all projected enrollments for the incoming 2026 Pre-K class consist of siblings, reflecting the strong confidence and satisfaction of our existing families.</w:t>
      </w:r>
      <w:r w:rsidDel="00000000" w:rsidR="00000000" w:rsidRPr="00000000">
        <w:rPr>
          <w:rtl w:val="0"/>
        </w:rPr>
      </w:r>
    </w:p>
    <w:p w:rsidR="00000000" w:rsidDel="00000000" w:rsidP="00000000" w:rsidRDefault="00000000" w:rsidRPr="00000000" w14:paraId="0000003C">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The pavilion project continues to move forward, though several logistical requirements must be addressed. The fire department has indicated that the structure must be accessible for emergency vehicles, which would require widening the road behind the middle school to reach the originally proposed location. As an alternative, we are exploring the possibility of relocating the pavilion closer to the Pre-K area. Montgomery County’s review process has introduced some delays, but we remain fully committed to completing this project. We are working through the zoning and compliance requirements to ensure the pavilion is built safely and in accordance with all regulations.</w:t>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A number of social concerns initiatives are currently underway, and we extend our sincere thanks to everyone for their generosity and participation. To date, we have raised $1,375 for Jamaica hurricane relief, collected Halloween costumes, supported the Scouting for Food campaign, assisted furloughed families through the HSA, and gathered eyeglasses for donation. We encourage families to continue sharing these drives with others. At the class level, First Grade collected an impressive 475 books for Holy Cross Medical Center, and we are additionally collecting toiletries for the Johns Hopkins Home for Children. Thank you for your continued commitment to serving our community.</w:t>
      </w:r>
    </w:p>
    <w:p w:rsidR="00000000" w:rsidDel="00000000" w:rsidP="00000000" w:rsidRDefault="00000000" w:rsidRPr="00000000" w14:paraId="0000003F">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The HSA Executive Committee has proposed a minimum requirement of 10 volunteer hours per family for the upcoming school year. </w:t>
      </w:r>
      <w:r w:rsidDel="00000000" w:rsidR="00000000" w:rsidRPr="00000000">
        <w:rPr>
          <w:rFonts w:ascii="Arial" w:cs="Arial" w:eastAsia="Arial" w:hAnsi="Arial"/>
          <w:rtl w:val="0"/>
        </w:rPr>
        <w:t xml:space="preserve">A fee of $25 would be assessed for each uncompleted hour, with all such payments directed to the HSA. The Board will review this proposal and integrate it into their budgeting, planning, and tuition setting for the 2026-2027 school year.</w:t>
      </w:r>
      <w:r w:rsidDel="00000000" w:rsidR="00000000" w:rsidRPr="00000000">
        <w:rPr>
          <w:rtl w:val="0"/>
        </w:rPr>
      </w:r>
    </w:p>
    <w:p w:rsidR="00000000" w:rsidDel="00000000" w:rsidP="00000000" w:rsidRDefault="00000000" w:rsidRPr="00000000" w14:paraId="00000041">
      <w:pPr>
        <w:spacing w:after="0" w:line="240" w:lineRule="auto"/>
        <w:rPr>
          <w:rFonts w:ascii="-webkit-standard" w:cs="-webkit-standard" w:eastAsia="-webkit-standard" w:hAnsi="-webkit-standard"/>
          <w:color w:val="000000"/>
          <w:sz w:val="20"/>
          <w:szCs w:val="20"/>
        </w:rPr>
      </w:pPr>
      <w:r w:rsidDel="00000000" w:rsidR="00000000" w:rsidRPr="00000000">
        <w:rPr>
          <w:rtl w:val="0"/>
        </w:rPr>
      </w:r>
    </w:p>
    <w:p w:rsidR="00000000" w:rsidDel="00000000" w:rsidP="00000000" w:rsidRDefault="00000000" w:rsidRPr="00000000" w14:paraId="00000042">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bCs w:val="1"/>
          <w:color w:val="000000"/>
          <w:sz w:val="24"/>
          <w:szCs w:val="24"/>
          <w:rtl w:val="0"/>
        </w:rPr>
        <w:t xml:space="preserve">Closing Prayer</w:t>
      </w:r>
      <w:r w:rsidDel="00000000" w:rsidR="00000000" w:rsidRPr="00000000">
        <w:rPr>
          <w:rtl w:val="0"/>
        </w:rPr>
      </w:r>
    </w:p>
    <w:p w:rsidR="00000000" w:rsidDel="00000000" w:rsidP="00000000" w:rsidRDefault="00000000" w:rsidRPr="00000000" w14:paraId="00000043">
      <w:pPr>
        <w:spacing w:after="0" w:line="240" w:lineRule="auto"/>
        <w:rPr>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Father, We give you thanks that you have allowed us to work together and serve you during this meeting.  We ask your blessing upon our endeavors, and upon all present today.  May your love and grace continue to guide us, in everything that we do, today and in the future.  We pray in Jesus’ name, Amen.</w:t>
      </w:r>
      <w:r w:rsidDel="00000000" w:rsidR="00000000" w:rsidRPr="00000000">
        <w:rPr>
          <w:rtl w:val="0"/>
        </w:rPr>
      </w:r>
    </w:p>
    <w:sectPr>
      <w:pgSz w:h="15840" w:w="12240" w:orient="portrait"/>
      <w:pgMar w:bottom="1440" w:top="63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webkit-standard"/>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61835"/>
    <w:rPr>
      <w:color w:val="0000ff" w:themeColor="hyperlink"/>
      <w:u w:val="single"/>
    </w:rPr>
  </w:style>
  <w:style w:type="character" w:styleId="UnresolvedMention">
    <w:name w:val="Unresolved Mention"/>
    <w:basedOn w:val="DefaultParagraphFont"/>
    <w:uiPriority w:val="99"/>
    <w:semiHidden w:val="1"/>
    <w:unhideWhenUsed w:val="1"/>
    <w:rsid w:val="0056183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ryofnazareth.org/newpageb81e7c8d" TargetMode="External"/><Relationship Id="rId10" Type="http://schemas.openxmlformats.org/officeDocument/2006/relationships/hyperlink" Target="https://www.maryofnazareth.org/grandparents-day" TargetMode="External"/><Relationship Id="rId13" Type="http://schemas.openxmlformats.org/officeDocument/2006/relationships/hyperlink" Target="https://www.maryofnazareth.org/hsa/volunteer" TargetMode="External"/><Relationship Id="rId12" Type="http://schemas.openxmlformats.org/officeDocument/2006/relationships/hyperlink" Target="https://www.maryofnazareth.org/hsa/volunte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yofnazareth.org/annual-giving" TargetMode="External"/><Relationship Id="rId15" Type="http://schemas.openxmlformats.org/officeDocument/2006/relationships/hyperlink" Target="https://docs.google.com/presentation/d/1ZqTaPE95KCjgoI4whFIJ5cylyr7al314/edit?usp=sharing&amp;ouid=111790398162629295105&amp;rtpof=true&amp;sd=true" TargetMode="External"/><Relationship Id="rId14" Type="http://schemas.openxmlformats.org/officeDocument/2006/relationships/hyperlink" Target="https://docs.google.com/presentation/d/1ZqTaPE95KCjgoI4whFIJ5cylyr7al314/edit?usp=sharing&amp;ouid=111790398162629295105&amp;rtpof=true&amp;sd=true" TargetMode="External"/><Relationship Id="rId16" Type="http://schemas.openxmlformats.org/officeDocument/2006/relationships/hyperlink" Target="https://photos.app.goo.gl/kqZzkAihkh3G3aoZ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maryofnazareth.org/annual-giv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GryIciAr+OyHztnftX0WNPrtg==">CgMxLjAyCGguZ2pkZ3hzOAByITFSSTRISDM2cVdOLUdWbWhBbmRqeldWbUszd1p0TFBpRg==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2023-11-08T13:44:00Z</dcterms:created>
  <dc:creator>Gierach, Gretchen (NIH/NCI) [E]</dc:creator>
</cp:coreProperties>
</file>