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90F9" w14:textId="77777777" w:rsidR="00682F20" w:rsidRPr="007200D1" w:rsidRDefault="00000000" w:rsidP="007200D1">
      <w:pPr>
        <w:pStyle w:val="Title"/>
        <w:jc w:val="center"/>
        <w:rPr>
          <w:b/>
          <w:bCs/>
          <w:color w:val="4F81BD" w:themeColor="accent1"/>
        </w:rPr>
      </w:pPr>
      <w:r w:rsidRPr="007200D1">
        <w:rPr>
          <w:b/>
          <w:bCs/>
          <w:color w:val="4F81BD" w:themeColor="accent1"/>
        </w:rPr>
        <w:t>POLICY BRIEF</w:t>
      </w:r>
    </w:p>
    <w:p w14:paraId="3F49FC50" w14:textId="4FE5F247" w:rsidR="007200D1" w:rsidRDefault="007200D1" w:rsidP="007200D1">
      <w:pPr>
        <w:jc w:val="center"/>
        <w:rPr>
          <w:b/>
          <w:bCs/>
          <w:color w:val="4F81BD" w:themeColor="accent1"/>
          <w:sz w:val="28"/>
          <w:szCs w:val="28"/>
        </w:rPr>
      </w:pPr>
      <w:r>
        <w:rPr>
          <w:b/>
          <w:bCs/>
          <w:color w:val="4F81BD" w:themeColor="accent1"/>
          <w:sz w:val="28"/>
          <w:szCs w:val="28"/>
        </w:rPr>
        <w:t>“</w:t>
      </w:r>
      <w:r w:rsidR="00000000" w:rsidRPr="007200D1">
        <w:rPr>
          <w:b/>
          <w:bCs/>
          <w:color w:val="4F81BD" w:themeColor="accent1"/>
          <w:sz w:val="28"/>
          <w:szCs w:val="28"/>
        </w:rPr>
        <w:t>Local Control</w:t>
      </w:r>
      <w:r>
        <w:rPr>
          <w:b/>
          <w:bCs/>
          <w:color w:val="4F81BD" w:themeColor="accent1"/>
          <w:sz w:val="28"/>
          <w:szCs w:val="28"/>
        </w:rPr>
        <w:t>”</w:t>
      </w:r>
      <w:r w:rsidR="00000000" w:rsidRPr="007200D1">
        <w:rPr>
          <w:b/>
          <w:bCs/>
          <w:color w:val="4F81BD" w:themeColor="accent1"/>
          <w:sz w:val="28"/>
          <w:szCs w:val="28"/>
        </w:rPr>
        <w:t xml:space="preserve"> Does Not Excuse Denial of FAPE </w:t>
      </w:r>
    </w:p>
    <w:p w14:paraId="44BB60D2" w14:textId="1BB664E9" w:rsidR="00682F20" w:rsidRPr="007200D1" w:rsidRDefault="00000000" w:rsidP="007200D1">
      <w:pPr>
        <w:jc w:val="center"/>
        <w:rPr>
          <w:b/>
          <w:bCs/>
          <w:color w:val="4F81BD" w:themeColor="accent1"/>
          <w:sz w:val="28"/>
          <w:szCs w:val="28"/>
        </w:rPr>
      </w:pPr>
      <w:r w:rsidRPr="007200D1">
        <w:rPr>
          <w:b/>
          <w:bCs/>
          <w:color w:val="4F81BD" w:themeColor="accent1"/>
          <w:sz w:val="28"/>
          <w:szCs w:val="28"/>
        </w:rPr>
        <w:t>for Students with Dyslexia</w:t>
      </w:r>
    </w:p>
    <w:p w14:paraId="637E3340" w14:textId="77777777" w:rsidR="00682F20" w:rsidRDefault="00000000">
      <w:pPr>
        <w:pStyle w:val="Heading1"/>
      </w:pPr>
      <w:r>
        <w:t>Background</w:t>
      </w:r>
    </w:p>
    <w:p w14:paraId="7B810BB8" w14:textId="77777777" w:rsidR="00682F20" w:rsidRDefault="00000000">
      <w:r>
        <w:t>Wyoming state leaders and the Wyoming Department of Education (WDE) have a legal and moral obligation to ensure that every student with dyslexia receives a Free Appropriate Public Education (FAPE), as guaranteed under the Individuals with Disabilities Education Act (IDEA).</w:t>
      </w:r>
    </w:p>
    <w:p w14:paraId="20AB7A25" w14:textId="77777777" w:rsidR="00682F20" w:rsidRDefault="00000000">
      <w:pPr>
        <w:pStyle w:val="Heading1"/>
      </w:pPr>
      <w:r>
        <w:t>Key Points</w:t>
      </w:r>
    </w:p>
    <w:p w14:paraId="6D79B149" w14:textId="77777777" w:rsidR="00682F20" w:rsidRDefault="00000000">
      <w:r>
        <w:t>• FAPE is a federal civil right. Under IDEA, all eligible students must receive instruction and services tailored to their needs, grounded in evidence-based practices.</w:t>
      </w:r>
    </w:p>
    <w:p w14:paraId="7093212C" w14:textId="77777777" w:rsidR="00682F20" w:rsidRDefault="00000000">
      <w:r>
        <w:t xml:space="preserve">• </w:t>
      </w:r>
      <w:r w:rsidRPr="007200D1">
        <w:rPr>
          <w:b/>
          <w:bCs/>
        </w:rPr>
        <w:t>WDE, as the State Education Agency (SEA), is ultimately responsible.</w:t>
      </w:r>
      <w:r>
        <w:t xml:space="preserve"> The SEA must monitor, enforce, and ensure compliance in every district. This duty cannot be delegated to local districts or waived under “local control.”</w:t>
      </w:r>
    </w:p>
    <w:p w14:paraId="576C854D" w14:textId="75BA814F" w:rsidR="00682F20" w:rsidRDefault="00000000">
      <w:r>
        <w:t xml:space="preserve">• </w:t>
      </w:r>
      <w:r w:rsidR="007200D1" w:rsidRPr="007200D1">
        <w:rPr>
          <w:b/>
          <w:bCs/>
        </w:rPr>
        <w:t>Wyoming’s preference for “l</w:t>
      </w:r>
      <w:r w:rsidRPr="007200D1">
        <w:rPr>
          <w:b/>
          <w:bCs/>
        </w:rPr>
        <w:t>ocal control</w:t>
      </w:r>
      <w:r w:rsidR="007200D1" w:rsidRPr="007200D1">
        <w:rPr>
          <w:b/>
          <w:bCs/>
        </w:rPr>
        <w:t>”</w:t>
      </w:r>
      <w:r w:rsidRPr="007200D1">
        <w:rPr>
          <w:b/>
          <w:bCs/>
        </w:rPr>
        <w:t xml:space="preserve"> is not a defense for FAPE violations.</w:t>
      </w:r>
      <w:r>
        <w:t xml:space="preserve"> While districts may choose among programs, the state cannot allow ineffective or inappropriate interventions where students are failing to make progress.</w:t>
      </w:r>
    </w:p>
    <w:p w14:paraId="7942BF99" w14:textId="77777777" w:rsidR="00682F20" w:rsidRDefault="00000000">
      <w:r>
        <w:t xml:space="preserve">• </w:t>
      </w:r>
      <w:r w:rsidRPr="007200D1">
        <w:rPr>
          <w:b/>
          <w:bCs/>
        </w:rPr>
        <w:t>Evidence-based dyslexia interventions must be required and monitored.</w:t>
      </w:r>
      <w:r>
        <w:t xml:space="preserve"> Districts may not select unproven programs simply because of “preference.” The state must set expectations and hold districts accountable.</w:t>
      </w:r>
    </w:p>
    <w:p w14:paraId="10BD4E9D" w14:textId="77777777" w:rsidR="00682F20" w:rsidRDefault="00000000">
      <w:pPr>
        <w:pStyle w:val="Heading1"/>
      </w:pPr>
      <w:r>
        <w:t>Legal Authority</w:t>
      </w:r>
    </w:p>
    <w:p w14:paraId="497DA497" w14:textId="77777777" w:rsidR="00682F20" w:rsidRDefault="00000000">
      <w:r>
        <w:t>SEA Oversight Responsibility</w:t>
      </w:r>
    </w:p>
    <w:p w14:paraId="74202099" w14:textId="77777777" w:rsidR="00682F20" w:rsidRDefault="00000000">
      <w:r>
        <w:t>20 U.S.C. § 1412(a)(11); 34 C.F.R. § 300.149:</w:t>
      </w:r>
      <w:r>
        <w:br/>
        <w:t>“The SEA is responsible for ensuring that the requirements of this part are carried out… including the responsibility for ensuring that FAPE is available to all eligible children with disabilities.”</w:t>
      </w:r>
    </w:p>
    <w:p w14:paraId="0F8F956E" w14:textId="77777777" w:rsidR="00682F20" w:rsidRDefault="00000000">
      <w:r>
        <w:t>Instruction Must Be Evidence-Based</w:t>
      </w:r>
    </w:p>
    <w:p w14:paraId="12645C94" w14:textId="77777777" w:rsidR="00682F20" w:rsidRDefault="00000000">
      <w:r>
        <w:t>20 U.S.C. § 1414(d)(1)(A)(i)(IV):</w:t>
      </w:r>
      <w:r>
        <w:br/>
        <w:t>“Special education and related services… [must be] based on peer-reviewed research to the extent practicable.”</w:t>
      </w:r>
    </w:p>
    <w:p w14:paraId="2F405569" w14:textId="77777777" w:rsidR="00682F20" w:rsidRDefault="00000000">
      <w:pPr>
        <w:pStyle w:val="Heading1"/>
      </w:pPr>
      <w:r>
        <w:lastRenderedPageBreak/>
        <w:t>CASE LAW: “Local Control” Does Not Excuse FAPE Failures</w:t>
      </w:r>
    </w:p>
    <w:p w14:paraId="034F0F1D" w14:textId="77777777" w:rsidR="007200D1" w:rsidRPr="007200D1" w:rsidRDefault="007200D1" w:rsidP="007200D1"/>
    <w:p w14:paraId="52196719" w14:textId="77777777" w:rsidR="00682F20" w:rsidRDefault="00000000">
      <w:r w:rsidRPr="007200D1">
        <w:rPr>
          <w:b/>
          <w:bCs/>
        </w:rPr>
        <w:t>Forest Grove Sch. Dist. v. T.A., 557 U.S. 230 (2009)</w:t>
      </w:r>
      <w:r w:rsidRPr="007200D1">
        <w:rPr>
          <w:b/>
          <w:bCs/>
        </w:rPr>
        <w:br/>
      </w:r>
      <w:r>
        <w:t>- Districts must proactively ensure students receive needed services. Delaying or failing to act violates IDEA.</w:t>
      </w:r>
    </w:p>
    <w:p w14:paraId="33950EA3" w14:textId="77777777" w:rsidR="00682F20" w:rsidRDefault="00000000">
      <w:r w:rsidRPr="007200D1">
        <w:rPr>
          <w:b/>
          <w:bCs/>
        </w:rPr>
        <w:t>Cedar Rapids Cmty. Sch. Dist. v. Garret F., 526 U.S. 66 (1999)</w:t>
      </w:r>
      <w:r w:rsidRPr="007200D1">
        <w:rPr>
          <w:b/>
          <w:bCs/>
        </w:rPr>
        <w:br/>
      </w:r>
      <w:r>
        <w:t>- Cost, administrative burden, or local preference cannot justify failure to provide required services under IDEA.</w:t>
      </w:r>
    </w:p>
    <w:p w14:paraId="785F53E9" w14:textId="77777777" w:rsidR="00682F20" w:rsidRDefault="00000000">
      <w:r w:rsidRPr="007200D1">
        <w:rPr>
          <w:b/>
          <w:bCs/>
        </w:rPr>
        <w:t>Gadsby v. Grasmick, 109 F.3d 940 (4th Cir. 1997)</w:t>
      </w:r>
      <w:r w:rsidRPr="007200D1">
        <w:rPr>
          <w:b/>
          <w:bCs/>
        </w:rPr>
        <w:br/>
      </w:r>
      <w:r>
        <w:t>- The SEA holds final responsibility for district compliance with IDEA.</w:t>
      </w:r>
      <w:r>
        <w:br/>
        <w:t>“A state’s statutory duty is not delegable: once it accepts federal funds, it assumes final responsibility.”</w:t>
      </w:r>
    </w:p>
    <w:p w14:paraId="7C230388" w14:textId="77777777" w:rsidR="00682F20" w:rsidRPr="007200D1" w:rsidRDefault="00000000">
      <w:pPr>
        <w:rPr>
          <w:b/>
          <w:bCs/>
        </w:rPr>
      </w:pPr>
      <w:r w:rsidRPr="007200D1">
        <w:rPr>
          <w:b/>
          <w:bCs/>
        </w:rPr>
        <w:t>Doe v. Alabama State Dept. of Ed., 915 F.2d 651 (11th Cir. 1990)</w:t>
      </w:r>
      <w:r w:rsidRPr="007200D1">
        <w:rPr>
          <w:b/>
          <w:bCs/>
        </w:rPr>
        <w:br/>
      </w:r>
      <w:r>
        <w:t xml:space="preserve">- SEA must monitor and enforce IDEA compliance. Local control does not shield the state from </w:t>
      </w:r>
      <w:r w:rsidRPr="007200D1">
        <w:rPr>
          <w:b/>
          <w:bCs/>
        </w:rPr>
        <w:t>liability.</w:t>
      </w:r>
    </w:p>
    <w:p w14:paraId="664B7C34" w14:textId="77777777" w:rsidR="00682F20" w:rsidRDefault="00000000">
      <w:pPr>
        <w:pStyle w:val="Heading1"/>
      </w:pPr>
      <w:r>
        <w:t>Summary for Decision Makers</w:t>
      </w:r>
    </w:p>
    <w:p w14:paraId="11EE47D7" w14:textId="77777777" w:rsidR="007200D1" w:rsidRPr="007200D1" w:rsidRDefault="007200D1" w:rsidP="007200D1"/>
    <w:p w14:paraId="78E8C435" w14:textId="77777777" w:rsidR="00682F20" w:rsidRDefault="00000000">
      <w:r w:rsidRPr="007200D1">
        <w:rPr>
          <w:b/>
          <w:bCs/>
        </w:rPr>
        <w:t>Invoking “local control” to justify failures to ensure FAPE is legally indefensible.</w:t>
      </w:r>
      <w:r w:rsidRPr="007200D1">
        <w:rPr>
          <w:b/>
          <w:bCs/>
        </w:rPr>
        <w:br/>
      </w:r>
      <w:r>
        <w:t>- Wyoming, through WDE, must actively require and monitor evidence-based dyslexia interventions.</w:t>
      </w:r>
      <w:r>
        <w:br/>
        <w:t>- The state cannot allow local districts to make harmful instructional decisions unchecked.</w:t>
      </w:r>
      <w:r>
        <w:br/>
        <w:t>- Compliance with IDEA is a statewide responsibility—and failure to act exposes both districts and the State to liability.</w:t>
      </w:r>
    </w:p>
    <w:p w14:paraId="14BC25FC" w14:textId="462F89ED" w:rsidR="00682F20" w:rsidRDefault="007200D1">
      <w:r>
        <w:rPr>
          <w:b/>
          <w:bCs/>
          <w:color w:val="4F81BD" w:themeColor="accent1"/>
          <w:sz w:val="28"/>
          <w:szCs w:val="28"/>
        </w:rPr>
        <w:t>**</w:t>
      </w:r>
      <w:r w:rsidR="00000000" w:rsidRPr="007200D1">
        <w:rPr>
          <w:b/>
          <w:bCs/>
          <w:color w:val="4F81BD" w:themeColor="accent1"/>
          <w:sz w:val="28"/>
          <w:szCs w:val="28"/>
        </w:rPr>
        <w:t>Bottom Line:</w:t>
      </w:r>
      <w:r w:rsidR="00000000" w:rsidRPr="007200D1">
        <w:rPr>
          <w:color w:val="4F81BD" w:themeColor="accent1"/>
        </w:rPr>
        <w:t xml:space="preserve"> </w:t>
      </w:r>
      <w:r w:rsidR="00000000">
        <w:t>WDE must lead, not defer. Wyoming students with dyslexia have a right to structured, evidence-based literacy instruction, and the State must guarantee it.</w:t>
      </w:r>
    </w:p>
    <w:sectPr w:rsidR="00682F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2738496">
    <w:abstractNumId w:val="8"/>
  </w:num>
  <w:num w:numId="2" w16cid:durableId="883446553">
    <w:abstractNumId w:val="6"/>
  </w:num>
  <w:num w:numId="3" w16cid:durableId="465317863">
    <w:abstractNumId w:val="5"/>
  </w:num>
  <w:num w:numId="4" w16cid:durableId="1119953425">
    <w:abstractNumId w:val="4"/>
  </w:num>
  <w:num w:numId="5" w16cid:durableId="580213825">
    <w:abstractNumId w:val="7"/>
  </w:num>
  <w:num w:numId="6" w16cid:durableId="1637484896">
    <w:abstractNumId w:val="3"/>
  </w:num>
  <w:num w:numId="7" w16cid:durableId="1116565280">
    <w:abstractNumId w:val="2"/>
  </w:num>
  <w:num w:numId="8" w16cid:durableId="99031834">
    <w:abstractNumId w:val="1"/>
  </w:num>
  <w:num w:numId="9" w16cid:durableId="117279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2F20"/>
    <w:rsid w:val="007200D1"/>
    <w:rsid w:val="00AA1D8D"/>
    <w:rsid w:val="00B47730"/>
    <w:rsid w:val="00CB0664"/>
    <w:rsid w:val="00D579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1F7A34"/>
  <w14:defaultImageDpi w14:val="300"/>
  <w15:docId w15:val="{EF20F380-CF7E-42FD-9E8F-A59902E8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2025-09-20T20:20:00Z</dcterms:created>
  <dcterms:modified xsi:type="dcterms:W3CDTF">2025-09-20T20:20:00Z</dcterms:modified>
  <cp:category/>
</cp:coreProperties>
</file>