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51EE" w14:textId="1C575EE9" w:rsidR="00246632" w:rsidRDefault="00000000">
      <w:pPr>
        <w:pStyle w:val="Heading1"/>
      </w:pPr>
      <w:r>
        <w:t>Nine ESY Factors for Consideration (Wrightslaw – All About IEPs)</w:t>
      </w:r>
    </w:p>
    <w:p w14:paraId="7265CD30" w14:textId="77777777" w:rsidR="009A1A2F" w:rsidRPr="009A1A2F" w:rsidRDefault="009A1A2F" w:rsidP="009A1A2F"/>
    <w:p w14:paraId="678B1C3B" w14:textId="77777777" w:rsidR="00246632" w:rsidRDefault="00000000">
      <w:r>
        <w:t>1. Regression and recoupment</w:t>
      </w:r>
    </w:p>
    <w:p w14:paraId="5EC6FE8A" w14:textId="77777777" w:rsidR="00246632" w:rsidRDefault="00000000">
      <w:r>
        <w:t>2. Degree of progress toward IEP goals</w:t>
      </w:r>
    </w:p>
    <w:p w14:paraId="131FDEAF" w14:textId="77777777" w:rsidR="00246632" w:rsidRDefault="00000000">
      <w:r>
        <w:t>3. Emerging skills and breakthrough opportunities</w:t>
      </w:r>
    </w:p>
    <w:p w14:paraId="48AE9E4A" w14:textId="77777777" w:rsidR="00246632" w:rsidRDefault="00000000">
      <w:r>
        <w:t>4. Interfering behaviors</w:t>
      </w:r>
    </w:p>
    <w:p w14:paraId="6DFB57FE" w14:textId="77777777" w:rsidR="00246632" w:rsidRDefault="00000000">
      <w:r>
        <w:t>5. Nature and severity of the disability</w:t>
      </w:r>
    </w:p>
    <w:p w14:paraId="5E6BA6AE" w14:textId="77777777" w:rsidR="00246632" w:rsidRDefault="00000000">
      <w:r>
        <w:t>6. Special circumstances (family, home, community)</w:t>
      </w:r>
    </w:p>
    <w:p w14:paraId="62E64158" w14:textId="77777777" w:rsidR="00246632" w:rsidRDefault="00000000">
      <w:r>
        <w:t>7. Availability of alternative resources</w:t>
      </w:r>
    </w:p>
    <w:p w14:paraId="3665A888" w14:textId="77777777" w:rsidR="00246632" w:rsidRDefault="00000000">
      <w:r>
        <w:t>8. Vocational needs of the child</w:t>
      </w:r>
    </w:p>
    <w:p w14:paraId="74FF41E5" w14:textId="77777777" w:rsidR="00246632" w:rsidRDefault="00000000">
      <w:r>
        <w:t>9. Other relevant factors determined by the IEP team</w:t>
      </w:r>
    </w:p>
    <w:sectPr w:rsidR="002466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010857">
    <w:abstractNumId w:val="8"/>
  </w:num>
  <w:num w:numId="2" w16cid:durableId="383256313">
    <w:abstractNumId w:val="6"/>
  </w:num>
  <w:num w:numId="3" w16cid:durableId="331369996">
    <w:abstractNumId w:val="5"/>
  </w:num>
  <w:num w:numId="4" w16cid:durableId="683635922">
    <w:abstractNumId w:val="4"/>
  </w:num>
  <w:num w:numId="5" w16cid:durableId="446698016">
    <w:abstractNumId w:val="7"/>
  </w:num>
  <w:num w:numId="6" w16cid:durableId="268204997">
    <w:abstractNumId w:val="3"/>
  </w:num>
  <w:num w:numId="7" w16cid:durableId="770205868">
    <w:abstractNumId w:val="2"/>
  </w:num>
  <w:num w:numId="8" w16cid:durableId="147135562">
    <w:abstractNumId w:val="1"/>
  </w:num>
  <w:num w:numId="9" w16cid:durableId="205168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632"/>
    <w:rsid w:val="0029639D"/>
    <w:rsid w:val="00326F90"/>
    <w:rsid w:val="00691AE6"/>
    <w:rsid w:val="009A1A2F"/>
    <w:rsid w:val="009B43A9"/>
    <w:rsid w:val="00AA1D8D"/>
    <w:rsid w:val="00B47730"/>
    <w:rsid w:val="00CB0664"/>
    <w:rsid w:val="00FC693F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C495C"/>
  <w14:defaultImageDpi w14:val="300"/>
  <w15:docId w15:val="{43251DE1-98DA-4F3C-A73A-5DDAB76D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3</cp:revision>
  <dcterms:created xsi:type="dcterms:W3CDTF">2025-09-12T02:36:00Z</dcterms:created>
  <dcterms:modified xsi:type="dcterms:W3CDTF">2025-09-19T23:43:00Z</dcterms:modified>
  <cp:category/>
</cp:coreProperties>
</file>