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B7A7" w14:textId="77777777" w:rsidR="00892075" w:rsidRPr="00402DA4" w:rsidRDefault="00D37C38" w:rsidP="00D37C38">
      <w:pPr>
        <w:jc w:val="center"/>
        <w:rPr>
          <w:b/>
          <w:bCs/>
          <w:color w:val="4472C4" w:themeColor="accent1"/>
          <w:sz w:val="32"/>
          <w:szCs w:val="32"/>
          <w:u w:val="single"/>
        </w:rPr>
      </w:pPr>
      <w:r w:rsidRPr="00402DA4">
        <w:rPr>
          <w:b/>
          <w:bCs/>
          <w:color w:val="4472C4" w:themeColor="accent1"/>
          <w:sz w:val="32"/>
          <w:szCs w:val="32"/>
          <w:u w:val="single"/>
        </w:rPr>
        <w:t xml:space="preserve">Deliberate Indifference Under the ADA: </w:t>
      </w:r>
    </w:p>
    <w:p w14:paraId="561F220D" w14:textId="1AE38526" w:rsidR="00D37C38" w:rsidRDefault="00D37C38" w:rsidP="00D37C38">
      <w:pPr>
        <w:jc w:val="center"/>
        <w:rPr>
          <w:b/>
          <w:bCs/>
          <w:color w:val="4472C4" w:themeColor="accent1"/>
          <w:sz w:val="32"/>
          <w:szCs w:val="32"/>
        </w:rPr>
      </w:pPr>
      <w:r w:rsidRPr="00402DA4">
        <w:rPr>
          <w:b/>
          <w:bCs/>
          <w:color w:val="4472C4" w:themeColor="accent1"/>
          <w:sz w:val="32"/>
          <w:szCs w:val="32"/>
        </w:rPr>
        <w:t>Legal Standard for Application, Including Child Find Violations</w:t>
      </w:r>
      <w:r w:rsidR="004B2BCB">
        <w:rPr>
          <w:b/>
          <w:bCs/>
          <w:color w:val="4472C4" w:themeColor="accent1"/>
          <w:sz w:val="32"/>
          <w:szCs w:val="32"/>
        </w:rPr>
        <w:t xml:space="preserve"> (1)</w:t>
      </w:r>
    </w:p>
    <w:p w14:paraId="0FF8DF7F" w14:textId="77777777" w:rsidR="00402DA4" w:rsidRPr="00402DA4" w:rsidRDefault="00402DA4" w:rsidP="00D37C38">
      <w:pPr>
        <w:jc w:val="center"/>
        <w:rPr>
          <w:b/>
          <w:bCs/>
          <w:color w:val="4472C4" w:themeColor="accent1"/>
          <w:sz w:val="32"/>
          <w:szCs w:val="32"/>
        </w:rPr>
      </w:pPr>
    </w:p>
    <w:p w14:paraId="036A41D7" w14:textId="77777777" w:rsidR="00D37C38" w:rsidRPr="00402DA4" w:rsidRDefault="00D37C38" w:rsidP="00D37C38">
      <w:pPr>
        <w:rPr>
          <w:b/>
          <w:bCs/>
          <w:color w:val="4472C4" w:themeColor="accent1"/>
        </w:rPr>
      </w:pPr>
      <w:r w:rsidRPr="00402DA4">
        <w:rPr>
          <w:b/>
          <w:bCs/>
          <w:color w:val="4472C4" w:themeColor="accent1"/>
        </w:rPr>
        <w:t>I. Legal Definition of Deliberate Indifference Under the ADA</w:t>
      </w:r>
    </w:p>
    <w:p w14:paraId="1E6C84E9" w14:textId="77777777" w:rsidR="00D37C38" w:rsidRPr="00D37C38" w:rsidRDefault="00D37C38" w:rsidP="00D37C38">
      <w:r w:rsidRPr="00D37C38">
        <w:t>Under the Americans with Disabilities Act (ADA), deliberate indifference occurs when a public entity (including school districts) has:</w:t>
      </w:r>
    </w:p>
    <w:p w14:paraId="4433B423" w14:textId="77777777" w:rsidR="00D37C38" w:rsidRPr="00D37C38" w:rsidRDefault="00D37C38" w:rsidP="00D37C38">
      <w:pPr>
        <w:numPr>
          <w:ilvl w:val="0"/>
          <w:numId w:val="1"/>
        </w:numPr>
      </w:pPr>
      <w:r w:rsidRPr="00D37C38">
        <w:rPr>
          <w:b/>
          <w:bCs/>
        </w:rPr>
        <w:t>Actual knowledge</w:t>
      </w:r>
      <w:r w:rsidRPr="00D37C38">
        <w:t xml:space="preserve"> of discrimination or the risk of harm to individuals with disabilities, and</w:t>
      </w:r>
    </w:p>
    <w:p w14:paraId="0E928639" w14:textId="77777777" w:rsidR="00D37C38" w:rsidRPr="00D37C38" w:rsidRDefault="00D37C38" w:rsidP="00D37C38">
      <w:pPr>
        <w:numPr>
          <w:ilvl w:val="0"/>
          <w:numId w:val="1"/>
        </w:numPr>
      </w:pPr>
      <w:r w:rsidRPr="00D37C38">
        <w:rPr>
          <w:b/>
          <w:bCs/>
        </w:rPr>
        <w:t>Fails to act or responds with reckless disregard</w:t>
      </w:r>
      <w:r w:rsidRPr="00D37C38">
        <w:t xml:space="preserve"> of the consequences, resulting in a denial of meaningful access or reasonable accommodations.</w:t>
      </w:r>
      <w:r w:rsidRPr="00D37C38">
        <w:br/>
        <w:t>(</w:t>
      </w:r>
      <w:r w:rsidRPr="00D37C38">
        <w:rPr>
          <w:i/>
          <w:iCs/>
        </w:rPr>
        <w:t>See</w:t>
      </w:r>
      <w:r w:rsidRPr="00D37C38">
        <w:t xml:space="preserve"> </w:t>
      </w:r>
      <w:r w:rsidRPr="00D37C38">
        <w:rPr>
          <w:i/>
          <w:iCs/>
        </w:rPr>
        <w:t>Duvall v. County of Kitsap</w:t>
      </w:r>
      <w:r w:rsidRPr="00D37C38">
        <w:t>, 260 F.3d 1124 (9th Cir. 2001)).</w:t>
      </w:r>
    </w:p>
    <w:p w14:paraId="2633F494" w14:textId="77777777" w:rsidR="00D37C38" w:rsidRPr="00D37C38" w:rsidRDefault="00D37C38" w:rsidP="00D37C38">
      <w:r w:rsidRPr="00D37C38">
        <w:t xml:space="preserve">Deliberate indifference requires more than negligence; it necessitates </w:t>
      </w:r>
      <w:r w:rsidRPr="00D37C38">
        <w:rPr>
          <w:b/>
          <w:bCs/>
        </w:rPr>
        <w:t>knowledge of the issue</w:t>
      </w:r>
      <w:r w:rsidRPr="00D37C38">
        <w:t xml:space="preserve"> and an intentional or reckless failure to remedy the discriminatory practice.</w:t>
      </w:r>
    </w:p>
    <w:p w14:paraId="0AD70489" w14:textId="77777777" w:rsidR="00D37C38" w:rsidRPr="00402DA4" w:rsidRDefault="00D37C38" w:rsidP="00D37C38">
      <w:pPr>
        <w:rPr>
          <w:b/>
          <w:bCs/>
          <w:color w:val="4472C4" w:themeColor="accent1"/>
        </w:rPr>
      </w:pPr>
      <w:r w:rsidRPr="00402DA4">
        <w:rPr>
          <w:b/>
          <w:bCs/>
          <w:color w:val="4472C4" w:themeColor="accent1"/>
        </w:rPr>
        <w:t>II. Application of Deliberate Indifference to School Districts Under the ADA</w:t>
      </w:r>
    </w:p>
    <w:p w14:paraId="75D5A73A" w14:textId="77777777" w:rsidR="00D37C38" w:rsidRPr="00D37C38" w:rsidRDefault="00D37C38" w:rsidP="00D37C38">
      <w:r w:rsidRPr="00D37C38">
        <w:t>School districts may be liable under the ADA when they fail to provide appropriate services or accommodations to students with disabilities, including students with dyslexia. Deliberate indifference can be established when school officials:</w:t>
      </w:r>
    </w:p>
    <w:p w14:paraId="207D4366" w14:textId="77777777" w:rsidR="00D37C38" w:rsidRPr="00D37C38" w:rsidRDefault="00D37C38" w:rsidP="00D37C38">
      <w:pPr>
        <w:numPr>
          <w:ilvl w:val="0"/>
          <w:numId w:val="2"/>
        </w:numPr>
      </w:pPr>
      <w:r w:rsidRPr="00D37C38">
        <w:rPr>
          <w:b/>
          <w:bCs/>
        </w:rPr>
        <w:t>Fail to train staff</w:t>
      </w:r>
      <w:r w:rsidRPr="00D37C38">
        <w:t xml:space="preserve"> in evidence-based interventions despite awareness of the need.</w:t>
      </w:r>
    </w:p>
    <w:p w14:paraId="008F661E" w14:textId="77777777" w:rsidR="00D37C38" w:rsidRPr="00D37C38" w:rsidRDefault="00D37C38" w:rsidP="00D37C38">
      <w:pPr>
        <w:numPr>
          <w:ilvl w:val="0"/>
          <w:numId w:val="2"/>
        </w:numPr>
      </w:pPr>
      <w:r w:rsidRPr="00D37C38">
        <w:rPr>
          <w:b/>
          <w:bCs/>
        </w:rPr>
        <w:t>Ignore parental requests</w:t>
      </w:r>
      <w:r w:rsidRPr="00D37C38">
        <w:t xml:space="preserve"> for appropriate evaluations or interventions.</w:t>
      </w:r>
    </w:p>
    <w:p w14:paraId="184D3A02" w14:textId="77777777" w:rsidR="00D37C38" w:rsidRPr="00D37C38" w:rsidRDefault="00D37C38" w:rsidP="00D37C38">
      <w:pPr>
        <w:numPr>
          <w:ilvl w:val="0"/>
          <w:numId w:val="2"/>
        </w:numPr>
      </w:pPr>
      <w:r w:rsidRPr="00D37C38">
        <w:rPr>
          <w:b/>
          <w:bCs/>
        </w:rPr>
        <w:t>Refuse to implement services</w:t>
      </w:r>
      <w:r w:rsidRPr="00D37C38">
        <w:t xml:space="preserve"> mandated by an IEP or 504 Plan.</w:t>
      </w:r>
    </w:p>
    <w:p w14:paraId="65B71F8A" w14:textId="77777777" w:rsidR="00D37C38" w:rsidRPr="00D37C38" w:rsidRDefault="00D37C38" w:rsidP="00D37C38">
      <w:pPr>
        <w:numPr>
          <w:ilvl w:val="0"/>
          <w:numId w:val="2"/>
        </w:numPr>
      </w:pPr>
      <w:r w:rsidRPr="00D37C38">
        <w:rPr>
          <w:b/>
          <w:bCs/>
        </w:rPr>
        <w:t>Knowingly deny access to appropriate accommodations</w:t>
      </w:r>
      <w:r w:rsidRPr="00D37C38">
        <w:t>, resulting in educational harm.</w:t>
      </w:r>
    </w:p>
    <w:p w14:paraId="53200FA9" w14:textId="77777777" w:rsidR="00402DA4" w:rsidRDefault="00402DA4" w:rsidP="00D37C38">
      <w:pPr>
        <w:rPr>
          <w:b/>
          <w:bCs/>
          <w:color w:val="4472C4" w:themeColor="accent1"/>
        </w:rPr>
      </w:pPr>
    </w:p>
    <w:p w14:paraId="227D185A" w14:textId="463750B5" w:rsidR="00D37C38" w:rsidRPr="00402DA4" w:rsidRDefault="00D37C38" w:rsidP="00D37C38">
      <w:pPr>
        <w:rPr>
          <w:b/>
          <w:bCs/>
          <w:color w:val="4472C4" w:themeColor="accent1"/>
        </w:rPr>
      </w:pPr>
      <w:r w:rsidRPr="00402DA4">
        <w:rPr>
          <w:b/>
          <w:bCs/>
          <w:color w:val="4472C4" w:themeColor="accent1"/>
        </w:rPr>
        <w:t>III. Child Find Violations as Deliberate Indifference</w:t>
      </w:r>
    </w:p>
    <w:p w14:paraId="341C08FE" w14:textId="77777777" w:rsidR="00D37C38" w:rsidRPr="00D37C38" w:rsidRDefault="00D37C38" w:rsidP="00D37C38">
      <w:r w:rsidRPr="00D37C38">
        <w:t xml:space="preserve">The </w:t>
      </w:r>
      <w:r w:rsidRPr="00D37C38">
        <w:rPr>
          <w:b/>
          <w:bCs/>
        </w:rPr>
        <w:t>Child Find</w:t>
      </w:r>
      <w:r w:rsidRPr="00D37C38">
        <w:t xml:space="preserve"> mandate under the Individuals with Disabilities Education Act (IDEA) requires school districts to identify, locate, and evaluate all children with suspected disabilities, including dyslexia, who may need special education services.</w:t>
      </w:r>
      <w:r w:rsidRPr="00D37C38">
        <w:br/>
        <w:t>(</w:t>
      </w:r>
      <w:r w:rsidRPr="00D37C38">
        <w:rPr>
          <w:i/>
          <w:iCs/>
        </w:rPr>
        <w:t>20 U.S.C. § 1412(a)(3)</w:t>
      </w:r>
      <w:r w:rsidRPr="00D37C38">
        <w:t>).</w:t>
      </w:r>
    </w:p>
    <w:p w14:paraId="3291B903" w14:textId="77777777" w:rsidR="00D37C38" w:rsidRPr="00D37C38" w:rsidRDefault="00D37C38" w:rsidP="00D37C38">
      <w:r w:rsidRPr="00D37C38">
        <w:t xml:space="preserve">Failure to comply with </w:t>
      </w:r>
      <w:r w:rsidRPr="00D37C38">
        <w:rPr>
          <w:b/>
          <w:bCs/>
        </w:rPr>
        <w:t>Child Find</w:t>
      </w:r>
      <w:r w:rsidRPr="00D37C38">
        <w:t xml:space="preserve"> can rise to the level of deliberate indifference under the ADA when:</w:t>
      </w:r>
    </w:p>
    <w:p w14:paraId="1B737F89" w14:textId="77777777" w:rsidR="00D37C38" w:rsidRPr="00D37C38" w:rsidRDefault="00D37C38" w:rsidP="00D37C38">
      <w:pPr>
        <w:numPr>
          <w:ilvl w:val="0"/>
          <w:numId w:val="3"/>
        </w:numPr>
      </w:pPr>
      <w:r w:rsidRPr="00D37C38">
        <w:lastRenderedPageBreak/>
        <w:t xml:space="preserve">The district </w:t>
      </w:r>
      <w:r w:rsidRPr="00D37C38">
        <w:rPr>
          <w:b/>
          <w:bCs/>
        </w:rPr>
        <w:t>knows or reasonably should know</w:t>
      </w:r>
      <w:r w:rsidRPr="00D37C38">
        <w:t xml:space="preserve"> that a child has a disability but fails to evaluate the student or delays the evaluation process.</w:t>
      </w:r>
    </w:p>
    <w:p w14:paraId="38F05D46" w14:textId="77777777" w:rsidR="00D37C38" w:rsidRPr="00D37C38" w:rsidRDefault="00D37C38" w:rsidP="00D37C38">
      <w:pPr>
        <w:numPr>
          <w:ilvl w:val="0"/>
          <w:numId w:val="3"/>
        </w:numPr>
      </w:pPr>
      <w:r w:rsidRPr="00D37C38">
        <w:t xml:space="preserve">The district intentionally </w:t>
      </w:r>
      <w:r w:rsidRPr="00D37C38">
        <w:rPr>
          <w:b/>
          <w:bCs/>
        </w:rPr>
        <w:t>refuses or discourages referrals</w:t>
      </w:r>
      <w:r w:rsidRPr="00D37C38">
        <w:t xml:space="preserve"> for special education evaluation despite clear signs of a suspected disability.</w:t>
      </w:r>
    </w:p>
    <w:p w14:paraId="78370A3D" w14:textId="77777777" w:rsidR="00D37C38" w:rsidRPr="00D37C38" w:rsidRDefault="00D37C38" w:rsidP="00D37C38">
      <w:pPr>
        <w:numPr>
          <w:ilvl w:val="0"/>
          <w:numId w:val="3"/>
        </w:numPr>
      </w:pPr>
      <w:r w:rsidRPr="00D37C38">
        <w:t xml:space="preserve">School officials </w:t>
      </w:r>
      <w:r w:rsidRPr="00D37C38">
        <w:rPr>
          <w:b/>
          <w:bCs/>
        </w:rPr>
        <w:t>disregard parental requests</w:t>
      </w:r>
      <w:r w:rsidRPr="00D37C38">
        <w:t xml:space="preserve"> for evaluation, screening, or intervention despite repeated concerns or documented academic struggles.</w:t>
      </w:r>
    </w:p>
    <w:p w14:paraId="7290AEC2" w14:textId="77777777" w:rsidR="00D37C38" w:rsidRPr="00D37C38" w:rsidRDefault="00D37C38" w:rsidP="00D37C38">
      <w:pPr>
        <w:numPr>
          <w:ilvl w:val="0"/>
          <w:numId w:val="3"/>
        </w:numPr>
      </w:pPr>
      <w:r w:rsidRPr="00D37C38">
        <w:t xml:space="preserve">The district uses the </w:t>
      </w:r>
      <w:r w:rsidRPr="00D37C38">
        <w:rPr>
          <w:b/>
          <w:bCs/>
        </w:rPr>
        <w:t>discrepancy model</w:t>
      </w:r>
      <w:r w:rsidRPr="00D37C38">
        <w:t xml:space="preserve"> or outdated standards to improperly deny evaluations, even when evidence of dyslexia or a learning disability exists.</w:t>
      </w:r>
    </w:p>
    <w:p w14:paraId="338D3832" w14:textId="77777777" w:rsidR="00D37C38" w:rsidRPr="00D37C38" w:rsidRDefault="00D37C38" w:rsidP="00D37C38">
      <w:pPr>
        <w:numPr>
          <w:ilvl w:val="0"/>
          <w:numId w:val="3"/>
        </w:numPr>
      </w:pPr>
      <w:r w:rsidRPr="00D37C38">
        <w:t xml:space="preserve">The school </w:t>
      </w:r>
      <w:r w:rsidRPr="00D37C38">
        <w:rPr>
          <w:b/>
          <w:bCs/>
        </w:rPr>
        <w:t>ignores external diagnoses</w:t>
      </w:r>
      <w:r w:rsidRPr="00D37C38">
        <w:t xml:space="preserve"> of dyslexia or related learning disabilities, refusing to initiate the IEP or 504 eligibility process.</w:t>
      </w:r>
    </w:p>
    <w:p w14:paraId="4BB1A969" w14:textId="77777777" w:rsidR="00D37C38" w:rsidRPr="00D37C38" w:rsidRDefault="00000000" w:rsidP="00D37C38">
      <w:r>
        <w:pict w14:anchorId="69D78769">
          <v:rect id="_x0000_i1025" style="width:0;height:1.5pt" o:hralign="center" o:hrstd="t" o:hr="t" fillcolor="#a0a0a0" stroked="f"/>
        </w:pict>
      </w:r>
    </w:p>
    <w:p w14:paraId="79BCF36A" w14:textId="77777777" w:rsidR="00D37C38" w:rsidRPr="00402DA4" w:rsidRDefault="00D37C38" w:rsidP="00D37C38">
      <w:pPr>
        <w:rPr>
          <w:b/>
          <w:bCs/>
          <w:color w:val="4472C4" w:themeColor="accent1"/>
        </w:rPr>
      </w:pPr>
      <w:r w:rsidRPr="00402DA4">
        <w:rPr>
          <w:b/>
          <w:bCs/>
          <w:color w:val="4472C4" w:themeColor="accent1"/>
        </w:rPr>
        <w:t>IV. Case Law Supporting Child Find as Deliberate Indifference</w:t>
      </w:r>
    </w:p>
    <w:p w14:paraId="60D31447" w14:textId="77777777" w:rsidR="00D37C38" w:rsidRPr="00D37C38" w:rsidRDefault="00D37C38" w:rsidP="00D37C38">
      <w:pPr>
        <w:numPr>
          <w:ilvl w:val="0"/>
          <w:numId w:val="4"/>
        </w:numPr>
      </w:pPr>
      <w:r w:rsidRPr="00D37C38">
        <w:rPr>
          <w:b/>
          <w:bCs/>
        </w:rPr>
        <w:t>N.G. v. District of Columbia, 556 F. Supp. 2d 11 (D.D.C. 2008)</w:t>
      </w:r>
    </w:p>
    <w:p w14:paraId="1CBDE1DB" w14:textId="77777777" w:rsidR="00D37C38" w:rsidRPr="00D37C38" w:rsidRDefault="00D37C38" w:rsidP="00D37C38">
      <w:pPr>
        <w:numPr>
          <w:ilvl w:val="1"/>
          <w:numId w:val="4"/>
        </w:numPr>
      </w:pPr>
      <w:r w:rsidRPr="00D37C38">
        <w:t xml:space="preserve">The court found that the district's </w:t>
      </w:r>
      <w:r w:rsidRPr="00D37C38">
        <w:rPr>
          <w:b/>
          <w:bCs/>
        </w:rPr>
        <w:t>failure to identify and evaluate</w:t>
      </w:r>
      <w:r w:rsidRPr="00D37C38">
        <w:t xml:space="preserve"> a student with a suspected disability constituted a Child Find violation. The delay resulted in educational harm, demonstrating a reckless disregard for the student’s rights.</w:t>
      </w:r>
    </w:p>
    <w:p w14:paraId="3B8E3DEA" w14:textId="77777777" w:rsidR="00D37C38" w:rsidRPr="00D37C38" w:rsidRDefault="00D37C38" w:rsidP="00D37C38">
      <w:pPr>
        <w:numPr>
          <w:ilvl w:val="0"/>
          <w:numId w:val="4"/>
        </w:numPr>
      </w:pPr>
      <w:r w:rsidRPr="00D37C38">
        <w:rPr>
          <w:b/>
          <w:bCs/>
        </w:rPr>
        <w:t>Krawietz v. Galveston Independent School District, 900 F.3d 673 (5th Cir. 2018)</w:t>
      </w:r>
    </w:p>
    <w:p w14:paraId="5AEA0C0E" w14:textId="77777777" w:rsidR="00D37C38" w:rsidRPr="00D37C38" w:rsidRDefault="00D37C38" w:rsidP="00D37C38">
      <w:pPr>
        <w:numPr>
          <w:ilvl w:val="1"/>
          <w:numId w:val="4"/>
        </w:numPr>
      </w:pPr>
      <w:r w:rsidRPr="00D37C38">
        <w:t xml:space="preserve">The school district’s </w:t>
      </w:r>
      <w:r w:rsidRPr="00D37C38">
        <w:rPr>
          <w:b/>
          <w:bCs/>
        </w:rPr>
        <w:t>failure to timely evaluate</w:t>
      </w:r>
      <w:r w:rsidRPr="00D37C38">
        <w:t xml:space="preserve"> and provide services for a student with dyslexia was found to be a deliberate indifference claim under Section 504 and ADA. The court ruled that the school’s inaction, despite clear evidence of the student's struggles, denied the child meaningful access to education.</w:t>
      </w:r>
    </w:p>
    <w:p w14:paraId="5FDD4AF4" w14:textId="77777777" w:rsidR="00D37C38" w:rsidRPr="00D37C38" w:rsidRDefault="00D37C38" w:rsidP="00D37C38">
      <w:pPr>
        <w:numPr>
          <w:ilvl w:val="0"/>
          <w:numId w:val="4"/>
        </w:numPr>
      </w:pPr>
      <w:r w:rsidRPr="00D37C38">
        <w:rPr>
          <w:b/>
          <w:bCs/>
        </w:rPr>
        <w:t>B.C. v. Mount Vernon City School District, 837 F.3d 152 (2d Cir. 2016)</w:t>
      </w:r>
    </w:p>
    <w:p w14:paraId="2D1B91C1" w14:textId="0103F906" w:rsidR="00D37C38" w:rsidRPr="00D37C38" w:rsidRDefault="00D37C38" w:rsidP="00D37C38">
      <w:pPr>
        <w:numPr>
          <w:ilvl w:val="1"/>
          <w:numId w:val="4"/>
        </w:numPr>
      </w:pPr>
      <w:r w:rsidRPr="00D37C38">
        <w:t xml:space="preserve">The court held that the district’s </w:t>
      </w:r>
      <w:r w:rsidRPr="00D37C38">
        <w:rPr>
          <w:b/>
          <w:bCs/>
        </w:rPr>
        <w:t>refusal to evaluate</w:t>
      </w:r>
      <w:r w:rsidRPr="00D37C38">
        <w:t xml:space="preserve"> a student with clear evidence of a learning disability for over two years, despite multiple requests, could amount to deliberate indifference under the ADA and Section 504.</w:t>
      </w:r>
    </w:p>
    <w:p w14:paraId="15B3537C" w14:textId="77777777" w:rsidR="00D37C38" w:rsidRPr="00402DA4" w:rsidRDefault="00D37C38" w:rsidP="00D37C38">
      <w:pPr>
        <w:rPr>
          <w:b/>
          <w:bCs/>
          <w:color w:val="4472C4" w:themeColor="accent1"/>
        </w:rPr>
      </w:pPr>
      <w:r w:rsidRPr="00402DA4">
        <w:rPr>
          <w:b/>
          <w:bCs/>
          <w:color w:val="4472C4" w:themeColor="accent1"/>
        </w:rPr>
        <w:t>V. Legal Argument: Demonstrating Deliberate Indifference Through Child Find Violations</w:t>
      </w:r>
    </w:p>
    <w:p w14:paraId="1B9682A2" w14:textId="77777777" w:rsidR="00D37C38" w:rsidRPr="00D37C38" w:rsidRDefault="00D37C38" w:rsidP="00D37C38">
      <w:r w:rsidRPr="00D37C38">
        <w:t xml:space="preserve">To establish deliberate indifference based on </w:t>
      </w:r>
      <w:r w:rsidRPr="00D37C38">
        <w:rPr>
          <w:b/>
          <w:bCs/>
        </w:rPr>
        <w:t>Child Find violations</w:t>
      </w:r>
      <w:r w:rsidRPr="00D37C38">
        <w:t>, the following elements should be demonstrated:</w:t>
      </w:r>
    </w:p>
    <w:p w14:paraId="781E385F" w14:textId="77777777" w:rsidR="00D37C38" w:rsidRPr="00D37C38" w:rsidRDefault="00D37C38" w:rsidP="00D37C38">
      <w:pPr>
        <w:numPr>
          <w:ilvl w:val="0"/>
          <w:numId w:val="5"/>
        </w:numPr>
      </w:pPr>
      <w:r w:rsidRPr="00D37C38">
        <w:rPr>
          <w:b/>
          <w:bCs/>
        </w:rPr>
        <w:t>Knowledge of Disability Indicators:</w:t>
      </w:r>
    </w:p>
    <w:p w14:paraId="3A658534" w14:textId="77777777" w:rsidR="00D37C38" w:rsidRPr="00D37C38" w:rsidRDefault="00D37C38" w:rsidP="00D37C38">
      <w:pPr>
        <w:numPr>
          <w:ilvl w:val="1"/>
          <w:numId w:val="5"/>
        </w:numPr>
      </w:pPr>
      <w:r w:rsidRPr="00D37C38">
        <w:lastRenderedPageBreak/>
        <w:t>Evidence that the school district was aware or reasonably should have been aware of the student's disability due to academic struggles, parent referrals, or external diagnoses.</w:t>
      </w:r>
    </w:p>
    <w:p w14:paraId="63B3FCEC" w14:textId="77777777" w:rsidR="00D37C38" w:rsidRPr="00D37C38" w:rsidRDefault="00D37C38" w:rsidP="00D37C38">
      <w:pPr>
        <w:numPr>
          <w:ilvl w:val="0"/>
          <w:numId w:val="5"/>
        </w:numPr>
      </w:pPr>
      <w:r w:rsidRPr="00D37C38">
        <w:rPr>
          <w:b/>
          <w:bCs/>
        </w:rPr>
        <w:t>Failure to Act:</w:t>
      </w:r>
    </w:p>
    <w:p w14:paraId="0AFACC32" w14:textId="77777777" w:rsidR="00D37C38" w:rsidRPr="00D37C38" w:rsidRDefault="00D37C38" w:rsidP="00D37C38">
      <w:pPr>
        <w:numPr>
          <w:ilvl w:val="1"/>
          <w:numId w:val="5"/>
        </w:numPr>
      </w:pPr>
      <w:r w:rsidRPr="00D37C38">
        <w:t>Documentation showing the district failed to initiate or delayed the evaluation process despite red flags.</w:t>
      </w:r>
    </w:p>
    <w:p w14:paraId="52784133" w14:textId="77777777" w:rsidR="00D37C38" w:rsidRPr="00D37C38" w:rsidRDefault="00D37C38" w:rsidP="00D37C38">
      <w:pPr>
        <w:numPr>
          <w:ilvl w:val="1"/>
          <w:numId w:val="5"/>
        </w:numPr>
      </w:pPr>
      <w:r w:rsidRPr="00D37C38">
        <w:t>Proof that the school ignored parental requests for assessment or external evaluations.</w:t>
      </w:r>
    </w:p>
    <w:p w14:paraId="6A6A33B7" w14:textId="77777777" w:rsidR="00D37C38" w:rsidRPr="00D37C38" w:rsidRDefault="00D37C38" w:rsidP="00D37C38">
      <w:pPr>
        <w:numPr>
          <w:ilvl w:val="0"/>
          <w:numId w:val="5"/>
        </w:numPr>
      </w:pPr>
      <w:r w:rsidRPr="00D37C38">
        <w:rPr>
          <w:b/>
          <w:bCs/>
        </w:rPr>
        <w:t>Harm and Denial of Meaningful Access:</w:t>
      </w:r>
    </w:p>
    <w:p w14:paraId="074EECCB" w14:textId="77777777" w:rsidR="00D37C38" w:rsidRPr="00D37C38" w:rsidRDefault="00D37C38" w:rsidP="00D37C38">
      <w:pPr>
        <w:numPr>
          <w:ilvl w:val="1"/>
          <w:numId w:val="5"/>
        </w:numPr>
      </w:pPr>
      <w:r w:rsidRPr="00D37C38">
        <w:t xml:space="preserve">Demonstrating that the student was denied FAPE (Free Appropriate Public Education) or reasonable accommodations due to the district's failure to comply with </w:t>
      </w:r>
      <w:r w:rsidRPr="00D37C38">
        <w:rPr>
          <w:b/>
          <w:bCs/>
        </w:rPr>
        <w:t>Child Find</w:t>
      </w:r>
      <w:r w:rsidRPr="00D37C38">
        <w:t xml:space="preserve"> obligations.</w:t>
      </w:r>
    </w:p>
    <w:p w14:paraId="79DEDE24" w14:textId="77777777" w:rsidR="00D37C38" w:rsidRPr="00D37C38" w:rsidRDefault="00D37C38" w:rsidP="00D37C38">
      <w:pPr>
        <w:numPr>
          <w:ilvl w:val="1"/>
          <w:numId w:val="5"/>
        </w:numPr>
      </w:pPr>
      <w:r w:rsidRPr="00D37C38">
        <w:t>Evidence of academic regression, emotional harm, or the need for costly private interventions.</w:t>
      </w:r>
    </w:p>
    <w:p w14:paraId="75FD0655" w14:textId="77777777" w:rsidR="00D37C38" w:rsidRPr="00D37C38" w:rsidRDefault="00000000" w:rsidP="00D37C38">
      <w:r>
        <w:pict w14:anchorId="28CF8498">
          <v:rect id="_x0000_i1026" style="width:0;height:1.5pt" o:hralign="center" o:hrstd="t" o:hr="t" fillcolor="#a0a0a0" stroked="f"/>
        </w:pict>
      </w:r>
    </w:p>
    <w:p w14:paraId="06E8E371" w14:textId="77777777" w:rsidR="00D37C38" w:rsidRPr="00402DA4" w:rsidRDefault="00D37C38" w:rsidP="00D37C38">
      <w:pPr>
        <w:rPr>
          <w:b/>
          <w:bCs/>
          <w:color w:val="4472C4" w:themeColor="accent1"/>
        </w:rPr>
      </w:pPr>
      <w:r w:rsidRPr="00402DA4">
        <w:rPr>
          <w:b/>
          <w:bCs/>
          <w:color w:val="4472C4" w:themeColor="accent1"/>
        </w:rPr>
        <w:t>VI. Conclusion</w:t>
      </w:r>
    </w:p>
    <w:p w14:paraId="2F6A2391" w14:textId="77777777" w:rsidR="00D37C38" w:rsidRPr="00D37C38" w:rsidRDefault="00D37C38" w:rsidP="00D37C38">
      <w:r w:rsidRPr="00D37C38">
        <w:t xml:space="preserve">Child Find violations can serve as compelling evidence of </w:t>
      </w:r>
      <w:r w:rsidRPr="00D37C38">
        <w:rPr>
          <w:b/>
          <w:bCs/>
        </w:rPr>
        <w:t>deliberate indifference under the ADA</w:t>
      </w:r>
      <w:r w:rsidRPr="00D37C38">
        <w:t xml:space="preserve"> when school districts knowingly and recklessly disregard their duty to identify and evaluate students with disabilities. This form of deliberate indifference denies students meaningful access to education and can strengthen legal claims under the ADA, Section 504, and IDEA.</w:t>
      </w:r>
    </w:p>
    <w:p w14:paraId="15E35063" w14:textId="77777777" w:rsidR="00D37C38" w:rsidRPr="00D37C38" w:rsidRDefault="00000000" w:rsidP="00D37C38">
      <w:r>
        <w:pict w14:anchorId="3C1E85A0">
          <v:rect id="_x0000_i1027" style="width:0;height:1.5pt" o:hralign="center" o:hrstd="t" o:hr="t" fillcolor="#a0a0a0" stroked="f"/>
        </w:pict>
      </w:r>
    </w:p>
    <w:p w14:paraId="2839722D" w14:textId="135C7473" w:rsidR="00D37C38" w:rsidRPr="00402DA4" w:rsidRDefault="00D37C38" w:rsidP="005B3550">
      <w:pPr>
        <w:jc w:val="center"/>
        <w:rPr>
          <w:b/>
          <w:bCs/>
          <w:color w:val="4472C4" w:themeColor="accent1"/>
          <w:sz w:val="36"/>
          <w:szCs w:val="36"/>
        </w:rPr>
      </w:pPr>
      <w:r w:rsidRPr="00402DA4">
        <w:rPr>
          <w:b/>
          <w:bCs/>
          <w:color w:val="4472C4" w:themeColor="accent1"/>
          <w:sz w:val="36"/>
          <w:szCs w:val="36"/>
        </w:rPr>
        <w:t>Expanded Legal References and Case Law: Child Find Violations as Deliberate Indifference Under the ADA</w:t>
      </w:r>
    </w:p>
    <w:p w14:paraId="662EFB4C" w14:textId="77777777" w:rsidR="00D37C38" w:rsidRPr="00402DA4" w:rsidRDefault="00D37C38" w:rsidP="00D37C38">
      <w:pPr>
        <w:rPr>
          <w:b/>
          <w:bCs/>
          <w:color w:val="4472C4" w:themeColor="accent1"/>
        </w:rPr>
      </w:pPr>
      <w:r w:rsidRPr="00402DA4">
        <w:rPr>
          <w:b/>
          <w:bCs/>
          <w:color w:val="4472C4" w:themeColor="accent1"/>
        </w:rPr>
        <w:t>I. Additional Case Law Demonstrating Child Find Violations as Deliberate Indifference</w:t>
      </w:r>
    </w:p>
    <w:p w14:paraId="336B7F08" w14:textId="39E90417" w:rsidR="00D37C38" w:rsidRPr="00D37C38" w:rsidRDefault="00D37C38" w:rsidP="00D37C38">
      <w:pPr>
        <w:rPr>
          <w:b/>
          <w:bCs/>
        </w:rPr>
      </w:pPr>
      <w:r w:rsidRPr="00D37C38">
        <w:rPr>
          <w:b/>
          <w:bCs/>
        </w:rPr>
        <w:t>1. D.G. v. Flour Bluff Independent School District, 481 F. App</w:t>
      </w:r>
      <w:r w:rsidR="005B3550">
        <w:rPr>
          <w:b/>
          <w:bCs/>
        </w:rPr>
        <w:t>.</w:t>
      </w:r>
      <w:r w:rsidRPr="00D37C38">
        <w:rPr>
          <w:b/>
          <w:bCs/>
        </w:rPr>
        <w:t xml:space="preserve"> 887 (5th Cir. 2012)</w:t>
      </w:r>
    </w:p>
    <w:p w14:paraId="3DF52960" w14:textId="77777777" w:rsidR="00D37C38" w:rsidRPr="00D37C38" w:rsidRDefault="00D37C38" w:rsidP="00D37C38">
      <w:pPr>
        <w:numPr>
          <w:ilvl w:val="0"/>
          <w:numId w:val="6"/>
        </w:numPr>
      </w:pPr>
      <w:r w:rsidRPr="00D37C38">
        <w:rPr>
          <w:b/>
          <w:bCs/>
        </w:rPr>
        <w:t>Key Issue:</w:t>
      </w:r>
      <w:r w:rsidRPr="00D37C38">
        <w:t xml:space="preserve"> The school district </w:t>
      </w:r>
      <w:r w:rsidRPr="00D37C38">
        <w:rPr>
          <w:b/>
          <w:bCs/>
        </w:rPr>
        <w:t>failed to timely evaluate</w:t>
      </w:r>
      <w:r w:rsidRPr="00D37C38">
        <w:t xml:space="preserve"> a student with suspected learning disabilities, despite clear academic struggles and parental requests for assessment.</w:t>
      </w:r>
    </w:p>
    <w:p w14:paraId="01412F0E" w14:textId="77777777" w:rsidR="00D37C38" w:rsidRPr="00D37C38" w:rsidRDefault="00D37C38" w:rsidP="00D37C38">
      <w:pPr>
        <w:numPr>
          <w:ilvl w:val="0"/>
          <w:numId w:val="6"/>
        </w:numPr>
      </w:pPr>
      <w:r w:rsidRPr="00D37C38">
        <w:rPr>
          <w:b/>
          <w:bCs/>
        </w:rPr>
        <w:t>Ruling:</w:t>
      </w:r>
      <w:r w:rsidRPr="00D37C38">
        <w:t xml:space="preserve"> The Fifth Circuit ruled that the district's </w:t>
      </w:r>
      <w:r w:rsidRPr="00D37C38">
        <w:rPr>
          <w:b/>
          <w:bCs/>
        </w:rPr>
        <w:t>intentional delay in evaluating the student</w:t>
      </w:r>
      <w:r w:rsidRPr="00D37C38">
        <w:t xml:space="preserve"> for special education services amounted to a violation of the </w:t>
      </w:r>
      <w:r w:rsidRPr="00D37C38">
        <w:rPr>
          <w:b/>
          <w:bCs/>
        </w:rPr>
        <w:t>Child Find</w:t>
      </w:r>
      <w:r w:rsidRPr="00D37C38">
        <w:t xml:space="preserve"> mandate under IDEA. The court noted that the prolonged inaction and disregard for the </w:t>
      </w:r>
      <w:r w:rsidRPr="00D37C38">
        <w:lastRenderedPageBreak/>
        <w:t xml:space="preserve">student's needs could support a </w:t>
      </w:r>
      <w:r w:rsidRPr="00D37C38">
        <w:rPr>
          <w:b/>
          <w:bCs/>
        </w:rPr>
        <w:t>deliberate indifference claim</w:t>
      </w:r>
      <w:r w:rsidRPr="00D37C38">
        <w:t xml:space="preserve"> under Section 504 and the ADA.</w:t>
      </w:r>
    </w:p>
    <w:p w14:paraId="4F5AC119" w14:textId="3CDE1839" w:rsidR="00D37C38" w:rsidRPr="00D37C38" w:rsidRDefault="00D37C38" w:rsidP="00D37C38">
      <w:pPr>
        <w:numPr>
          <w:ilvl w:val="0"/>
          <w:numId w:val="6"/>
        </w:numPr>
      </w:pPr>
      <w:r w:rsidRPr="00D37C38">
        <w:rPr>
          <w:b/>
          <w:bCs/>
        </w:rPr>
        <w:t>Legal Significance:</w:t>
      </w:r>
      <w:r w:rsidRPr="00D37C38">
        <w:t xml:space="preserve"> This case highlights that delayed evaluations, when the district is aware of potential disabilities, may constitute deliberate indifference.</w:t>
      </w:r>
    </w:p>
    <w:p w14:paraId="67AEABBB" w14:textId="77777777" w:rsidR="00D37C38" w:rsidRPr="00402DA4" w:rsidRDefault="00D37C38" w:rsidP="00D37C38">
      <w:pPr>
        <w:rPr>
          <w:b/>
          <w:bCs/>
          <w:color w:val="4472C4" w:themeColor="accent1"/>
        </w:rPr>
      </w:pPr>
      <w:r w:rsidRPr="00402DA4">
        <w:rPr>
          <w:b/>
          <w:bCs/>
          <w:color w:val="4472C4" w:themeColor="accent1"/>
        </w:rPr>
        <w:t>2. K.C. v. Nazareth Area School District, 806 F. Supp. 2d 806 (E.D. Pa. 2011)</w:t>
      </w:r>
    </w:p>
    <w:p w14:paraId="32FF01FF" w14:textId="77777777" w:rsidR="00D37C38" w:rsidRPr="00D37C38" w:rsidRDefault="00D37C38" w:rsidP="00D37C38">
      <w:pPr>
        <w:numPr>
          <w:ilvl w:val="0"/>
          <w:numId w:val="7"/>
        </w:numPr>
      </w:pPr>
      <w:r w:rsidRPr="00D37C38">
        <w:rPr>
          <w:b/>
          <w:bCs/>
        </w:rPr>
        <w:t>Key Issue:</w:t>
      </w:r>
      <w:r w:rsidRPr="00D37C38">
        <w:t xml:space="preserve"> The district </w:t>
      </w:r>
      <w:r w:rsidRPr="00D37C38">
        <w:rPr>
          <w:b/>
          <w:bCs/>
        </w:rPr>
        <w:t>failed to identify and evaluate</w:t>
      </w:r>
      <w:r w:rsidRPr="00D37C38">
        <w:t xml:space="preserve"> a student with dyslexia despite ongoing signs of reading struggles and multiple parent requests for testing.</w:t>
      </w:r>
    </w:p>
    <w:p w14:paraId="7BFC5E0A" w14:textId="77777777" w:rsidR="00D37C38" w:rsidRPr="00D37C38" w:rsidRDefault="00D37C38" w:rsidP="00D37C38">
      <w:pPr>
        <w:numPr>
          <w:ilvl w:val="0"/>
          <w:numId w:val="7"/>
        </w:numPr>
      </w:pPr>
      <w:r w:rsidRPr="00D37C38">
        <w:rPr>
          <w:b/>
          <w:bCs/>
        </w:rPr>
        <w:t>Ruling:</w:t>
      </w:r>
      <w:r w:rsidRPr="00D37C38">
        <w:t xml:space="preserve"> The court found that the district's </w:t>
      </w:r>
      <w:r w:rsidRPr="00D37C38">
        <w:rPr>
          <w:b/>
          <w:bCs/>
        </w:rPr>
        <w:t>failure to evaluate the student over several years</w:t>
      </w:r>
      <w:r w:rsidRPr="00D37C38">
        <w:t xml:space="preserve">, despite clear signs of a disability, amounted to a </w:t>
      </w:r>
      <w:r w:rsidRPr="00D37C38">
        <w:rPr>
          <w:b/>
          <w:bCs/>
        </w:rPr>
        <w:t>Child Find violation</w:t>
      </w:r>
      <w:r w:rsidRPr="00D37C38">
        <w:t xml:space="preserve">. The judge held that the district's inaction and lack of responsiveness supported claims of </w:t>
      </w:r>
      <w:r w:rsidRPr="00D37C38">
        <w:rPr>
          <w:b/>
          <w:bCs/>
        </w:rPr>
        <w:t>deliberate indifference</w:t>
      </w:r>
      <w:r w:rsidRPr="00D37C38">
        <w:t xml:space="preserve"> under Section 504 and ADA.</w:t>
      </w:r>
    </w:p>
    <w:p w14:paraId="5F365E2F" w14:textId="6B792574" w:rsidR="00D37C38" w:rsidRPr="00D37C38" w:rsidRDefault="00D37C38" w:rsidP="00D37C38">
      <w:pPr>
        <w:numPr>
          <w:ilvl w:val="0"/>
          <w:numId w:val="7"/>
        </w:numPr>
      </w:pPr>
      <w:r w:rsidRPr="00D37C38">
        <w:rPr>
          <w:b/>
          <w:bCs/>
        </w:rPr>
        <w:t>Legal Significance:</w:t>
      </w:r>
      <w:r w:rsidRPr="00D37C38">
        <w:t xml:space="preserve"> This case shows that prolonged and willful neglect of evaluation obligations may rise to the level of deliberate indifference.</w:t>
      </w:r>
    </w:p>
    <w:p w14:paraId="43C82537" w14:textId="77777777" w:rsidR="00D37C38" w:rsidRPr="00402DA4" w:rsidRDefault="00D37C38" w:rsidP="00D37C38">
      <w:pPr>
        <w:rPr>
          <w:b/>
          <w:bCs/>
          <w:color w:val="4472C4" w:themeColor="accent1"/>
        </w:rPr>
      </w:pPr>
      <w:r w:rsidRPr="00402DA4">
        <w:rPr>
          <w:b/>
          <w:bCs/>
          <w:color w:val="4472C4" w:themeColor="accent1"/>
        </w:rPr>
        <w:t>3. Spring Branch Independent School District v. O.W., 938 F.3d 695 (5th Cir. 2019)</w:t>
      </w:r>
    </w:p>
    <w:p w14:paraId="70487749" w14:textId="77777777" w:rsidR="00D37C38" w:rsidRPr="00D37C38" w:rsidRDefault="00D37C38" w:rsidP="00D37C38">
      <w:pPr>
        <w:numPr>
          <w:ilvl w:val="0"/>
          <w:numId w:val="8"/>
        </w:numPr>
      </w:pPr>
      <w:r w:rsidRPr="00D37C38">
        <w:rPr>
          <w:b/>
          <w:bCs/>
        </w:rPr>
        <w:t>Key Issue:</w:t>
      </w:r>
      <w:r w:rsidRPr="00D37C38">
        <w:t xml:space="preserve"> The district </w:t>
      </w:r>
      <w:r w:rsidRPr="00D37C38">
        <w:rPr>
          <w:b/>
          <w:bCs/>
        </w:rPr>
        <w:t>failed to identify and provide services</w:t>
      </w:r>
      <w:r w:rsidRPr="00D37C38">
        <w:t xml:space="preserve"> to a student with autism and other disabilities, despite knowledge of clear signs.</w:t>
      </w:r>
    </w:p>
    <w:p w14:paraId="2715103A" w14:textId="77777777" w:rsidR="00D37C38" w:rsidRPr="00D37C38" w:rsidRDefault="00D37C38" w:rsidP="00D37C38">
      <w:pPr>
        <w:numPr>
          <w:ilvl w:val="0"/>
          <w:numId w:val="8"/>
        </w:numPr>
      </w:pPr>
      <w:r w:rsidRPr="00D37C38">
        <w:rPr>
          <w:b/>
          <w:bCs/>
        </w:rPr>
        <w:t>Ruling:</w:t>
      </w:r>
      <w:r w:rsidRPr="00D37C38">
        <w:t xml:space="preserve"> The Fifth Circuit held that the district’s repeated </w:t>
      </w:r>
      <w:r w:rsidRPr="00D37C38">
        <w:rPr>
          <w:b/>
          <w:bCs/>
        </w:rPr>
        <w:t>failure to initiate the Child Find process</w:t>
      </w:r>
      <w:r w:rsidRPr="00D37C38">
        <w:t xml:space="preserve"> and its disregard of external evaluations showed </w:t>
      </w:r>
      <w:r w:rsidRPr="00D37C38">
        <w:rPr>
          <w:b/>
          <w:bCs/>
        </w:rPr>
        <w:t>gross negligence and deliberate indifference</w:t>
      </w:r>
      <w:r w:rsidRPr="00D37C38">
        <w:t>.</w:t>
      </w:r>
    </w:p>
    <w:p w14:paraId="4BD0A841" w14:textId="299422A3" w:rsidR="00D37C38" w:rsidRPr="00D37C38" w:rsidRDefault="00D37C38" w:rsidP="00D37C38">
      <w:pPr>
        <w:numPr>
          <w:ilvl w:val="0"/>
          <w:numId w:val="8"/>
        </w:numPr>
      </w:pPr>
      <w:r w:rsidRPr="00D37C38">
        <w:rPr>
          <w:b/>
          <w:bCs/>
        </w:rPr>
        <w:t>Legal Significance:</w:t>
      </w:r>
      <w:r w:rsidRPr="00D37C38">
        <w:t xml:space="preserve"> The court ruled that intentional disregard of a student's disability needs, despite parental advocacy and external reports, can amount to deliberate indifference under the ADA and Section 504.</w:t>
      </w:r>
    </w:p>
    <w:p w14:paraId="1ED3A3F3" w14:textId="77777777" w:rsidR="00D37C38" w:rsidRPr="00402DA4" w:rsidRDefault="00D37C38" w:rsidP="00D37C38">
      <w:pPr>
        <w:rPr>
          <w:b/>
          <w:bCs/>
          <w:color w:val="4472C4" w:themeColor="accent1"/>
        </w:rPr>
      </w:pPr>
      <w:r w:rsidRPr="00402DA4">
        <w:rPr>
          <w:b/>
          <w:bCs/>
          <w:color w:val="4472C4" w:themeColor="accent1"/>
        </w:rPr>
        <w:t>4. W.A. v. Hendrick Hudson Central School District, 927 F.3d 126 (2d Cir. 2019)</w:t>
      </w:r>
    </w:p>
    <w:p w14:paraId="38456F0E" w14:textId="77777777" w:rsidR="00D37C38" w:rsidRPr="00D37C38" w:rsidRDefault="00D37C38" w:rsidP="00D37C38">
      <w:pPr>
        <w:numPr>
          <w:ilvl w:val="0"/>
          <w:numId w:val="9"/>
        </w:numPr>
      </w:pPr>
      <w:r w:rsidRPr="00D37C38">
        <w:rPr>
          <w:b/>
          <w:bCs/>
        </w:rPr>
        <w:t>Key Issue:</w:t>
      </w:r>
      <w:r w:rsidRPr="00D37C38">
        <w:t xml:space="preserve"> The school district </w:t>
      </w:r>
      <w:r w:rsidRPr="00D37C38">
        <w:rPr>
          <w:b/>
          <w:bCs/>
        </w:rPr>
        <w:t>refused to evaluate</w:t>
      </w:r>
      <w:r w:rsidRPr="00D37C38">
        <w:t xml:space="preserve"> a student despite repeated academic struggles, parent requests, and external dyslexia diagnoses.</w:t>
      </w:r>
    </w:p>
    <w:p w14:paraId="5AC23464" w14:textId="77777777" w:rsidR="00D37C38" w:rsidRPr="00D37C38" w:rsidRDefault="00D37C38" w:rsidP="00D37C38">
      <w:pPr>
        <w:numPr>
          <w:ilvl w:val="0"/>
          <w:numId w:val="9"/>
        </w:numPr>
      </w:pPr>
      <w:r w:rsidRPr="00D37C38">
        <w:rPr>
          <w:b/>
          <w:bCs/>
        </w:rPr>
        <w:t>Ruling:</w:t>
      </w:r>
      <w:r w:rsidRPr="00D37C38">
        <w:t xml:space="preserve"> The Second Circuit found that the school district's </w:t>
      </w:r>
      <w:r w:rsidRPr="00D37C38">
        <w:rPr>
          <w:b/>
          <w:bCs/>
        </w:rPr>
        <w:t>failure to take any steps to evaluate</w:t>
      </w:r>
      <w:r w:rsidRPr="00D37C38">
        <w:t xml:space="preserve"> the child after repeated red flags could constitute deliberate indifference under the ADA and Section 504.</w:t>
      </w:r>
    </w:p>
    <w:p w14:paraId="0673A28B" w14:textId="426939B0" w:rsidR="00D37C38" w:rsidRPr="00D37C38" w:rsidRDefault="00D37C38" w:rsidP="00D37C38">
      <w:pPr>
        <w:numPr>
          <w:ilvl w:val="0"/>
          <w:numId w:val="9"/>
        </w:numPr>
      </w:pPr>
      <w:r w:rsidRPr="00D37C38">
        <w:rPr>
          <w:b/>
          <w:bCs/>
        </w:rPr>
        <w:t>Legal Significance:</w:t>
      </w:r>
      <w:r w:rsidRPr="00D37C38">
        <w:t xml:space="preserve"> The court emphasized that </w:t>
      </w:r>
      <w:r w:rsidRPr="00D37C38">
        <w:rPr>
          <w:b/>
          <w:bCs/>
        </w:rPr>
        <w:t>repeated refusals or delays in evaluating</w:t>
      </w:r>
      <w:r w:rsidRPr="00D37C38">
        <w:t xml:space="preserve"> students with suspected disabilities, despite clear signs, could lead to liability under ADA and Section 504.</w:t>
      </w:r>
    </w:p>
    <w:p w14:paraId="1D2F71C9" w14:textId="77777777" w:rsidR="00D37C38" w:rsidRPr="00402DA4" w:rsidRDefault="00D37C38" w:rsidP="00D37C38">
      <w:pPr>
        <w:rPr>
          <w:b/>
          <w:bCs/>
          <w:color w:val="4472C4" w:themeColor="accent1"/>
        </w:rPr>
      </w:pPr>
      <w:r w:rsidRPr="00402DA4">
        <w:rPr>
          <w:b/>
          <w:bCs/>
          <w:color w:val="4472C4" w:themeColor="accent1"/>
        </w:rPr>
        <w:lastRenderedPageBreak/>
        <w:t>5. Compton Unified School District v. Addison, 598 F.3d 1181 (9th Cir. 2010)</w:t>
      </w:r>
    </w:p>
    <w:p w14:paraId="402CE3D7" w14:textId="77777777" w:rsidR="00D37C38" w:rsidRPr="00D37C38" w:rsidRDefault="00D37C38" w:rsidP="00D37C38">
      <w:pPr>
        <w:numPr>
          <w:ilvl w:val="0"/>
          <w:numId w:val="10"/>
        </w:numPr>
      </w:pPr>
      <w:r w:rsidRPr="00D37C38">
        <w:rPr>
          <w:b/>
          <w:bCs/>
        </w:rPr>
        <w:t>Key Issue:</w:t>
      </w:r>
      <w:r w:rsidRPr="00D37C38">
        <w:t xml:space="preserve"> The school district </w:t>
      </w:r>
      <w:r w:rsidRPr="00D37C38">
        <w:rPr>
          <w:b/>
          <w:bCs/>
        </w:rPr>
        <w:t>failed to evaluate</w:t>
      </w:r>
      <w:r w:rsidRPr="00D37C38">
        <w:t xml:space="preserve"> a student despite obvious signs of a potential learning disability.</w:t>
      </w:r>
    </w:p>
    <w:p w14:paraId="152D9550" w14:textId="77777777" w:rsidR="00D37C38" w:rsidRPr="00D37C38" w:rsidRDefault="00D37C38" w:rsidP="00D37C38">
      <w:pPr>
        <w:numPr>
          <w:ilvl w:val="0"/>
          <w:numId w:val="10"/>
        </w:numPr>
      </w:pPr>
      <w:r w:rsidRPr="00D37C38">
        <w:rPr>
          <w:b/>
          <w:bCs/>
        </w:rPr>
        <w:t>Ruling:</w:t>
      </w:r>
      <w:r w:rsidRPr="00D37C38">
        <w:t xml:space="preserve"> The Ninth Circuit ruled that the district's </w:t>
      </w:r>
      <w:r w:rsidRPr="00D37C38">
        <w:rPr>
          <w:b/>
          <w:bCs/>
        </w:rPr>
        <w:t>failure to initiate a Child Find evaluation</w:t>
      </w:r>
      <w:r w:rsidRPr="00D37C38">
        <w:t xml:space="preserve"> despite clear evidence of a suspected disability violated IDEA. The ruling also emphasized that the school’s reckless disregard for the student's educational needs could be viewed as deliberate indifference.</w:t>
      </w:r>
    </w:p>
    <w:p w14:paraId="0E9FFCD8" w14:textId="3B40B800" w:rsidR="00D37C38" w:rsidRPr="00D37C38" w:rsidRDefault="00D37C38" w:rsidP="00D37C38">
      <w:pPr>
        <w:numPr>
          <w:ilvl w:val="0"/>
          <w:numId w:val="10"/>
        </w:numPr>
      </w:pPr>
      <w:r w:rsidRPr="00D37C38">
        <w:rPr>
          <w:b/>
          <w:bCs/>
        </w:rPr>
        <w:t>Legal Significance:</w:t>
      </w:r>
      <w:r w:rsidRPr="00D37C38">
        <w:t xml:space="preserve"> This case illustrates that a school district's failure to act despite awareness of a disability may support claims of deliberate indifference.</w:t>
      </w:r>
    </w:p>
    <w:p w14:paraId="2AB3A9C9" w14:textId="77777777" w:rsidR="00D37C38" w:rsidRPr="00402DA4" w:rsidRDefault="00D37C38" w:rsidP="00D37C38">
      <w:pPr>
        <w:rPr>
          <w:b/>
          <w:bCs/>
          <w:color w:val="4472C4" w:themeColor="accent1"/>
        </w:rPr>
      </w:pPr>
      <w:r w:rsidRPr="00402DA4">
        <w:rPr>
          <w:b/>
          <w:bCs/>
          <w:color w:val="4472C4" w:themeColor="accent1"/>
        </w:rPr>
        <w:t>6. Ridley School District v. M.R., 680 F.3d 260 (3d Cir. 2012)</w:t>
      </w:r>
    </w:p>
    <w:p w14:paraId="49854A27" w14:textId="77777777" w:rsidR="00D37C38" w:rsidRPr="00D37C38" w:rsidRDefault="00D37C38" w:rsidP="00D37C38">
      <w:pPr>
        <w:numPr>
          <w:ilvl w:val="0"/>
          <w:numId w:val="11"/>
        </w:numPr>
      </w:pPr>
      <w:r w:rsidRPr="00D37C38">
        <w:rPr>
          <w:b/>
          <w:bCs/>
        </w:rPr>
        <w:t>Key Issue:</w:t>
      </w:r>
      <w:r w:rsidRPr="00D37C38">
        <w:t xml:space="preserve"> The school district </w:t>
      </w:r>
      <w:r w:rsidRPr="00D37C38">
        <w:rPr>
          <w:b/>
          <w:bCs/>
        </w:rPr>
        <w:t>ignored a student’s dyslexia diagnosis</w:t>
      </w:r>
      <w:r w:rsidRPr="00D37C38">
        <w:t xml:space="preserve"> and failed to provide timely evaluations and appropriate services.</w:t>
      </w:r>
    </w:p>
    <w:p w14:paraId="197A949C" w14:textId="77777777" w:rsidR="00D37C38" w:rsidRPr="00D37C38" w:rsidRDefault="00D37C38" w:rsidP="00D37C38">
      <w:pPr>
        <w:numPr>
          <w:ilvl w:val="0"/>
          <w:numId w:val="11"/>
        </w:numPr>
      </w:pPr>
      <w:r w:rsidRPr="00D37C38">
        <w:rPr>
          <w:b/>
          <w:bCs/>
        </w:rPr>
        <w:t>Ruling:</w:t>
      </w:r>
      <w:r w:rsidRPr="00D37C38">
        <w:t xml:space="preserve"> The Third Circuit found that the district’s inaction and refusal to provide services demonstrated </w:t>
      </w:r>
      <w:r w:rsidRPr="00D37C38">
        <w:rPr>
          <w:b/>
          <w:bCs/>
        </w:rPr>
        <w:t>reckless disregard for the student's rights</w:t>
      </w:r>
      <w:r w:rsidRPr="00D37C38">
        <w:t>.</w:t>
      </w:r>
    </w:p>
    <w:p w14:paraId="40098B92" w14:textId="0A1AACF6" w:rsidR="00D37C38" w:rsidRPr="00D37C38" w:rsidRDefault="00D37C38" w:rsidP="00D37C38">
      <w:pPr>
        <w:numPr>
          <w:ilvl w:val="0"/>
          <w:numId w:val="11"/>
        </w:numPr>
      </w:pPr>
      <w:r w:rsidRPr="00D37C38">
        <w:rPr>
          <w:b/>
          <w:bCs/>
        </w:rPr>
        <w:t>Legal Significance:</w:t>
      </w:r>
      <w:r w:rsidRPr="00D37C38">
        <w:t xml:space="preserve"> The ruling established that prolonged delays in evaluation and refusal to offer appropriate services may constitute deliberate indifference under the ADA and Section 504.</w:t>
      </w:r>
    </w:p>
    <w:p w14:paraId="493C3143" w14:textId="77777777" w:rsidR="00D37C38" w:rsidRPr="00402DA4" w:rsidRDefault="00D37C38" w:rsidP="00D37C38">
      <w:pPr>
        <w:rPr>
          <w:b/>
          <w:bCs/>
          <w:color w:val="4472C4" w:themeColor="accent1"/>
        </w:rPr>
      </w:pPr>
      <w:r w:rsidRPr="00402DA4">
        <w:rPr>
          <w:b/>
          <w:bCs/>
          <w:color w:val="4472C4" w:themeColor="accent1"/>
        </w:rPr>
        <w:t>7. Mark H. v. Lemahieu, 513 F.3d 922 (9th Cir. 2008)</w:t>
      </w:r>
    </w:p>
    <w:p w14:paraId="253AAD49" w14:textId="77777777" w:rsidR="00D37C38" w:rsidRPr="00D37C38" w:rsidRDefault="00D37C38" w:rsidP="00D37C38">
      <w:pPr>
        <w:numPr>
          <w:ilvl w:val="0"/>
          <w:numId w:val="12"/>
        </w:numPr>
      </w:pPr>
      <w:r w:rsidRPr="00D37C38">
        <w:rPr>
          <w:b/>
          <w:bCs/>
        </w:rPr>
        <w:t>Key Issue:</w:t>
      </w:r>
      <w:r w:rsidRPr="00D37C38">
        <w:t xml:space="preserve"> The school district </w:t>
      </w:r>
      <w:r w:rsidRPr="00D37C38">
        <w:rPr>
          <w:b/>
          <w:bCs/>
        </w:rPr>
        <w:t>failed to evaluate and provide services</w:t>
      </w:r>
      <w:r w:rsidRPr="00D37C38">
        <w:t xml:space="preserve"> to a student with suspected dyslexia despite repeated parental requests.</w:t>
      </w:r>
    </w:p>
    <w:p w14:paraId="57168A1B" w14:textId="77777777" w:rsidR="00D37C38" w:rsidRPr="00D37C38" w:rsidRDefault="00D37C38" w:rsidP="00D37C38">
      <w:pPr>
        <w:numPr>
          <w:ilvl w:val="0"/>
          <w:numId w:val="12"/>
        </w:numPr>
      </w:pPr>
      <w:r w:rsidRPr="00D37C38">
        <w:rPr>
          <w:b/>
          <w:bCs/>
        </w:rPr>
        <w:t>Ruling:</w:t>
      </w:r>
      <w:r w:rsidRPr="00D37C38">
        <w:t xml:space="preserve"> The Ninth Circuit ruled that the </w:t>
      </w:r>
      <w:r w:rsidRPr="00D37C38">
        <w:rPr>
          <w:b/>
          <w:bCs/>
        </w:rPr>
        <w:t>district’s inaction amounted to deliberate indifference</w:t>
      </w:r>
      <w:r w:rsidRPr="00D37C38">
        <w:t>, violating Section 504 and the ADA.</w:t>
      </w:r>
    </w:p>
    <w:p w14:paraId="702856F4" w14:textId="4DED5608" w:rsidR="00D37C38" w:rsidRPr="00D37C38" w:rsidRDefault="00D37C38" w:rsidP="00D37C38">
      <w:pPr>
        <w:numPr>
          <w:ilvl w:val="0"/>
          <w:numId w:val="12"/>
        </w:numPr>
      </w:pPr>
      <w:r w:rsidRPr="00D37C38">
        <w:rPr>
          <w:b/>
          <w:bCs/>
        </w:rPr>
        <w:t>Legal Significance:</w:t>
      </w:r>
      <w:r w:rsidRPr="00D37C38">
        <w:t xml:space="preserve"> This case demonstrates that </w:t>
      </w:r>
      <w:r w:rsidRPr="00D37C38">
        <w:rPr>
          <w:b/>
          <w:bCs/>
        </w:rPr>
        <w:t>repeated refusals to evaluate</w:t>
      </w:r>
      <w:r w:rsidRPr="00D37C38">
        <w:t xml:space="preserve"> despite clear indicators of disability can form the basis for deliberate indifference claims.</w:t>
      </w:r>
    </w:p>
    <w:p w14:paraId="569CB810" w14:textId="77777777" w:rsidR="00D37C38" w:rsidRPr="00402DA4" w:rsidRDefault="00D37C38" w:rsidP="00D37C38">
      <w:pPr>
        <w:rPr>
          <w:b/>
          <w:bCs/>
          <w:color w:val="4472C4" w:themeColor="accent1"/>
        </w:rPr>
      </w:pPr>
      <w:r w:rsidRPr="00402DA4">
        <w:rPr>
          <w:b/>
          <w:bCs/>
          <w:color w:val="4472C4" w:themeColor="accent1"/>
        </w:rPr>
        <w:t>II. Legal Statutes and References Supporting Child Find as Deliberate Indifference</w:t>
      </w:r>
    </w:p>
    <w:p w14:paraId="554E2D88" w14:textId="77777777" w:rsidR="00D37C38" w:rsidRPr="00D37C38" w:rsidRDefault="00D37C38" w:rsidP="00D37C38">
      <w:pPr>
        <w:numPr>
          <w:ilvl w:val="0"/>
          <w:numId w:val="13"/>
        </w:numPr>
      </w:pPr>
      <w:r w:rsidRPr="00D37C38">
        <w:rPr>
          <w:b/>
          <w:bCs/>
        </w:rPr>
        <w:t>IDEA, 20 U.S.C. § 1412(a)(3)</w:t>
      </w:r>
      <w:r w:rsidRPr="00D37C38">
        <w:t xml:space="preserve"> – Child Find Mandate</w:t>
      </w:r>
    </w:p>
    <w:p w14:paraId="33358D94" w14:textId="77777777" w:rsidR="00D37C38" w:rsidRPr="00D37C38" w:rsidRDefault="00D37C38" w:rsidP="00D37C38">
      <w:pPr>
        <w:numPr>
          <w:ilvl w:val="1"/>
          <w:numId w:val="13"/>
        </w:numPr>
      </w:pPr>
      <w:r w:rsidRPr="00D37C38">
        <w:t xml:space="preserve">Requires school districts to </w:t>
      </w:r>
      <w:r w:rsidRPr="00D37C38">
        <w:rPr>
          <w:b/>
          <w:bCs/>
        </w:rPr>
        <w:t>identify, locate, and evaluate</w:t>
      </w:r>
      <w:r w:rsidRPr="00D37C38">
        <w:t xml:space="preserve"> all children with disabilities, including those suspected of having a disability, even if they are advancing from grade to grade.</w:t>
      </w:r>
    </w:p>
    <w:p w14:paraId="28853212" w14:textId="77777777" w:rsidR="00D37C38" w:rsidRPr="00D37C38" w:rsidRDefault="00D37C38" w:rsidP="00D37C38">
      <w:pPr>
        <w:numPr>
          <w:ilvl w:val="1"/>
          <w:numId w:val="13"/>
        </w:numPr>
      </w:pPr>
      <w:r w:rsidRPr="00D37C38">
        <w:rPr>
          <w:b/>
          <w:bCs/>
        </w:rPr>
        <w:t>Failure to comply</w:t>
      </w:r>
      <w:r w:rsidRPr="00D37C38">
        <w:t xml:space="preserve"> with Child Find obligations may result in FAPE violations and support deliberate indifference claims under the ADA and Section 504.</w:t>
      </w:r>
    </w:p>
    <w:p w14:paraId="18DEA513" w14:textId="77777777" w:rsidR="00D37C38" w:rsidRPr="00D37C38" w:rsidRDefault="00D37C38" w:rsidP="00D37C38">
      <w:pPr>
        <w:numPr>
          <w:ilvl w:val="0"/>
          <w:numId w:val="13"/>
        </w:numPr>
      </w:pPr>
      <w:r w:rsidRPr="00D37C38">
        <w:rPr>
          <w:b/>
          <w:bCs/>
        </w:rPr>
        <w:lastRenderedPageBreak/>
        <w:t>Section 504 of the Rehabilitation Act, 29 U.S.C. § 794</w:t>
      </w:r>
    </w:p>
    <w:p w14:paraId="306F76C9" w14:textId="77777777" w:rsidR="00D37C38" w:rsidRPr="00D37C38" w:rsidRDefault="00D37C38" w:rsidP="00D37C38">
      <w:pPr>
        <w:numPr>
          <w:ilvl w:val="1"/>
          <w:numId w:val="13"/>
        </w:numPr>
      </w:pPr>
      <w:r w:rsidRPr="00D37C38">
        <w:t>Prohibits discrimination based on disability in programs or activities receiving federal financial assistance, including public schools.</w:t>
      </w:r>
    </w:p>
    <w:p w14:paraId="3F2CCF4B" w14:textId="77777777" w:rsidR="00D37C38" w:rsidRPr="00D37C38" w:rsidRDefault="00D37C38" w:rsidP="00D37C38">
      <w:pPr>
        <w:numPr>
          <w:ilvl w:val="1"/>
          <w:numId w:val="13"/>
        </w:numPr>
      </w:pPr>
      <w:r w:rsidRPr="00D37C38">
        <w:t>Failure to identify, evaluate, and provide accommodations can constitute discrimination.</w:t>
      </w:r>
    </w:p>
    <w:p w14:paraId="351934A8" w14:textId="77777777" w:rsidR="00D37C38" w:rsidRPr="00D37C38" w:rsidRDefault="00D37C38" w:rsidP="00D37C38">
      <w:pPr>
        <w:numPr>
          <w:ilvl w:val="0"/>
          <w:numId w:val="13"/>
        </w:numPr>
      </w:pPr>
      <w:r w:rsidRPr="00D37C38">
        <w:rPr>
          <w:b/>
          <w:bCs/>
        </w:rPr>
        <w:t>Americans with Disabilities Act (ADA), 42 U.S.C. § 12132</w:t>
      </w:r>
    </w:p>
    <w:p w14:paraId="2305E4A7" w14:textId="77777777" w:rsidR="00D37C38" w:rsidRPr="00D37C38" w:rsidRDefault="00D37C38" w:rsidP="00D37C38">
      <w:pPr>
        <w:numPr>
          <w:ilvl w:val="1"/>
          <w:numId w:val="13"/>
        </w:numPr>
      </w:pPr>
      <w:r w:rsidRPr="00D37C38">
        <w:t>Prohibits public entities, including schools, from discriminating against individuals with disabilities.</w:t>
      </w:r>
    </w:p>
    <w:p w14:paraId="3421A96B" w14:textId="77777777" w:rsidR="00D37C38" w:rsidRPr="00D37C38" w:rsidRDefault="00D37C38" w:rsidP="00D37C38">
      <w:pPr>
        <w:numPr>
          <w:ilvl w:val="1"/>
          <w:numId w:val="13"/>
        </w:numPr>
      </w:pPr>
      <w:r w:rsidRPr="00D37C38">
        <w:rPr>
          <w:b/>
          <w:bCs/>
        </w:rPr>
        <w:t>Deliberate indifference</w:t>
      </w:r>
      <w:r w:rsidRPr="00D37C38">
        <w:t xml:space="preserve"> occurs when schools act with knowledge of the disability and fail to take corrective action.</w:t>
      </w:r>
    </w:p>
    <w:p w14:paraId="0A6D440B" w14:textId="77777777" w:rsidR="00D37C38" w:rsidRPr="00D37C38" w:rsidRDefault="00D37C38" w:rsidP="00D37C38">
      <w:pPr>
        <w:numPr>
          <w:ilvl w:val="0"/>
          <w:numId w:val="13"/>
        </w:numPr>
      </w:pPr>
      <w:r w:rsidRPr="00D37C38">
        <w:rPr>
          <w:b/>
          <w:bCs/>
        </w:rPr>
        <w:t>34 C.F.R. § 300.111(a)</w:t>
      </w:r>
      <w:r w:rsidRPr="00D37C38">
        <w:t xml:space="preserve"> – IDEA Child Find Regulations</w:t>
      </w:r>
    </w:p>
    <w:p w14:paraId="1CD80921" w14:textId="77777777" w:rsidR="00D37C38" w:rsidRPr="00D37C38" w:rsidRDefault="00D37C38" w:rsidP="00D37C38">
      <w:pPr>
        <w:numPr>
          <w:ilvl w:val="1"/>
          <w:numId w:val="13"/>
        </w:numPr>
      </w:pPr>
      <w:r w:rsidRPr="00D37C38">
        <w:t xml:space="preserve">Requires that </w:t>
      </w:r>
      <w:r w:rsidRPr="00D37C38">
        <w:rPr>
          <w:b/>
          <w:bCs/>
        </w:rPr>
        <w:t>all children with disabilities</w:t>
      </w:r>
      <w:r w:rsidRPr="00D37C38">
        <w:t xml:space="preserve"> in need of special education and related services are identified, located, and evaluated.</w:t>
      </w:r>
    </w:p>
    <w:p w14:paraId="26E2F422" w14:textId="77777777" w:rsidR="00D37C38" w:rsidRPr="00D37C38" w:rsidRDefault="00D37C38" w:rsidP="00D37C38">
      <w:pPr>
        <w:numPr>
          <w:ilvl w:val="1"/>
          <w:numId w:val="13"/>
        </w:numPr>
      </w:pPr>
      <w:r w:rsidRPr="00D37C38">
        <w:rPr>
          <w:b/>
          <w:bCs/>
        </w:rPr>
        <w:t>Failure to meet these obligations</w:t>
      </w:r>
      <w:r w:rsidRPr="00D37C38">
        <w:t xml:space="preserve"> can be deemed systemic discrimination and deliberate indifference.</w:t>
      </w:r>
    </w:p>
    <w:p w14:paraId="6BBC7838" w14:textId="77777777" w:rsidR="00D37C38" w:rsidRPr="00D37C38" w:rsidRDefault="00000000" w:rsidP="00D37C38">
      <w:r>
        <w:pict w14:anchorId="5BA93B38">
          <v:rect id="_x0000_i1028" style="width:0;height:1.5pt" o:hralign="center" o:hrstd="t" o:hr="t" fillcolor="#a0a0a0" stroked="f"/>
        </w:pict>
      </w:r>
    </w:p>
    <w:p w14:paraId="385CDB34" w14:textId="54D46AFE" w:rsidR="00D37C38" w:rsidRPr="00402DA4" w:rsidRDefault="00D37C38" w:rsidP="005B3550">
      <w:pPr>
        <w:jc w:val="center"/>
        <w:rPr>
          <w:b/>
          <w:bCs/>
          <w:color w:val="4472C4" w:themeColor="accent1"/>
          <w:sz w:val="36"/>
          <w:szCs w:val="36"/>
        </w:rPr>
      </w:pPr>
      <w:r w:rsidRPr="00402DA4">
        <w:rPr>
          <w:b/>
          <w:bCs/>
          <w:color w:val="4472C4" w:themeColor="accent1"/>
          <w:sz w:val="36"/>
          <w:szCs w:val="36"/>
        </w:rPr>
        <w:t>III. Legal Arguments: Strengthening Deliberate Indifference Claims with Child Find Violations</w:t>
      </w:r>
    </w:p>
    <w:p w14:paraId="5D52323B" w14:textId="77777777" w:rsidR="00D37C38" w:rsidRPr="00D37C38" w:rsidRDefault="00D37C38" w:rsidP="00D37C38">
      <w:r w:rsidRPr="00D37C38">
        <w:t xml:space="preserve">When building a legal case, demonstrating </w:t>
      </w:r>
      <w:r w:rsidRPr="00D37C38">
        <w:rPr>
          <w:b/>
          <w:bCs/>
        </w:rPr>
        <w:t>deliberate indifference through Child Find violations</w:t>
      </w:r>
      <w:r w:rsidRPr="00D37C38">
        <w:t xml:space="preserve"> requires evidence of the following:</w:t>
      </w:r>
    </w:p>
    <w:p w14:paraId="355DE131" w14:textId="77777777" w:rsidR="00D37C38" w:rsidRPr="00D37C38" w:rsidRDefault="00D37C38" w:rsidP="00D37C38">
      <w:pPr>
        <w:numPr>
          <w:ilvl w:val="0"/>
          <w:numId w:val="14"/>
        </w:numPr>
      </w:pPr>
      <w:r w:rsidRPr="00D37C38">
        <w:rPr>
          <w:b/>
          <w:bCs/>
        </w:rPr>
        <w:t>Knowledge of Disability Indicators:</w:t>
      </w:r>
    </w:p>
    <w:p w14:paraId="6D94F3E2" w14:textId="77777777" w:rsidR="00D37C38" w:rsidRPr="00D37C38" w:rsidRDefault="00D37C38" w:rsidP="00D37C38">
      <w:pPr>
        <w:numPr>
          <w:ilvl w:val="1"/>
          <w:numId w:val="14"/>
        </w:numPr>
      </w:pPr>
      <w:r w:rsidRPr="00D37C38">
        <w:t>Demonstrating the school district knew or reasonably should have known about the child’s suspected disability.</w:t>
      </w:r>
    </w:p>
    <w:p w14:paraId="065D1233" w14:textId="77777777" w:rsidR="00D37C38" w:rsidRPr="00D37C38" w:rsidRDefault="00D37C38" w:rsidP="00D37C38">
      <w:pPr>
        <w:numPr>
          <w:ilvl w:val="0"/>
          <w:numId w:val="14"/>
        </w:numPr>
      </w:pPr>
      <w:r w:rsidRPr="00D37C38">
        <w:rPr>
          <w:b/>
          <w:bCs/>
        </w:rPr>
        <w:t>Failure to Act or Reckless Disregard:</w:t>
      </w:r>
    </w:p>
    <w:p w14:paraId="3B8FF3FD" w14:textId="77777777" w:rsidR="00D37C38" w:rsidRPr="00D37C38" w:rsidRDefault="00D37C38" w:rsidP="00D37C38">
      <w:pPr>
        <w:numPr>
          <w:ilvl w:val="1"/>
          <w:numId w:val="14"/>
        </w:numPr>
      </w:pPr>
      <w:r w:rsidRPr="00D37C38">
        <w:t>Showing that the district failed to conduct timely evaluations despite clear signs of a disability.</w:t>
      </w:r>
    </w:p>
    <w:p w14:paraId="1C8FF300" w14:textId="77777777" w:rsidR="00D37C38" w:rsidRPr="00D37C38" w:rsidRDefault="00D37C38" w:rsidP="00D37C38">
      <w:pPr>
        <w:numPr>
          <w:ilvl w:val="0"/>
          <w:numId w:val="14"/>
        </w:numPr>
      </w:pPr>
      <w:r w:rsidRPr="00D37C38">
        <w:rPr>
          <w:b/>
          <w:bCs/>
        </w:rPr>
        <w:t>Harm and Denial of Meaningful Access:</w:t>
      </w:r>
    </w:p>
    <w:p w14:paraId="52EB9E48" w14:textId="376F9869" w:rsidR="00D37C38" w:rsidRPr="00D37C38" w:rsidRDefault="00D37C38" w:rsidP="00D37C38">
      <w:pPr>
        <w:numPr>
          <w:ilvl w:val="1"/>
          <w:numId w:val="14"/>
        </w:numPr>
      </w:pPr>
      <w:r w:rsidRPr="00D37C38">
        <w:t xml:space="preserve">Demonstrating that the lack of </w:t>
      </w:r>
      <w:r w:rsidRPr="005B3550">
        <w:rPr>
          <w:b/>
          <w:bCs/>
        </w:rPr>
        <w:t>evaluation or services</w:t>
      </w:r>
      <w:r w:rsidRPr="00D37C38">
        <w:t xml:space="preserve"> resulted in educational harm, regression, or the need for costly private interventions.</w:t>
      </w:r>
    </w:p>
    <w:p w14:paraId="34242113" w14:textId="4B70BE1E" w:rsidR="00D37C38" w:rsidRPr="00402DA4" w:rsidRDefault="00D37C38" w:rsidP="00D37C38">
      <w:pPr>
        <w:rPr>
          <w:b/>
          <w:bCs/>
          <w:color w:val="4472C4" w:themeColor="accent1"/>
        </w:rPr>
      </w:pPr>
      <w:r w:rsidRPr="00402DA4">
        <w:rPr>
          <w:b/>
          <w:bCs/>
          <w:color w:val="4472C4" w:themeColor="accent1"/>
        </w:rPr>
        <w:lastRenderedPageBreak/>
        <w:t>IV. Conclusion</w:t>
      </w:r>
    </w:p>
    <w:p w14:paraId="7E7A0F69" w14:textId="0280C5A1" w:rsidR="00D37C38" w:rsidRPr="00D37C38" w:rsidRDefault="00D37C38" w:rsidP="00D37C38">
      <w:r w:rsidRPr="00D37C38">
        <w:t xml:space="preserve">The additional case law and legal references reinforce that </w:t>
      </w:r>
      <w:r w:rsidRPr="00D37C38">
        <w:rPr>
          <w:b/>
          <w:bCs/>
        </w:rPr>
        <w:t>Child Find violations</w:t>
      </w:r>
      <w:r w:rsidRPr="00D37C38">
        <w:t xml:space="preserve"> can constitute </w:t>
      </w:r>
      <w:r w:rsidRPr="00D37C38">
        <w:rPr>
          <w:b/>
          <w:bCs/>
        </w:rPr>
        <w:t>deliberate indifference under the ADA and Section 504</w:t>
      </w:r>
      <w:r w:rsidRPr="00D37C38">
        <w:t>. When schools fail to evaluate students despite clear indicators of disability, they not only violate IDEA but may also face ADA and Section 504 liability for reckless disregard of students' rights.</w:t>
      </w:r>
    </w:p>
    <w:p w14:paraId="624DA09D" w14:textId="74EB6CD2" w:rsidR="00D37C38" w:rsidRPr="00402DA4" w:rsidRDefault="00D37C38" w:rsidP="00402DA4">
      <w:pPr>
        <w:jc w:val="center"/>
        <w:rPr>
          <w:b/>
          <w:bCs/>
          <w:color w:val="4472C4" w:themeColor="accent1"/>
          <w:sz w:val="36"/>
          <w:szCs w:val="36"/>
        </w:rPr>
      </w:pPr>
      <w:r w:rsidRPr="00402DA4">
        <w:rPr>
          <w:b/>
          <w:bCs/>
          <w:color w:val="4472C4" w:themeColor="accent1"/>
          <w:sz w:val="36"/>
          <w:szCs w:val="36"/>
        </w:rPr>
        <w:t>Legal Arguments: Child Find Violations as Deliberate Indifference Under the ADA</w:t>
      </w:r>
    </w:p>
    <w:p w14:paraId="57178751" w14:textId="77777777" w:rsidR="00D37C38" w:rsidRPr="00402DA4" w:rsidRDefault="00D37C38" w:rsidP="00D37C38">
      <w:pPr>
        <w:rPr>
          <w:b/>
          <w:bCs/>
          <w:color w:val="4472C4" w:themeColor="accent1"/>
        </w:rPr>
      </w:pPr>
      <w:r w:rsidRPr="00402DA4">
        <w:rPr>
          <w:b/>
          <w:bCs/>
          <w:color w:val="4472C4" w:themeColor="accent1"/>
        </w:rPr>
        <w:t>I. Introduction: Legal Foundation for the Argument</w:t>
      </w:r>
    </w:p>
    <w:p w14:paraId="2435AF59" w14:textId="42CAE19C" w:rsidR="00D37C38" w:rsidRPr="00D37C38" w:rsidRDefault="00D37C38" w:rsidP="00D37C38">
      <w:r w:rsidRPr="00D37C38">
        <w:t xml:space="preserve">In this case, the </w:t>
      </w:r>
      <w:r w:rsidRPr="00D37C38">
        <w:rPr>
          <w:b/>
          <w:bCs/>
        </w:rPr>
        <w:t>school district’s failure to comply with the Child Find mandate</w:t>
      </w:r>
      <w:r w:rsidRPr="00D37C38">
        <w:t xml:space="preserve"> under the Individuals with Disabilities Education Act (IDEA) constitutes </w:t>
      </w:r>
      <w:r w:rsidRPr="00D37C38">
        <w:rPr>
          <w:b/>
          <w:bCs/>
        </w:rPr>
        <w:t>deliberate indifference</w:t>
      </w:r>
      <w:r w:rsidRPr="00D37C38">
        <w:t xml:space="preserve"> under the </w:t>
      </w:r>
      <w:r w:rsidRPr="00D37C38">
        <w:rPr>
          <w:b/>
          <w:bCs/>
        </w:rPr>
        <w:t>Americans with Disabilities Act (ADA)</w:t>
      </w:r>
      <w:r w:rsidRPr="00D37C38">
        <w:t xml:space="preserve"> and </w:t>
      </w:r>
      <w:r w:rsidRPr="00D37C38">
        <w:rPr>
          <w:b/>
          <w:bCs/>
        </w:rPr>
        <w:t>Section 504 of the Rehabilitation Act</w:t>
      </w:r>
      <w:r w:rsidRPr="00D37C38">
        <w:t xml:space="preserve">. The district had </w:t>
      </w:r>
      <w:r w:rsidRPr="00D37C38">
        <w:rPr>
          <w:b/>
          <w:bCs/>
        </w:rPr>
        <w:t>actual knowledge</w:t>
      </w:r>
      <w:r w:rsidRPr="00D37C38">
        <w:t xml:space="preserve"> of the student’s disability or clear indicators of a suspected disability but </w:t>
      </w:r>
      <w:r w:rsidRPr="00D37C38">
        <w:rPr>
          <w:b/>
          <w:bCs/>
        </w:rPr>
        <w:t>intentionally failed to identify, evaluate, or provide appropriate services</w:t>
      </w:r>
      <w:r w:rsidRPr="00D37C38">
        <w:t>. This reckless disregard denied the student meaningful access to education, violating their rights under federal disability laws.</w:t>
      </w:r>
    </w:p>
    <w:p w14:paraId="3A94B16A" w14:textId="77777777" w:rsidR="00D37C38" w:rsidRPr="00402DA4" w:rsidRDefault="00D37C38" w:rsidP="00D37C38">
      <w:pPr>
        <w:rPr>
          <w:b/>
          <w:bCs/>
          <w:color w:val="4472C4" w:themeColor="accent1"/>
        </w:rPr>
      </w:pPr>
      <w:r w:rsidRPr="00402DA4">
        <w:rPr>
          <w:b/>
          <w:bCs/>
          <w:color w:val="4472C4" w:themeColor="accent1"/>
        </w:rPr>
        <w:t>II. Legal Standard for Deliberate Indifference Under the ADA</w:t>
      </w:r>
    </w:p>
    <w:p w14:paraId="7566FF4E" w14:textId="77777777" w:rsidR="00D37C38" w:rsidRPr="00D37C38" w:rsidRDefault="00D37C38" w:rsidP="00D37C38">
      <w:r w:rsidRPr="00D37C38">
        <w:t xml:space="preserve">To establish </w:t>
      </w:r>
      <w:r w:rsidRPr="00D37C38">
        <w:rPr>
          <w:b/>
          <w:bCs/>
        </w:rPr>
        <w:t>deliberate indifference</w:t>
      </w:r>
      <w:r w:rsidRPr="00D37C38">
        <w:t xml:space="preserve"> under the ADA, the plaintiff must show:</w:t>
      </w:r>
    </w:p>
    <w:p w14:paraId="0B5D3E56" w14:textId="77777777" w:rsidR="00D37C38" w:rsidRPr="00D37C38" w:rsidRDefault="00D37C38" w:rsidP="00D37C38">
      <w:pPr>
        <w:numPr>
          <w:ilvl w:val="0"/>
          <w:numId w:val="15"/>
        </w:numPr>
      </w:pPr>
      <w:r w:rsidRPr="00D37C38">
        <w:rPr>
          <w:b/>
          <w:bCs/>
        </w:rPr>
        <w:t>Actual Knowledge of Discrimination or Harm:</w:t>
      </w:r>
    </w:p>
    <w:p w14:paraId="132D2B68" w14:textId="77777777" w:rsidR="00D37C38" w:rsidRPr="00D37C38" w:rsidRDefault="00D37C38" w:rsidP="00D37C38">
      <w:pPr>
        <w:numPr>
          <w:ilvl w:val="1"/>
          <w:numId w:val="15"/>
        </w:numPr>
      </w:pPr>
      <w:r w:rsidRPr="00D37C38">
        <w:t>The school district was aware or should have been aware of the student’s suspected disability, based on clear signs of academic struggles, parent requests, or external evaluations.</w:t>
      </w:r>
    </w:p>
    <w:p w14:paraId="46E6F72B" w14:textId="77777777" w:rsidR="00D37C38" w:rsidRPr="00D37C38" w:rsidRDefault="00D37C38" w:rsidP="00D37C38">
      <w:pPr>
        <w:numPr>
          <w:ilvl w:val="0"/>
          <w:numId w:val="15"/>
        </w:numPr>
      </w:pPr>
      <w:r w:rsidRPr="00D37C38">
        <w:rPr>
          <w:b/>
          <w:bCs/>
        </w:rPr>
        <w:t>Failure to Act or Reckless Disregard:</w:t>
      </w:r>
    </w:p>
    <w:p w14:paraId="25A503EA" w14:textId="77777777" w:rsidR="00D37C38" w:rsidRPr="00D37C38" w:rsidRDefault="00D37C38" w:rsidP="00D37C38">
      <w:pPr>
        <w:numPr>
          <w:ilvl w:val="1"/>
          <w:numId w:val="15"/>
        </w:numPr>
      </w:pPr>
      <w:r w:rsidRPr="00D37C38">
        <w:t xml:space="preserve">The district intentionally ignored its legal obligations, failed to evaluate the student, or unreasonably delayed the evaluation, showing a </w:t>
      </w:r>
      <w:r w:rsidRPr="00D37C38">
        <w:rPr>
          <w:b/>
          <w:bCs/>
        </w:rPr>
        <w:t>conscious disregard for the student's educational needs</w:t>
      </w:r>
      <w:r w:rsidRPr="00D37C38">
        <w:t>.</w:t>
      </w:r>
      <w:r w:rsidRPr="00D37C38">
        <w:br/>
        <w:t>(</w:t>
      </w:r>
      <w:r w:rsidRPr="00D37C38">
        <w:rPr>
          <w:i/>
          <w:iCs/>
        </w:rPr>
        <w:t>Duvall v. County of Kitsap</w:t>
      </w:r>
      <w:r w:rsidRPr="00D37C38">
        <w:t>, 260 F.3d 1124 (9th Cir. 2001)).</w:t>
      </w:r>
    </w:p>
    <w:p w14:paraId="4693F2F0" w14:textId="77777777" w:rsidR="00D37C38" w:rsidRPr="00D37C38" w:rsidRDefault="00000000" w:rsidP="00D37C38">
      <w:r>
        <w:pict w14:anchorId="41315287">
          <v:rect id="_x0000_i1029" style="width:0;height:1.5pt" o:hralign="center" o:hrstd="t" o:hr="t" fillcolor="#a0a0a0" stroked="f"/>
        </w:pict>
      </w:r>
    </w:p>
    <w:p w14:paraId="34DBAD3E" w14:textId="77777777" w:rsidR="00D37C38" w:rsidRPr="00402DA4" w:rsidRDefault="00D37C38" w:rsidP="005B3550">
      <w:pPr>
        <w:jc w:val="center"/>
        <w:rPr>
          <w:b/>
          <w:bCs/>
          <w:color w:val="4472C4" w:themeColor="accent1"/>
          <w:sz w:val="36"/>
          <w:szCs w:val="36"/>
        </w:rPr>
      </w:pPr>
      <w:r w:rsidRPr="00402DA4">
        <w:rPr>
          <w:b/>
          <w:bCs/>
          <w:color w:val="4472C4" w:themeColor="accent1"/>
          <w:sz w:val="36"/>
          <w:szCs w:val="36"/>
        </w:rPr>
        <w:t>III. Argument 1: Child Find Violations Establish Actual Knowledge of Disability</w:t>
      </w:r>
    </w:p>
    <w:p w14:paraId="6A91E502" w14:textId="77777777" w:rsidR="00D37C38" w:rsidRPr="00D37C38" w:rsidRDefault="00D37C38" w:rsidP="00D37C38">
      <w:r w:rsidRPr="00D37C38">
        <w:lastRenderedPageBreak/>
        <w:t xml:space="preserve">The </w:t>
      </w:r>
      <w:r w:rsidRPr="00D37C38">
        <w:rPr>
          <w:b/>
          <w:bCs/>
        </w:rPr>
        <w:t>Child Find mandate</w:t>
      </w:r>
      <w:r w:rsidRPr="00D37C38">
        <w:t xml:space="preserve"> under IDEA (20 U.S.C. § 1412(a)(3)) requires school districts to </w:t>
      </w:r>
      <w:r w:rsidRPr="00D37C38">
        <w:rPr>
          <w:b/>
          <w:bCs/>
        </w:rPr>
        <w:t>identify, locate, and evaluate</w:t>
      </w:r>
      <w:r w:rsidRPr="00D37C38">
        <w:t xml:space="preserve"> all children with suspected disabilities who may need special education services.</w:t>
      </w:r>
    </w:p>
    <w:p w14:paraId="7A0B747C" w14:textId="77777777" w:rsidR="00D37C38" w:rsidRPr="00D37C38" w:rsidRDefault="00D37C38" w:rsidP="00D37C38">
      <w:pPr>
        <w:numPr>
          <w:ilvl w:val="0"/>
          <w:numId w:val="16"/>
        </w:numPr>
      </w:pPr>
      <w:r w:rsidRPr="00D37C38">
        <w:rPr>
          <w:b/>
          <w:bCs/>
        </w:rPr>
        <w:t>Legal Basis:</w:t>
      </w:r>
    </w:p>
    <w:p w14:paraId="2480B56E" w14:textId="77777777" w:rsidR="00D37C38" w:rsidRPr="00D37C38" w:rsidRDefault="00D37C38" w:rsidP="00D37C38">
      <w:pPr>
        <w:numPr>
          <w:ilvl w:val="1"/>
          <w:numId w:val="16"/>
        </w:numPr>
      </w:pPr>
      <w:r w:rsidRPr="00D37C38">
        <w:t xml:space="preserve">Under </w:t>
      </w:r>
      <w:r w:rsidRPr="00D37C38">
        <w:rPr>
          <w:b/>
          <w:bCs/>
        </w:rPr>
        <w:t>34 C.F.R. § 300.111(a)</w:t>
      </w:r>
      <w:r w:rsidRPr="00D37C38">
        <w:t>, school districts must identify students suspected of having disabilities, even if they are passing from grade to grade.</w:t>
      </w:r>
    </w:p>
    <w:p w14:paraId="78BD0484" w14:textId="77777777" w:rsidR="00D37C38" w:rsidRPr="00D37C38" w:rsidRDefault="00D37C38" w:rsidP="00D37C38">
      <w:pPr>
        <w:numPr>
          <w:ilvl w:val="1"/>
          <w:numId w:val="16"/>
        </w:numPr>
      </w:pPr>
      <w:r w:rsidRPr="00D37C38">
        <w:t xml:space="preserve">Failure to initiate or unreasonably delay evaluations constitutes a </w:t>
      </w:r>
      <w:r w:rsidRPr="00D37C38">
        <w:rPr>
          <w:b/>
          <w:bCs/>
        </w:rPr>
        <w:t>violation of the Child Find mandate</w:t>
      </w:r>
      <w:r w:rsidRPr="00D37C38">
        <w:t xml:space="preserve">, as affirmed in </w:t>
      </w:r>
      <w:r w:rsidRPr="00D37C38">
        <w:rPr>
          <w:i/>
          <w:iCs/>
        </w:rPr>
        <w:t>Compton Unified School District v. Addison</w:t>
      </w:r>
      <w:r w:rsidRPr="00D37C38">
        <w:t>, 598 F.3d 1181 (9th Cir. 2010).</w:t>
      </w:r>
    </w:p>
    <w:p w14:paraId="066327B4" w14:textId="77777777" w:rsidR="00D37C38" w:rsidRPr="00D37C38" w:rsidRDefault="00D37C38" w:rsidP="00D37C38">
      <w:pPr>
        <w:numPr>
          <w:ilvl w:val="0"/>
          <w:numId w:val="16"/>
        </w:numPr>
      </w:pPr>
      <w:r w:rsidRPr="00D37C38">
        <w:rPr>
          <w:b/>
          <w:bCs/>
        </w:rPr>
        <w:t>Application to This Case:</w:t>
      </w:r>
    </w:p>
    <w:p w14:paraId="24F6DFA9" w14:textId="77777777" w:rsidR="00D37C38" w:rsidRPr="00D37C38" w:rsidRDefault="00D37C38" w:rsidP="00D37C38">
      <w:pPr>
        <w:numPr>
          <w:ilvl w:val="1"/>
          <w:numId w:val="16"/>
        </w:numPr>
      </w:pPr>
      <w:r w:rsidRPr="00D37C38">
        <w:t xml:space="preserve">The student exhibited </w:t>
      </w:r>
      <w:r w:rsidRPr="00D37C38">
        <w:rPr>
          <w:b/>
          <w:bCs/>
        </w:rPr>
        <w:t>persistent reading difficulties, poor academic performance, and dyslexia-related indicators</w:t>
      </w:r>
      <w:r w:rsidRPr="00D37C38">
        <w:t xml:space="preserve">, which were </w:t>
      </w:r>
      <w:r w:rsidRPr="00D37C38">
        <w:rPr>
          <w:b/>
          <w:bCs/>
        </w:rPr>
        <w:t>red flags</w:t>
      </w:r>
      <w:r w:rsidRPr="00D37C38">
        <w:t xml:space="preserve"> of a potential disability.</w:t>
      </w:r>
    </w:p>
    <w:p w14:paraId="2DEF23DF" w14:textId="77777777" w:rsidR="00D37C38" w:rsidRPr="00D37C38" w:rsidRDefault="00D37C38" w:rsidP="00D37C38">
      <w:pPr>
        <w:numPr>
          <w:ilvl w:val="1"/>
          <w:numId w:val="16"/>
        </w:numPr>
      </w:pPr>
      <w:r w:rsidRPr="00D37C38">
        <w:t xml:space="preserve">The school district either knew or </w:t>
      </w:r>
      <w:r w:rsidRPr="00D37C38">
        <w:rPr>
          <w:b/>
          <w:bCs/>
        </w:rPr>
        <w:t>reasonably should have known</w:t>
      </w:r>
      <w:r w:rsidRPr="00D37C38">
        <w:t xml:space="preserve"> of the student’s disability based on:</w:t>
      </w:r>
    </w:p>
    <w:p w14:paraId="4A3FF4CF" w14:textId="77777777" w:rsidR="00D37C38" w:rsidRPr="00D37C38" w:rsidRDefault="00D37C38" w:rsidP="00D37C38">
      <w:pPr>
        <w:numPr>
          <w:ilvl w:val="2"/>
          <w:numId w:val="16"/>
        </w:numPr>
      </w:pPr>
      <w:r w:rsidRPr="00D37C38">
        <w:t>Documented academic struggles.</w:t>
      </w:r>
    </w:p>
    <w:p w14:paraId="129F7807" w14:textId="77777777" w:rsidR="00D37C38" w:rsidRPr="00D37C38" w:rsidRDefault="00D37C38" w:rsidP="00D37C38">
      <w:pPr>
        <w:numPr>
          <w:ilvl w:val="2"/>
          <w:numId w:val="16"/>
        </w:numPr>
      </w:pPr>
      <w:r w:rsidRPr="00D37C38">
        <w:t>Teacher and parent reports of reading difficulties.</w:t>
      </w:r>
    </w:p>
    <w:p w14:paraId="0ACC5B52" w14:textId="77777777" w:rsidR="00D37C38" w:rsidRPr="00D37C38" w:rsidRDefault="00D37C38" w:rsidP="00D37C38">
      <w:pPr>
        <w:numPr>
          <w:ilvl w:val="2"/>
          <w:numId w:val="16"/>
        </w:numPr>
      </w:pPr>
      <w:r w:rsidRPr="00D37C38">
        <w:t>External dyslexia diagnoses or private evaluation reports.</w:t>
      </w:r>
    </w:p>
    <w:p w14:paraId="5CD803CC" w14:textId="77777777" w:rsidR="00D37C38" w:rsidRPr="00D37C38" w:rsidRDefault="00D37C38" w:rsidP="00D37C38">
      <w:pPr>
        <w:numPr>
          <w:ilvl w:val="1"/>
          <w:numId w:val="16"/>
        </w:numPr>
      </w:pPr>
      <w:r w:rsidRPr="00D37C38">
        <w:t xml:space="preserve">Despite this knowledge, the district </w:t>
      </w:r>
      <w:r w:rsidRPr="00D37C38">
        <w:rPr>
          <w:b/>
          <w:bCs/>
        </w:rPr>
        <w:t>failed to take proactive steps</w:t>
      </w:r>
      <w:r w:rsidRPr="00D37C38">
        <w:t xml:space="preserve"> to evaluate the student, thereby violating its </w:t>
      </w:r>
      <w:r w:rsidRPr="00D37C38">
        <w:rPr>
          <w:b/>
          <w:bCs/>
        </w:rPr>
        <w:t>Child Find obligations</w:t>
      </w:r>
      <w:r w:rsidRPr="00D37C38">
        <w:t>.</w:t>
      </w:r>
    </w:p>
    <w:p w14:paraId="66168CFD" w14:textId="77777777" w:rsidR="00D37C38" w:rsidRPr="00D37C38" w:rsidRDefault="00000000" w:rsidP="00D37C38">
      <w:r>
        <w:pict w14:anchorId="1C37CA34">
          <v:rect id="_x0000_i1030" style="width:0;height:1.5pt" o:hralign="center" o:hrstd="t" o:hr="t" fillcolor="#a0a0a0" stroked="f"/>
        </w:pict>
      </w:r>
    </w:p>
    <w:p w14:paraId="0A2BA4A0" w14:textId="77777777" w:rsidR="00D37C38" w:rsidRPr="00402DA4" w:rsidRDefault="00D37C38" w:rsidP="00D37C38">
      <w:pPr>
        <w:rPr>
          <w:b/>
          <w:bCs/>
          <w:color w:val="4472C4" w:themeColor="accent1"/>
        </w:rPr>
      </w:pPr>
      <w:r w:rsidRPr="00402DA4">
        <w:rPr>
          <w:b/>
          <w:bCs/>
          <w:color w:val="4472C4" w:themeColor="accent1"/>
        </w:rPr>
        <w:t>IV. Argument 2: Failure to Act Demonstrates Reckless Disregard</w:t>
      </w:r>
    </w:p>
    <w:p w14:paraId="47573204" w14:textId="77777777" w:rsidR="00D37C38" w:rsidRPr="00D37C38" w:rsidRDefault="00D37C38" w:rsidP="00D37C38">
      <w:r w:rsidRPr="00D37C38">
        <w:t xml:space="preserve">Once the district had </w:t>
      </w:r>
      <w:r w:rsidRPr="00D37C38">
        <w:rPr>
          <w:b/>
          <w:bCs/>
        </w:rPr>
        <w:t>knowledge of the suspected disability</w:t>
      </w:r>
      <w:r w:rsidRPr="00D37C38">
        <w:t>, it was legally obligated to initiate a timely evaluation.</w:t>
      </w:r>
    </w:p>
    <w:p w14:paraId="77269D84" w14:textId="77777777" w:rsidR="00D37C38" w:rsidRPr="00D37C38" w:rsidRDefault="00D37C38" w:rsidP="00D37C38">
      <w:pPr>
        <w:numPr>
          <w:ilvl w:val="0"/>
          <w:numId w:val="17"/>
        </w:numPr>
      </w:pPr>
      <w:r w:rsidRPr="00D37C38">
        <w:rPr>
          <w:b/>
          <w:bCs/>
        </w:rPr>
        <w:t>Legal Basis:</w:t>
      </w:r>
    </w:p>
    <w:p w14:paraId="1F75B788" w14:textId="77777777" w:rsidR="00D37C38" w:rsidRPr="00D37C38" w:rsidRDefault="00D37C38" w:rsidP="00D37C38">
      <w:pPr>
        <w:numPr>
          <w:ilvl w:val="1"/>
          <w:numId w:val="17"/>
        </w:numPr>
      </w:pPr>
      <w:r w:rsidRPr="00D37C38">
        <w:t xml:space="preserve">Under IDEA and ADA, deliberate indifference can be established when school districts </w:t>
      </w:r>
      <w:r w:rsidRPr="00D37C38">
        <w:rPr>
          <w:b/>
          <w:bCs/>
        </w:rPr>
        <w:t>ignore clear indicators of disability</w:t>
      </w:r>
      <w:r w:rsidRPr="00D37C38">
        <w:t xml:space="preserve"> and refuse or delay evaluation.</w:t>
      </w:r>
    </w:p>
    <w:p w14:paraId="020EA983" w14:textId="77777777" w:rsidR="00D37C38" w:rsidRPr="00D37C38" w:rsidRDefault="00D37C38" w:rsidP="00D37C38">
      <w:pPr>
        <w:numPr>
          <w:ilvl w:val="1"/>
          <w:numId w:val="17"/>
        </w:numPr>
      </w:pPr>
      <w:r w:rsidRPr="00D37C38">
        <w:t xml:space="preserve">In </w:t>
      </w:r>
      <w:r w:rsidRPr="00D37C38">
        <w:rPr>
          <w:i/>
          <w:iCs/>
        </w:rPr>
        <w:t>Spring Branch ISD v. O.W.</w:t>
      </w:r>
      <w:r w:rsidRPr="00D37C38">
        <w:t xml:space="preserve">, 938 F.3d 695 (5th Cir. 2019), the Fifth Circuit held that a district’s </w:t>
      </w:r>
      <w:r w:rsidRPr="00D37C38">
        <w:rPr>
          <w:b/>
          <w:bCs/>
        </w:rPr>
        <w:t>repeated failure to evaluate and provide services</w:t>
      </w:r>
      <w:r w:rsidRPr="00D37C38">
        <w:t xml:space="preserve"> for a student with autism, despite clear evidence, amounted to </w:t>
      </w:r>
      <w:r w:rsidRPr="00D37C38">
        <w:rPr>
          <w:b/>
          <w:bCs/>
        </w:rPr>
        <w:t>deliberate indifference</w:t>
      </w:r>
      <w:r w:rsidRPr="00D37C38">
        <w:t>.</w:t>
      </w:r>
    </w:p>
    <w:p w14:paraId="0789B68C" w14:textId="77777777" w:rsidR="00D37C38" w:rsidRPr="00D37C38" w:rsidRDefault="00D37C38" w:rsidP="00D37C38">
      <w:pPr>
        <w:numPr>
          <w:ilvl w:val="1"/>
          <w:numId w:val="17"/>
        </w:numPr>
      </w:pPr>
      <w:r w:rsidRPr="00D37C38">
        <w:lastRenderedPageBreak/>
        <w:t xml:space="preserve">Similarly, in </w:t>
      </w:r>
      <w:r w:rsidRPr="00D37C38">
        <w:rPr>
          <w:i/>
          <w:iCs/>
        </w:rPr>
        <w:t>Ridley School District v. M.R.</w:t>
      </w:r>
      <w:r w:rsidRPr="00D37C38">
        <w:t xml:space="preserve">, 680 F.3d 260 (3d Cir. 2012), the court found that the district’s </w:t>
      </w:r>
      <w:r w:rsidRPr="00D37C38">
        <w:rPr>
          <w:b/>
          <w:bCs/>
        </w:rPr>
        <w:t>repeated delays in evaluation and service denial</w:t>
      </w:r>
      <w:r w:rsidRPr="00D37C38">
        <w:t xml:space="preserve"> demonstrated a reckless disregard for the student's rights.</w:t>
      </w:r>
    </w:p>
    <w:p w14:paraId="492CD5EE" w14:textId="77777777" w:rsidR="00D37C38" w:rsidRPr="00D37C38" w:rsidRDefault="00D37C38" w:rsidP="00D37C38">
      <w:pPr>
        <w:numPr>
          <w:ilvl w:val="0"/>
          <w:numId w:val="17"/>
        </w:numPr>
      </w:pPr>
      <w:r w:rsidRPr="00D37C38">
        <w:rPr>
          <w:b/>
          <w:bCs/>
        </w:rPr>
        <w:t>Application to This Case:</w:t>
      </w:r>
    </w:p>
    <w:p w14:paraId="5817D75A" w14:textId="77777777" w:rsidR="00D37C38" w:rsidRPr="00D37C38" w:rsidRDefault="00D37C38" w:rsidP="00D37C38">
      <w:pPr>
        <w:numPr>
          <w:ilvl w:val="1"/>
          <w:numId w:val="17"/>
        </w:numPr>
      </w:pPr>
      <w:r w:rsidRPr="00D37C38">
        <w:t xml:space="preserve">The school district’s refusal or delay in evaluating the student despite clear signs of dyslexia demonstrates </w:t>
      </w:r>
      <w:r w:rsidRPr="00D37C38">
        <w:rPr>
          <w:b/>
          <w:bCs/>
        </w:rPr>
        <w:t>reckless disregard</w:t>
      </w:r>
      <w:r w:rsidRPr="00D37C38">
        <w:t>.</w:t>
      </w:r>
    </w:p>
    <w:p w14:paraId="25AD88B0" w14:textId="77777777" w:rsidR="00D37C38" w:rsidRPr="00D37C38" w:rsidRDefault="00D37C38" w:rsidP="00D37C38">
      <w:pPr>
        <w:numPr>
          <w:ilvl w:val="1"/>
          <w:numId w:val="17"/>
        </w:numPr>
      </w:pPr>
      <w:r w:rsidRPr="00D37C38">
        <w:t xml:space="preserve">The district </w:t>
      </w:r>
      <w:r w:rsidRPr="00D37C38">
        <w:rPr>
          <w:b/>
          <w:bCs/>
        </w:rPr>
        <w:t>ignored or downplayed parent requests</w:t>
      </w:r>
      <w:r w:rsidRPr="00D37C38">
        <w:t xml:space="preserve"> for evaluation.</w:t>
      </w:r>
    </w:p>
    <w:p w14:paraId="0D619E7C" w14:textId="77777777" w:rsidR="00D37C38" w:rsidRPr="00D37C38" w:rsidRDefault="00D37C38" w:rsidP="00D37C38">
      <w:pPr>
        <w:numPr>
          <w:ilvl w:val="1"/>
          <w:numId w:val="17"/>
        </w:numPr>
      </w:pPr>
      <w:r w:rsidRPr="00D37C38">
        <w:t xml:space="preserve">It </w:t>
      </w:r>
      <w:r w:rsidRPr="00D37C38">
        <w:rPr>
          <w:b/>
          <w:bCs/>
        </w:rPr>
        <w:t>dismissed or failed to act on external evaluations</w:t>
      </w:r>
      <w:r w:rsidRPr="00D37C38">
        <w:t xml:space="preserve"> that confirmed the student’s dyslexia diagnosis.</w:t>
      </w:r>
    </w:p>
    <w:p w14:paraId="7509A6A7" w14:textId="77777777" w:rsidR="00D37C38" w:rsidRPr="00D37C38" w:rsidRDefault="00D37C38" w:rsidP="00D37C38">
      <w:pPr>
        <w:numPr>
          <w:ilvl w:val="1"/>
          <w:numId w:val="17"/>
        </w:numPr>
      </w:pPr>
      <w:r w:rsidRPr="00D37C38">
        <w:t xml:space="preserve">The prolonged lack of action resulted in educational harm, including </w:t>
      </w:r>
      <w:r w:rsidRPr="00D37C38">
        <w:rPr>
          <w:b/>
          <w:bCs/>
        </w:rPr>
        <w:t>academic regression</w:t>
      </w:r>
      <w:r w:rsidRPr="00D37C38">
        <w:t xml:space="preserve"> and the need for costly private interventions.</w:t>
      </w:r>
    </w:p>
    <w:p w14:paraId="0E4B49EF" w14:textId="77777777" w:rsidR="00D37C38" w:rsidRPr="00D37C38" w:rsidRDefault="00000000" w:rsidP="00D37C38">
      <w:r>
        <w:pict w14:anchorId="2354F978">
          <v:rect id="_x0000_i1031" style="width:0;height:1.5pt" o:hralign="center" o:hrstd="t" o:hr="t" fillcolor="#a0a0a0" stroked="f"/>
        </w:pict>
      </w:r>
    </w:p>
    <w:p w14:paraId="796013A3" w14:textId="77777777" w:rsidR="00D37C38" w:rsidRPr="00402DA4" w:rsidRDefault="00D37C38" w:rsidP="00D37C38">
      <w:pPr>
        <w:rPr>
          <w:b/>
          <w:bCs/>
          <w:color w:val="4472C4" w:themeColor="accent1"/>
        </w:rPr>
      </w:pPr>
      <w:r w:rsidRPr="00402DA4">
        <w:rPr>
          <w:b/>
          <w:bCs/>
          <w:color w:val="4472C4" w:themeColor="accent1"/>
        </w:rPr>
        <w:t>V. Argument 3: Educational Harm and Denial of Meaningful Access</w:t>
      </w:r>
    </w:p>
    <w:p w14:paraId="75DE4ECB" w14:textId="77777777" w:rsidR="00D37C38" w:rsidRPr="00D37C38" w:rsidRDefault="00D37C38" w:rsidP="00D37C38">
      <w:r w:rsidRPr="00D37C38">
        <w:t xml:space="preserve">The district’s deliberate indifference denied the student </w:t>
      </w:r>
      <w:r w:rsidRPr="00D37C38">
        <w:rPr>
          <w:b/>
          <w:bCs/>
        </w:rPr>
        <w:t>meaningful access to education</w:t>
      </w:r>
      <w:r w:rsidRPr="00D37C38">
        <w:t xml:space="preserve"> under the ADA and Section 504.</w:t>
      </w:r>
    </w:p>
    <w:p w14:paraId="6C81C83D" w14:textId="77777777" w:rsidR="00D37C38" w:rsidRPr="00D37C38" w:rsidRDefault="00D37C38" w:rsidP="00D37C38">
      <w:pPr>
        <w:numPr>
          <w:ilvl w:val="0"/>
          <w:numId w:val="18"/>
        </w:numPr>
      </w:pPr>
      <w:r w:rsidRPr="00D37C38">
        <w:rPr>
          <w:b/>
          <w:bCs/>
        </w:rPr>
        <w:t>Legal Basis:</w:t>
      </w:r>
    </w:p>
    <w:p w14:paraId="49EBCE29" w14:textId="77777777" w:rsidR="00D37C38" w:rsidRPr="00D37C38" w:rsidRDefault="00D37C38" w:rsidP="00D37C38">
      <w:pPr>
        <w:numPr>
          <w:ilvl w:val="1"/>
          <w:numId w:val="18"/>
        </w:numPr>
      </w:pPr>
      <w:r w:rsidRPr="00D37C38">
        <w:t xml:space="preserve">Under </w:t>
      </w:r>
      <w:r w:rsidRPr="00D37C38">
        <w:rPr>
          <w:b/>
          <w:bCs/>
        </w:rPr>
        <w:t>29 U.S.C. § 794(a)</w:t>
      </w:r>
      <w:r w:rsidRPr="00D37C38">
        <w:t xml:space="preserve"> (Section 504), students with disabilities are entitled to </w:t>
      </w:r>
      <w:r w:rsidRPr="00D37C38">
        <w:rPr>
          <w:b/>
          <w:bCs/>
        </w:rPr>
        <w:t>equal access to educational programs and services</w:t>
      </w:r>
      <w:r w:rsidRPr="00D37C38">
        <w:t>.</w:t>
      </w:r>
    </w:p>
    <w:p w14:paraId="7650DA6D" w14:textId="77777777" w:rsidR="00D37C38" w:rsidRPr="00D37C38" w:rsidRDefault="00D37C38" w:rsidP="00D37C38">
      <w:pPr>
        <w:numPr>
          <w:ilvl w:val="1"/>
          <w:numId w:val="18"/>
        </w:numPr>
      </w:pPr>
      <w:r w:rsidRPr="00D37C38">
        <w:t xml:space="preserve">In </w:t>
      </w:r>
      <w:r w:rsidRPr="00D37C38">
        <w:rPr>
          <w:i/>
          <w:iCs/>
        </w:rPr>
        <w:t>K.C. v. Nazareth Area School District</w:t>
      </w:r>
      <w:r w:rsidRPr="00D37C38">
        <w:t xml:space="preserve">, 806 F. Supp. 2d 806 (E.D. Pa. 2011), the court ruled that the district’s </w:t>
      </w:r>
      <w:r w:rsidRPr="00D37C38">
        <w:rPr>
          <w:b/>
          <w:bCs/>
        </w:rPr>
        <w:t>failure to evaluate and provide appropriate services</w:t>
      </w:r>
      <w:r w:rsidRPr="00D37C38">
        <w:t xml:space="preserve"> deprived the student of meaningful access, constituting deliberate indifference.</w:t>
      </w:r>
    </w:p>
    <w:p w14:paraId="16D87825" w14:textId="77777777" w:rsidR="00D37C38" w:rsidRPr="00D37C38" w:rsidRDefault="00D37C38" w:rsidP="00D37C38">
      <w:pPr>
        <w:numPr>
          <w:ilvl w:val="1"/>
          <w:numId w:val="18"/>
        </w:numPr>
      </w:pPr>
      <w:r w:rsidRPr="00D37C38">
        <w:t xml:space="preserve">Similarly, in </w:t>
      </w:r>
      <w:r w:rsidRPr="00D37C38">
        <w:rPr>
          <w:i/>
          <w:iCs/>
        </w:rPr>
        <w:t>D.G. v. Flour Bluff ISD</w:t>
      </w:r>
      <w:r w:rsidRPr="00D37C38">
        <w:t xml:space="preserve">, 481 F. App'x 887 (5th Cir. 2012), the court found that a district’s </w:t>
      </w:r>
      <w:r w:rsidRPr="00D37C38">
        <w:rPr>
          <w:b/>
          <w:bCs/>
        </w:rPr>
        <w:t>failure to timely evaluate</w:t>
      </w:r>
      <w:r w:rsidRPr="00D37C38">
        <w:t xml:space="preserve"> a student with dyslexia caused educational harm and could amount to deliberate indifference.</w:t>
      </w:r>
    </w:p>
    <w:p w14:paraId="0985D054" w14:textId="77777777" w:rsidR="00D37C38" w:rsidRPr="00D37C38" w:rsidRDefault="00D37C38" w:rsidP="00D37C38">
      <w:pPr>
        <w:numPr>
          <w:ilvl w:val="0"/>
          <w:numId w:val="18"/>
        </w:numPr>
      </w:pPr>
      <w:r w:rsidRPr="00D37C38">
        <w:rPr>
          <w:b/>
          <w:bCs/>
        </w:rPr>
        <w:t>Application to This Case:</w:t>
      </w:r>
    </w:p>
    <w:p w14:paraId="6D95D26C" w14:textId="77777777" w:rsidR="00D37C38" w:rsidRPr="00D37C38" w:rsidRDefault="00D37C38" w:rsidP="00D37C38">
      <w:pPr>
        <w:numPr>
          <w:ilvl w:val="1"/>
          <w:numId w:val="18"/>
        </w:numPr>
      </w:pPr>
      <w:r w:rsidRPr="00D37C38">
        <w:t xml:space="preserve">The district’s </w:t>
      </w:r>
      <w:r w:rsidRPr="00D37C38">
        <w:rPr>
          <w:b/>
          <w:bCs/>
        </w:rPr>
        <w:t>failure to identify and evaluate the student</w:t>
      </w:r>
      <w:r w:rsidRPr="00D37C38">
        <w:t xml:space="preserve"> resulted in significant academic harm, including:</w:t>
      </w:r>
    </w:p>
    <w:p w14:paraId="27B66402" w14:textId="77777777" w:rsidR="00D37C38" w:rsidRPr="00D37C38" w:rsidRDefault="00D37C38" w:rsidP="00D37C38">
      <w:pPr>
        <w:numPr>
          <w:ilvl w:val="2"/>
          <w:numId w:val="18"/>
        </w:numPr>
      </w:pPr>
      <w:r w:rsidRPr="00D37C38">
        <w:t>Widening learning gaps and regression in reading skills.</w:t>
      </w:r>
    </w:p>
    <w:p w14:paraId="1B27746D" w14:textId="77777777" w:rsidR="00D37C38" w:rsidRPr="00D37C38" w:rsidRDefault="00D37C38" w:rsidP="00D37C38">
      <w:pPr>
        <w:numPr>
          <w:ilvl w:val="2"/>
          <w:numId w:val="18"/>
        </w:numPr>
      </w:pPr>
      <w:r w:rsidRPr="00D37C38">
        <w:t>The student being denied appropriate interventions.</w:t>
      </w:r>
    </w:p>
    <w:p w14:paraId="53AA28F4" w14:textId="77777777" w:rsidR="00D37C38" w:rsidRPr="00D37C38" w:rsidRDefault="00D37C38" w:rsidP="00D37C38">
      <w:pPr>
        <w:numPr>
          <w:ilvl w:val="2"/>
          <w:numId w:val="18"/>
        </w:numPr>
      </w:pPr>
      <w:r w:rsidRPr="00D37C38">
        <w:lastRenderedPageBreak/>
        <w:t xml:space="preserve">Parents being forced to </w:t>
      </w:r>
      <w:r w:rsidRPr="00D37C38">
        <w:rPr>
          <w:b/>
          <w:bCs/>
        </w:rPr>
        <w:t>pay for costly private services</w:t>
      </w:r>
      <w:r w:rsidRPr="00D37C38">
        <w:t>, which the school should have provided.</w:t>
      </w:r>
    </w:p>
    <w:p w14:paraId="41F1EAB0" w14:textId="77777777" w:rsidR="00D37C38" w:rsidRPr="00D37C38" w:rsidRDefault="00D37C38" w:rsidP="00D37C38">
      <w:pPr>
        <w:numPr>
          <w:ilvl w:val="1"/>
          <w:numId w:val="18"/>
        </w:numPr>
      </w:pPr>
      <w:r w:rsidRPr="00D37C38">
        <w:t xml:space="preserve">This denial of meaningful access to education demonstrates </w:t>
      </w:r>
      <w:r w:rsidRPr="00D37C38">
        <w:rPr>
          <w:b/>
          <w:bCs/>
        </w:rPr>
        <w:t>disability-based discrimination</w:t>
      </w:r>
      <w:r w:rsidRPr="00D37C38">
        <w:t xml:space="preserve"> under Section 504 and the ADA.</w:t>
      </w:r>
    </w:p>
    <w:p w14:paraId="78C537CD" w14:textId="77777777" w:rsidR="00D37C38" w:rsidRPr="00D37C38" w:rsidRDefault="00000000" w:rsidP="00D37C38">
      <w:r>
        <w:pict w14:anchorId="0DF33C80">
          <v:rect id="_x0000_i1032" style="width:0;height:1.5pt" o:hralign="center" o:hrstd="t" o:hr="t" fillcolor="#a0a0a0" stroked="f"/>
        </w:pict>
      </w:r>
    </w:p>
    <w:p w14:paraId="40FAB9D2" w14:textId="77777777" w:rsidR="00D37C38" w:rsidRPr="00402DA4" w:rsidRDefault="00D37C38" w:rsidP="00D37C38">
      <w:pPr>
        <w:rPr>
          <w:b/>
          <w:bCs/>
          <w:color w:val="4472C4" w:themeColor="accent1"/>
        </w:rPr>
      </w:pPr>
      <w:r w:rsidRPr="00402DA4">
        <w:rPr>
          <w:b/>
          <w:bCs/>
          <w:color w:val="4472C4" w:themeColor="accent1"/>
        </w:rPr>
        <w:t>VI. Argument 4: Systemic Pattern of Child Find Violations as Evidence of Deliberate Indifference</w:t>
      </w:r>
    </w:p>
    <w:p w14:paraId="6DB77AFD" w14:textId="77777777" w:rsidR="00D37C38" w:rsidRPr="00D37C38" w:rsidRDefault="00D37C38" w:rsidP="00D37C38">
      <w:r w:rsidRPr="00D37C38">
        <w:t xml:space="preserve">If the school district has a </w:t>
      </w:r>
      <w:r w:rsidRPr="00D37C38">
        <w:rPr>
          <w:b/>
          <w:bCs/>
        </w:rPr>
        <w:t>pattern of failing to meet its Child Find obligations</w:t>
      </w:r>
      <w:r w:rsidRPr="00D37C38">
        <w:t xml:space="preserve">, this may demonstrate </w:t>
      </w:r>
      <w:r w:rsidRPr="00D37C38">
        <w:rPr>
          <w:b/>
          <w:bCs/>
        </w:rPr>
        <w:t>systemic deliberate indifference</w:t>
      </w:r>
      <w:r w:rsidRPr="00D37C38">
        <w:t>.</w:t>
      </w:r>
    </w:p>
    <w:p w14:paraId="32F6239D" w14:textId="77777777" w:rsidR="00D37C38" w:rsidRPr="00D37C38" w:rsidRDefault="00D37C38" w:rsidP="00D37C38">
      <w:pPr>
        <w:numPr>
          <w:ilvl w:val="0"/>
          <w:numId w:val="19"/>
        </w:numPr>
      </w:pPr>
      <w:r w:rsidRPr="00D37C38">
        <w:rPr>
          <w:b/>
          <w:bCs/>
        </w:rPr>
        <w:t>Legal Basis:</w:t>
      </w:r>
    </w:p>
    <w:p w14:paraId="27C10080" w14:textId="77777777" w:rsidR="00D37C38" w:rsidRPr="00D37C38" w:rsidRDefault="00D37C38" w:rsidP="00D37C38">
      <w:pPr>
        <w:numPr>
          <w:ilvl w:val="1"/>
          <w:numId w:val="19"/>
        </w:numPr>
      </w:pPr>
      <w:r w:rsidRPr="00D37C38">
        <w:t xml:space="preserve">In </w:t>
      </w:r>
      <w:r w:rsidRPr="00D37C38">
        <w:rPr>
          <w:i/>
          <w:iCs/>
        </w:rPr>
        <w:t>P.P. v. West Chester Area School District</w:t>
      </w:r>
      <w:r w:rsidRPr="00D37C38">
        <w:t xml:space="preserve">, 585 F.3d 727 (3d Cir. 2009), the court held that </w:t>
      </w:r>
      <w:r w:rsidRPr="00D37C38">
        <w:rPr>
          <w:b/>
          <w:bCs/>
        </w:rPr>
        <w:t>systemic Child Find violations</w:t>
      </w:r>
      <w:r w:rsidRPr="00D37C38">
        <w:t xml:space="preserve"> may amount to deliberate indifference under Section 504 and the ADA.</w:t>
      </w:r>
    </w:p>
    <w:p w14:paraId="323CE666" w14:textId="77777777" w:rsidR="00D37C38" w:rsidRPr="00D37C38" w:rsidRDefault="00D37C38" w:rsidP="00D37C38">
      <w:pPr>
        <w:numPr>
          <w:ilvl w:val="1"/>
          <w:numId w:val="19"/>
        </w:numPr>
      </w:pPr>
      <w:r w:rsidRPr="00D37C38">
        <w:t xml:space="preserve">Multiple courts have found that districts that </w:t>
      </w:r>
      <w:r w:rsidRPr="00D37C38">
        <w:rPr>
          <w:b/>
          <w:bCs/>
        </w:rPr>
        <w:t>consistently fail to evaluate</w:t>
      </w:r>
      <w:r w:rsidRPr="00D37C38">
        <w:t xml:space="preserve"> students with suspected disabilities despite clear indicators exhibit a pattern of deliberate indifference.</w:t>
      </w:r>
    </w:p>
    <w:p w14:paraId="655F9DDC" w14:textId="77777777" w:rsidR="00D37C38" w:rsidRPr="00D37C38" w:rsidRDefault="00D37C38" w:rsidP="00D37C38">
      <w:pPr>
        <w:numPr>
          <w:ilvl w:val="0"/>
          <w:numId w:val="19"/>
        </w:numPr>
      </w:pPr>
      <w:r w:rsidRPr="00D37C38">
        <w:rPr>
          <w:b/>
          <w:bCs/>
        </w:rPr>
        <w:t>Application to This Case:</w:t>
      </w:r>
    </w:p>
    <w:p w14:paraId="2037F3B7" w14:textId="77777777" w:rsidR="00D37C38" w:rsidRPr="00D37C38" w:rsidRDefault="00D37C38" w:rsidP="00D37C38">
      <w:pPr>
        <w:numPr>
          <w:ilvl w:val="1"/>
          <w:numId w:val="19"/>
        </w:numPr>
      </w:pPr>
      <w:r w:rsidRPr="00D37C38">
        <w:t xml:space="preserve">If the district demonstrates a </w:t>
      </w:r>
      <w:r w:rsidRPr="00D37C38">
        <w:rPr>
          <w:b/>
          <w:bCs/>
        </w:rPr>
        <w:t>pattern of failing to evaluate students</w:t>
      </w:r>
      <w:r w:rsidRPr="00D37C38">
        <w:t xml:space="preserve"> with suspected dyslexia or SLDs, this systemic neglect strengthens the deliberate indifference claim.</w:t>
      </w:r>
    </w:p>
    <w:p w14:paraId="1D8D7173" w14:textId="77777777" w:rsidR="00D37C38" w:rsidRPr="00D37C38" w:rsidRDefault="00D37C38" w:rsidP="00D37C38">
      <w:pPr>
        <w:numPr>
          <w:ilvl w:val="1"/>
          <w:numId w:val="19"/>
        </w:numPr>
      </w:pPr>
      <w:r w:rsidRPr="00D37C38">
        <w:t>Evidence could include:</w:t>
      </w:r>
    </w:p>
    <w:p w14:paraId="56460492" w14:textId="77777777" w:rsidR="00D37C38" w:rsidRPr="00D37C38" w:rsidRDefault="00D37C38" w:rsidP="00D37C38">
      <w:pPr>
        <w:numPr>
          <w:ilvl w:val="2"/>
          <w:numId w:val="19"/>
        </w:numPr>
      </w:pPr>
      <w:r w:rsidRPr="00D37C38">
        <w:t>Multiple cases of delayed evaluations.</w:t>
      </w:r>
    </w:p>
    <w:p w14:paraId="572A2CEE" w14:textId="77777777" w:rsidR="00D37C38" w:rsidRPr="00D37C38" w:rsidRDefault="00D37C38" w:rsidP="00D37C38">
      <w:pPr>
        <w:numPr>
          <w:ilvl w:val="2"/>
          <w:numId w:val="19"/>
        </w:numPr>
      </w:pPr>
      <w:r w:rsidRPr="00D37C38">
        <w:t>Repeated denials of parental evaluation requests.</w:t>
      </w:r>
    </w:p>
    <w:p w14:paraId="080A82C7" w14:textId="77777777" w:rsidR="00D37C38" w:rsidRPr="00D37C38" w:rsidRDefault="00D37C38" w:rsidP="00D37C38">
      <w:pPr>
        <w:numPr>
          <w:ilvl w:val="2"/>
          <w:numId w:val="19"/>
        </w:numPr>
      </w:pPr>
      <w:r w:rsidRPr="00D37C38">
        <w:t>Lack of screening or refusal to recognize external diagnoses.</w:t>
      </w:r>
    </w:p>
    <w:p w14:paraId="1647B761" w14:textId="77777777" w:rsidR="00D37C38" w:rsidRPr="00D37C38" w:rsidRDefault="00000000" w:rsidP="00D37C38">
      <w:r>
        <w:pict w14:anchorId="4764AE0D">
          <v:rect id="_x0000_i1033" style="width:0;height:1.5pt" o:hralign="center" o:hrstd="t" o:hr="t" fillcolor="#a0a0a0" stroked="f"/>
        </w:pict>
      </w:r>
    </w:p>
    <w:p w14:paraId="5852C8B9" w14:textId="77777777" w:rsidR="00D37C38" w:rsidRPr="00402DA4" w:rsidRDefault="00D37C38" w:rsidP="00D37C38">
      <w:pPr>
        <w:rPr>
          <w:b/>
          <w:bCs/>
          <w:color w:val="4472C4" w:themeColor="accent1"/>
        </w:rPr>
      </w:pPr>
      <w:r w:rsidRPr="00402DA4">
        <w:rPr>
          <w:b/>
          <w:bCs/>
          <w:color w:val="4472C4" w:themeColor="accent1"/>
        </w:rPr>
        <w:t>VII. Conclusion</w:t>
      </w:r>
    </w:p>
    <w:p w14:paraId="7AEB3BCB" w14:textId="77777777" w:rsidR="00D37C38" w:rsidRPr="00D37C38" w:rsidRDefault="00D37C38" w:rsidP="00D37C38">
      <w:r w:rsidRPr="00D37C38">
        <w:t xml:space="preserve">The school district’s </w:t>
      </w:r>
      <w:r w:rsidRPr="00D37C38">
        <w:rPr>
          <w:b/>
          <w:bCs/>
        </w:rPr>
        <w:t>failure to comply with Child Find</w:t>
      </w:r>
      <w:r w:rsidRPr="00D37C38">
        <w:t xml:space="preserve"> obligations, despite actual knowledge of the student’s disability, constitutes </w:t>
      </w:r>
      <w:r w:rsidRPr="00D37C38">
        <w:rPr>
          <w:b/>
          <w:bCs/>
        </w:rPr>
        <w:t>deliberate indifference</w:t>
      </w:r>
      <w:r w:rsidRPr="00D37C38">
        <w:t xml:space="preserve"> under the ADA and Section 504. The district’s reckless disregard for the student’s rights resulted in:</w:t>
      </w:r>
    </w:p>
    <w:p w14:paraId="2D61CBBD" w14:textId="77777777" w:rsidR="00D37C38" w:rsidRPr="00D37C38" w:rsidRDefault="00D37C38" w:rsidP="00D37C38">
      <w:pPr>
        <w:numPr>
          <w:ilvl w:val="0"/>
          <w:numId w:val="20"/>
        </w:numPr>
      </w:pPr>
      <w:r w:rsidRPr="00D37C38">
        <w:rPr>
          <w:b/>
          <w:bCs/>
        </w:rPr>
        <w:t>Educational harm</w:t>
      </w:r>
      <w:r w:rsidRPr="00D37C38">
        <w:t xml:space="preserve"> through lack of appropriate services.</w:t>
      </w:r>
    </w:p>
    <w:p w14:paraId="1BD1E834" w14:textId="77777777" w:rsidR="00D37C38" w:rsidRPr="00D37C38" w:rsidRDefault="00D37C38" w:rsidP="00D37C38">
      <w:pPr>
        <w:numPr>
          <w:ilvl w:val="0"/>
          <w:numId w:val="20"/>
        </w:numPr>
      </w:pPr>
      <w:r w:rsidRPr="00D37C38">
        <w:rPr>
          <w:b/>
          <w:bCs/>
        </w:rPr>
        <w:lastRenderedPageBreak/>
        <w:t>Denial of meaningful access</w:t>
      </w:r>
      <w:r w:rsidRPr="00D37C38">
        <w:t xml:space="preserve"> to education.</w:t>
      </w:r>
    </w:p>
    <w:p w14:paraId="5EC5E4DC" w14:textId="77777777" w:rsidR="00D37C38" w:rsidRPr="00D37C38" w:rsidRDefault="00D37C38" w:rsidP="00D37C38">
      <w:pPr>
        <w:numPr>
          <w:ilvl w:val="0"/>
          <w:numId w:val="20"/>
        </w:numPr>
      </w:pPr>
      <w:r w:rsidRPr="00D37C38">
        <w:rPr>
          <w:b/>
          <w:bCs/>
        </w:rPr>
        <w:t>Financial harm</w:t>
      </w:r>
      <w:r w:rsidRPr="00D37C38">
        <w:t xml:space="preserve"> to the parents, who were forced to fund private services.</w:t>
      </w:r>
    </w:p>
    <w:p w14:paraId="68E9C12F" w14:textId="77777777" w:rsidR="00D37C38" w:rsidRPr="00402DA4" w:rsidRDefault="00D37C38" w:rsidP="00D37C38">
      <w:pPr>
        <w:rPr>
          <w:color w:val="4472C4" w:themeColor="accent1"/>
        </w:rPr>
      </w:pPr>
      <w:r w:rsidRPr="00402DA4">
        <w:rPr>
          <w:b/>
          <w:bCs/>
          <w:color w:val="4472C4" w:themeColor="accent1"/>
        </w:rPr>
        <w:t>Requested Relief:</w:t>
      </w:r>
    </w:p>
    <w:p w14:paraId="6AA50C2D" w14:textId="77777777" w:rsidR="00D37C38" w:rsidRPr="00D37C38" w:rsidRDefault="00D37C38" w:rsidP="00D37C38">
      <w:pPr>
        <w:numPr>
          <w:ilvl w:val="0"/>
          <w:numId w:val="21"/>
        </w:numPr>
      </w:pPr>
      <w:r w:rsidRPr="00D37C38">
        <w:rPr>
          <w:b/>
          <w:bCs/>
        </w:rPr>
        <w:t>Compensatory damages</w:t>
      </w:r>
      <w:r w:rsidRPr="00D37C38">
        <w:t xml:space="preserve"> under the ADA and Section 504 for the district’s deliberate indifference.</w:t>
      </w:r>
    </w:p>
    <w:p w14:paraId="58D10DF6" w14:textId="77777777" w:rsidR="00D37C38" w:rsidRPr="00D37C38" w:rsidRDefault="00D37C38" w:rsidP="00D37C38">
      <w:pPr>
        <w:numPr>
          <w:ilvl w:val="0"/>
          <w:numId w:val="21"/>
        </w:numPr>
      </w:pPr>
      <w:r w:rsidRPr="00D37C38">
        <w:rPr>
          <w:b/>
          <w:bCs/>
        </w:rPr>
        <w:t>Reimbursement for private services</w:t>
      </w:r>
      <w:r w:rsidRPr="00D37C38">
        <w:t xml:space="preserve"> paid by the parents due to the district’s failure to provide FAPE.</w:t>
      </w:r>
    </w:p>
    <w:p w14:paraId="67117A9F" w14:textId="77777777" w:rsidR="00D37C38" w:rsidRPr="00D37C38" w:rsidRDefault="00D37C38" w:rsidP="00D37C38">
      <w:pPr>
        <w:numPr>
          <w:ilvl w:val="0"/>
          <w:numId w:val="21"/>
        </w:numPr>
      </w:pPr>
      <w:r w:rsidRPr="00D37C38">
        <w:rPr>
          <w:b/>
          <w:bCs/>
        </w:rPr>
        <w:t>Systemic reforms</w:t>
      </w:r>
      <w:r w:rsidRPr="00D37C38">
        <w:t xml:space="preserve"> to ensure compliance with </w:t>
      </w:r>
      <w:r w:rsidRPr="00D37C38">
        <w:rPr>
          <w:b/>
          <w:bCs/>
        </w:rPr>
        <w:t>Child Find</w:t>
      </w:r>
      <w:r w:rsidRPr="00D37C38">
        <w:t xml:space="preserve"> and evaluation obligations moving forward.</w:t>
      </w:r>
    </w:p>
    <w:sectPr w:rsidR="00D37C38" w:rsidRPr="00D37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923"/>
    <w:multiLevelType w:val="multilevel"/>
    <w:tmpl w:val="B35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E30"/>
    <w:multiLevelType w:val="multilevel"/>
    <w:tmpl w:val="E9D2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5975"/>
    <w:multiLevelType w:val="multilevel"/>
    <w:tmpl w:val="4528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405"/>
    <w:multiLevelType w:val="multilevel"/>
    <w:tmpl w:val="DFD6D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7EAA"/>
    <w:multiLevelType w:val="multilevel"/>
    <w:tmpl w:val="0D387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C59AD"/>
    <w:multiLevelType w:val="multilevel"/>
    <w:tmpl w:val="183A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52E6E"/>
    <w:multiLevelType w:val="multilevel"/>
    <w:tmpl w:val="DC426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239B3"/>
    <w:multiLevelType w:val="multilevel"/>
    <w:tmpl w:val="9532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1704F"/>
    <w:multiLevelType w:val="multilevel"/>
    <w:tmpl w:val="B39E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1340F"/>
    <w:multiLevelType w:val="multilevel"/>
    <w:tmpl w:val="C96A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92A36"/>
    <w:multiLevelType w:val="multilevel"/>
    <w:tmpl w:val="2DE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85C2C"/>
    <w:multiLevelType w:val="multilevel"/>
    <w:tmpl w:val="B2E8E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259EF"/>
    <w:multiLevelType w:val="multilevel"/>
    <w:tmpl w:val="F1642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1A7153"/>
    <w:multiLevelType w:val="multilevel"/>
    <w:tmpl w:val="90A0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404E0"/>
    <w:multiLevelType w:val="multilevel"/>
    <w:tmpl w:val="49C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E1FA3"/>
    <w:multiLevelType w:val="multilevel"/>
    <w:tmpl w:val="E1923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212A1"/>
    <w:multiLevelType w:val="multilevel"/>
    <w:tmpl w:val="97D0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072D1"/>
    <w:multiLevelType w:val="multilevel"/>
    <w:tmpl w:val="22F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71882"/>
    <w:multiLevelType w:val="multilevel"/>
    <w:tmpl w:val="C824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628AE"/>
    <w:multiLevelType w:val="multilevel"/>
    <w:tmpl w:val="9EFA4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F1595"/>
    <w:multiLevelType w:val="multilevel"/>
    <w:tmpl w:val="75A0F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569573">
    <w:abstractNumId w:val="5"/>
  </w:num>
  <w:num w:numId="2" w16cid:durableId="2004820480">
    <w:abstractNumId w:val="7"/>
  </w:num>
  <w:num w:numId="3" w16cid:durableId="323506844">
    <w:abstractNumId w:val="2"/>
  </w:num>
  <w:num w:numId="4" w16cid:durableId="1843275638">
    <w:abstractNumId w:val="20"/>
  </w:num>
  <w:num w:numId="5" w16cid:durableId="508445129">
    <w:abstractNumId w:val="11"/>
  </w:num>
  <w:num w:numId="6" w16cid:durableId="1150630048">
    <w:abstractNumId w:val="9"/>
  </w:num>
  <w:num w:numId="7" w16cid:durableId="221715721">
    <w:abstractNumId w:val="10"/>
  </w:num>
  <w:num w:numId="8" w16cid:durableId="1215502875">
    <w:abstractNumId w:val="1"/>
  </w:num>
  <w:num w:numId="9" w16cid:durableId="42220870">
    <w:abstractNumId w:val="14"/>
  </w:num>
  <w:num w:numId="10" w16cid:durableId="1774089140">
    <w:abstractNumId w:val="16"/>
  </w:num>
  <w:num w:numId="11" w16cid:durableId="1184787655">
    <w:abstractNumId w:val="8"/>
  </w:num>
  <w:num w:numId="12" w16cid:durableId="606742670">
    <w:abstractNumId w:val="17"/>
  </w:num>
  <w:num w:numId="13" w16cid:durableId="102648509">
    <w:abstractNumId w:val="6"/>
  </w:num>
  <w:num w:numId="14" w16cid:durableId="2042050430">
    <w:abstractNumId w:val="19"/>
  </w:num>
  <w:num w:numId="15" w16cid:durableId="1384063627">
    <w:abstractNumId w:val="12"/>
  </w:num>
  <w:num w:numId="16" w16cid:durableId="564145558">
    <w:abstractNumId w:val="15"/>
  </w:num>
  <w:num w:numId="17" w16cid:durableId="1832790521">
    <w:abstractNumId w:val="4"/>
  </w:num>
  <w:num w:numId="18" w16cid:durableId="1806268067">
    <w:abstractNumId w:val="18"/>
  </w:num>
  <w:num w:numId="19" w16cid:durableId="1972511956">
    <w:abstractNumId w:val="3"/>
  </w:num>
  <w:num w:numId="20" w16cid:durableId="1605458747">
    <w:abstractNumId w:val="0"/>
  </w:num>
  <w:num w:numId="21" w16cid:durableId="1969236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38"/>
    <w:rsid w:val="00402DA4"/>
    <w:rsid w:val="004B2BCB"/>
    <w:rsid w:val="005A635A"/>
    <w:rsid w:val="005B3550"/>
    <w:rsid w:val="00626531"/>
    <w:rsid w:val="007A5968"/>
    <w:rsid w:val="00892075"/>
    <w:rsid w:val="008C1BE9"/>
    <w:rsid w:val="00A31769"/>
    <w:rsid w:val="00A36CDA"/>
    <w:rsid w:val="00B82B5D"/>
    <w:rsid w:val="00BF1B0F"/>
    <w:rsid w:val="00CA6E95"/>
    <w:rsid w:val="00D37C38"/>
    <w:rsid w:val="00F6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1430"/>
  <w15:chartTrackingRefBased/>
  <w15:docId w15:val="{AD7CBD10-A767-4042-BD57-07EFADC4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C38"/>
    <w:rPr>
      <w:rFonts w:eastAsiaTheme="majorEastAsia" w:cstheme="majorBidi"/>
      <w:color w:val="272727" w:themeColor="text1" w:themeTint="D8"/>
    </w:rPr>
  </w:style>
  <w:style w:type="paragraph" w:styleId="Title">
    <w:name w:val="Title"/>
    <w:basedOn w:val="Normal"/>
    <w:next w:val="Normal"/>
    <w:link w:val="TitleChar"/>
    <w:uiPriority w:val="10"/>
    <w:qFormat/>
    <w:rsid w:val="00D37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38"/>
    <w:pPr>
      <w:spacing w:before="160"/>
      <w:jc w:val="center"/>
    </w:pPr>
    <w:rPr>
      <w:i/>
      <w:iCs/>
      <w:color w:val="404040" w:themeColor="text1" w:themeTint="BF"/>
    </w:rPr>
  </w:style>
  <w:style w:type="character" w:customStyle="1" w:styleId="QuoteChar">
    <w:name w:val="Quote Char"/>
    <w:basedOn w:val="DefaultParagraphFont"/>
    <w:link w:val="Quote"/>
    <w:uiPriority w:val="29"/>
    <w:rsid w:val="00D37C38"/>
    <w:rPr>
      <w:i/>
      <w:iCs/>
      <w:color w:val="404040" w:themeColor="text1" w:themeTint="BF"/>
    </w:rPr>
  </w:style>
  <w:style w:type="paragraph" w:styleId="ListParagraph">
    <w:name w:val="List Paragraph"/>
    <w:basedOn w:val="Normal"/>
    <w:uiPriority w:val="34"/>
    <w:qFormat/>
    <w:rsid w:val="00D37C38"/>
    <w:pPr>
      <w:ind w:left="720"/>
      <w:contextualSpacing/>
    </w:pPr>
  </w:style>
  <w:style w:type="character" w:styleId="IntenseEmphasis">
    <w:name w:val="Intense Emphasis"/>
    <w:basedOn w:val="DefaultParagraphFont"/>
    <w:uiPriority w:val="21"/>
    <w:qFormat/>
    <w:rsid w:val="00D37C38"/>
    <w:rPr>
      <w:i/>
      <w:iCs/>
      <w:color w:val="2F5496" w:themeColor="accent1" w:themeShade="BF"/>
    </w:rPr>
  </w:style>
  <w:style w:type="paragraph" w:styleId="IntenseQuote">
    <w:name w:val="Intense Quote"/>
    <w:basedOn w:val="Normal"/>
    <w:next w:val="Normal"/>
    <w:link w:val="IntenseQuoteChar"/>
    <w:uiPriority w:val="30"/>
    <w:qFormat/>
    <w:rsid w:val="00D37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C38"/>
    <w:rPr>
      <w:i/>
      <w:iCs/>
      <w:color w:val="2F5496" w:themeColor="accent1" w:themeShade="BF"/>
    </w:rPr>
  </w:style>
  <w:style w:type="character" w:styleId="IntenseReference">
    <w:name w:val="Intense Reference"/>
    <w:basedOn w:val="DefaultParagraphFont"/>
    <w:uiPriority w:val="32"/>
    <w:qFormat/>
    <w:rsid w:val="00D37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0391">
      <w:bodyDiv w:val="1"/>
      <w:marLeft w:val="0"/>
      <w:marRight w:val="0"/>
      <w:marTop w:val="0"/>
      <w:marBottom w:val="0"/>
      <w:divBdr>
        <w:top w:val="none" w:sz="0" w:space="0" w:color="auto"/>
        <w:left w:val="none" w:sz="0" w:space="0" w:color="auto"/>
        <w:bottom w:val="none" w:sz="0" w:space="0" w:color="auto"/>
        <w:right w:val="none" w:sz="0" w:space="0" w:color="auto"/>
      </w:divBdr>
      <w:divsChild>
        <w:div w:id="2117676340">
          <w:marLeft w:val="0"/>
          <w:marRight w:val="0"/>
          <w:marTop w:val="0"/>
          <w:marBottom w:val="0"/>
          <w:divBdr>
            <w:top w:val="none" w:sz="0" w:space="0" w:color="auto"/>
            <w:left w:val="none" w:sz="0" w:space="0" w:color="auto"/>
            <w:bottom w:val="none" w:sz="0" w:space="0" w:color="auto"/>
            <w:right w:val="none" w:sz="0" w:space="0" w:color="auto"/>
          </w:divBdr>
          <w:divsChild>
            <w:div w:id="2146659282">
              <w:marLeft w:val="0"/>
              <w:marRight w:val="0"/>
              <w:marTop w:val="0"/>
              <w:marBottom w:val="0"/>
              <w:divBdr>
                <w:top w:val="none" w:sz="0" w:space="0" w:color="auto"/>
                <w:left w:val="none" w:sz="0" w:space="0" w:color="auto"/>
                <w:bottom w:val="none" w:sz="0" w:space="0" w:color="auto"/>
                <w:right w:val="none" w:sz="0" w:space="0" w:color="auto"/>
              </w:divBdr>
              <w:divsChild>
                <w:div w:id="1576359598">
                  <w:marLeft w:val="0"/>
                  <w:marRight w:val="0"/>
                  <w:marTop w:val="0"/>
                  <w:marBottom w:val="0"/>
                  <w:divBdr>
                    <w:top w:val="none" w:sz="0" w:space="0" w:color="auto"/>
                    <w:left w:val="none" w:sz="0" w:space="0" w:color="auto"/>
                    <w:bottom w:val="none" w:sz="0" w:space="0" w:color="auto"/>
                    <w:right w:val="none" w:sz="0" w:space="0" w:color="auto"/>
                  </w:divBdr>
                  <w:divsChild>
                    <w:div w:id="1572543209">
                      <w:marLeft w:val="0"/>
                      <w:marRight w:val="0"/>
                      <w:marTop w:val="0"/>
                      <w:marBottom w:val="0"/>
                      <w:divBdr>
                        <w:top w:val="none" w:sz="0" w:space="0" w:color="auto"/>
                        <w:left w:val="none" w:sz="0" w:space="0" w:color="auto"/>
                        <w:bottom w:val="none" w:sz="0" w:space="0" w:color="auto"/>
                        <w:right w:val="none" w:sz="0" w:space="0" w:color="auto"/>
                      </w:divBdr>
                      <w:divsChild>
                        <w:div w:id="1143933478">
                          <w:marLeft w:val="0"/>
                          <w:marRight w:val="0"/>
                          <w:marTop w:val="0"/>
                          <w:marBottom w:val="0"/>
                          <w:divBdr>
                            <w:top w:val="none" w:sz="0" w:space="0" w:color="auto"/>
                            <w:left w:val="none" w:sz="0" w:space="0" w:color="auto"/>
                            <w:bottom w:val="none" w:sz="0" w:space="0" w:color="auto"/>
                            <w:right w:val="none" w:sz="0" w:space="0" w:color="auto"/>
                          </w:divBdr>
                          <w:divsChild>
                            <w:div w:id="945382676">
                              <w:marLeft w:val="0"/>
                              <w:marRight w:val="0"/>
                              <w:marTop w:val="0"/>
                              <w:marBottom w:val="0"/>
                              <w:divBdr>
                                <w:top w:val="none" w:sz="0" w:space="0" w:color="auto"/>
                                <w:left w:val="none" w:sz="0" w:space="0" w:color="auto"/>
                                <w:bottom w:val="none" w:sz="0" w:space="0" w:color="auto"/>
                                <w:right w:val="none" w:sz="0" w:space="0" w:color="auto"/>
                              </w:divBdr>
                              <w:divsChild>
                                <w:div w:id="2038845547">
                                  <w:marLeft w:val="0"/>
                                  <w:marRight w:val="0"/>
                                  <w:marTop w:val="0"/>
                                  <w:marBottom w:val="0"/>
                                  <w:divBdr>
                                    <w:top w:val="none" w:sz="0" w:space="0" w:color="auto"/>
                                    <w:left w:val="none" w:sz="0" w:space="0" w:color="auto"/>
                                    <w:bottom w:val="none" w:sz="0" w:space="0" w:color="auto"/>
                                    <w:right w:val="none" w:sz="0" w:space="0" w:color="auto"/>
                                  </w:divBdr>
                                  <w:divsChild>
                                    <w:div w:id="10133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349539">
                          <w:marLeft w:val="0"/>
                          <w:marRight w:val="0"/>
                          <w:marTop w:val="0"/>
                          <w:marBottom w:val="0"/>
                          <w:divBdr>
                            <w:top w:val="none" w:sz="0" w:space="0" w:color="auto"/>
                            <w:left w:val="none" w:sz="0" w:space="0" w:color="auto"/>
                            <w:bottom w:val="none" w:sz="0" w:space="0" w:color="auto"/>
                            <w:right w:val="none" w:sz="0" w:space="0" w:color="auto"/>
                          </w:divBdr>
                          <w:divsChild>
                            <w:div w:id="409617767">
                              <w:marLeft w:val="0"/>
                              <w:marRight w:val="0"/>
                              <w:marTop w:val="0"/>
                              <w:marBottom w:val="0"/>
                              <w:divBdr>
                                <w:top w:val="none" w:sz="0" w:space="0" w:color="auto"/>
                                <w:left w:val="none" w:sz="0" w:space="0" w:color="auto"/>
                                <w:bottom w:val="none" w:sz="0" w:space="0" w:color="auto"/>
                                <w:right w:val="none" w:sz="0" w:space="0" w:color="auto"/>
                              </w:divBdr>
                              <w:divsChild>
                                <w:div w:id="1053506912">
                                  <w:marLeft w:val="0"/>
                                  <w:marRight w:val="0"/>
                                  <w:marTop w:val="0"/>
                                  <w:marBottom w:val="0"/>
                                  <w:divBdr>
                                    <w:top w:val="none" w:sz="0" w:space="0" w:color="auto"/>
                                    <w:left w:val="none" w:sz="0" w:space="0" w:color="auto"/>
                                    <w:bottom w:val="none" w:sz="0" w:space="0" w:color="auto"/>
                                    <w:right w:val="none" w:sz="0" w:space="0" w:color="auto"/>
                                  </w:divBdr>
                                  <w:divsChild>
                                    <w:div w:id="1027415077">
                                      <w:marLeft w:val="0"/>
                                      <w:marRight w:val="0"/>
                                      <w:marTop w:val="0"/>
                                      <w:marBottom w:val="0"/>
                                      <w:divBdr>
                                        <w:top w:val="none" w:sz="0" w:space="0" w:color="auto"/>
                                        <w:left w:val="none" w:sz="0" w:space="0" w:color="auto"/>
                                        <w:bottom w:val="none" w:sz="0" w:space="0" w:color="auto"/>
                                        <w:right w:val="none" w:sz="0" w:space="0" w:color="auto"/>
                                      </w:divBdr>
                                      <w:divsChild>
                                        <w:div w:id="17759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030148">
          <w:marLeft w:val="0"/>
          <w:marRight w:val="0"/>
          <w:marTop w:val="0"/>
          <w:marBottom w:val="0"/>
          <w:divBdr>
            <w:top w:val="none" w:sz="0" w:space="0" w:color="auto"/>
            <w:left w:val="none" w:sz="0" w:space="0" w:color="auto"/>
            <w:bottom w:val="none" w:sz="0" w:space="0" w:color="auto"/>
            <w:right w:val="none" w:sz="0" w:space="0" w:color="auto"/>
          </w:divBdr>
          <w:divsChild>
            <w:div w:id="1015617152">
              <w:marLeft w:val="0"/>
              <w:marRight w:val="0"/>
              <w:marTop w:val="0"/>
              <w:marBottom w:val="0"/>
              <w:divBdr>
                <w:top w:val="none" w:sz="0" w:space="0" w:color="auto"/>
                <w:left w:val="none" w:sz="0" w:space="0" w:color="auto"/>
                <w:bottom w:val="none" w:sz="0" w:space="0" w:color="auto"/>
                <w:right w:val="none" w:sz="0" w:space="0" w:color="auto"/>
              </w:divBdr>
              <w:divsChild>
                <w:div w:id="470714">
                  <w:marLeft w:val="0"/>
                  <w:marRight w:val="0"/>
                  <w:marTop w:val="0"/>
                  <w:marBottom w:val="0"/>
                  <w:divBdr>
                    <w:top w:val="none" w:sz="0" w:space="0" w:color="auto"/>
                    <w:left w:val="none" w:sz="0" w:space="0" w:color="auto"/>
                    <w:bottom w:val="none" w:sz="0" w:space="0" w:color="auto"/>
                    <w:right w:val="none" w:sz="0" w:space="0" w:color="auto"/>
                  </w:divBdr>
                  <w:divsChild>
                    <w:div w:id="2124885772">
                      <w:marLeft w:val="0"/>
                      <w:marRight w:val="0"/>
                      <w:marTop w:val="0"/>
                      <w:marBottom w:val="0"/>
                      <w:divBdr>
                        <w:top w:val="none" w:sz="0" w:space="0" w:color="auto"/>
                        <w:left w:val="none" w:sz="0" w:space="0" w:color="auto"/>
                        <w:bottom w:val="none" w:sz="0" w:space="0" w:color="auto"/>
                        <w:right w:val="none" w:sz="0" w:space="0" w:color="auto"/>
                      </w:divBdr>
                      <w:divsChild>
                        <w:div w:id="1386101110">
                          <w:marLeft w:val="0"/>
                          <w:marRight w:val="0"/>
                          <w:marTop w:val="0"/>
                          <w:marBottom w:val="0"/>
                          <w:divBdr>
                            <w:top w:val="none" w:sz="0" w:space="0" w:color="auto"/>
                            <w:left w:val="none" w:sz="0" w:space="0" w:color="auto"/>
                            <w:bottom w:val="none" w:sz="0" w:space="0" w:color="auto"/>
                            <w:right w:val="none" w:sz="0" w:space="0" w:color="auto"/>
                          </w:divBdr>
                          <w:divsChild>
                            <w:div w:id="711736313">
                              <w:marLeft w:val="0"/>
                              <w:marRight w:val="0"/>
                              <w:marTop w:val="0"/>
                              <w:marBottom w:val="0"/>
                              <w:divBdr>
                                <w:top w:val="none" w:sz="0" w:space="0" w:color="auto"/>
                                <w:left w:val="none" w:sz="0" w:space="0" w:color="auto"/>
                                <w:bottom w:val="none" w:sz="0" w:space="0" w:color="auto"/>
                                <w:right w:val="none" w:sz="0" w:space="0" w:color="auto"/>
                              </w:divBdr>
                              <w:divsChild>
                                <w:div w:id="338969279">
                                  <w:marLeft w:val="0"/>
                                  <w:marRight w:val="0"/>
                                  <w:marTop w:val="0"/>
                                  <w:marBottom w:val="0"/>
                                  <w:divBdr>
                                    <w:top w:val="none" w:sz="0" w:space="0" w:color="auto"/>
                                    <w:left w:val="none" w:sz="0" w:space="0" w:color="auto"/>
                                    <w:bottom w:val="none" w:sz="0" w:space="0" w:color="auto"/>
                                    <w:right w:val="none" w:sz="0" w:space="0" w:color="auto"/>
                                  </w:divBdr>
                                  <w:divsChild>
                                    <w:div w:id="650673251">
                                      <w:marLeft w:val="0"/>
                                      <w:marRight w:val="0"/>
                                      <w:marTop w:val="0"/>
                                      <w:marBottom w:val="0"/>
                                      <w:divBdr>
                                        <w:top w:val="none" w:sz="0" w:space="0" w:color="auto"/>
                                        <w:left w:val="none" w:sz="0" w:space="0" w:color="auto"/>
                                        <w:bottom w:val="none" w:sz="0" w:space="0" w:color="auto"/>
                                        <w:right w:val="none" w:sz="0" w:space="0" w:color="auto"/>
                                      </w:divBdr>
                                      <w:divsChild>
                                        <w:div w:id="1599487712">
                                          <w:marLeft w:val="0"/>
                                          <w:marRight w:val="0"/>
                                          <w:marTop w:val="0"/>
                                          <w:marBottom w:val="0"/>
                                          <w:divBdr>
                                            <w:top w:val="none" w:sz="0" w:space="0" w:color="auto"/>
                                            <w:left w:val="none" w:sz="0" w:space="0" w:color="auto"/>
                                            <w:bottom w:val="none" w:sz="0" w:space="0" w:color="auto"/>
                                            <w:right w:val="none" w:sz="0" w:space="0" w:color="auto"/>
                                          </w:divBdr>
                                          <w:divsChild>
                                            <w:div w:id="8570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701856">
          <w:marLeft w:val="0"/>
          <w:marRight w:val="0"/>
          <w:marTop w:val="0"/>
          <w:marBottom w:val="0"/>
          <w:divBdr>
            <w:top w:val="none" w:sz="0" w:space="0" w:color="auto"/>
            <w:left w:val="none" w:sz="0" w:space="0" w:color="auto"/>
            <w:bottom w:val="none" w:sz="0" w:space="0" w:color="auto"/>
            <w:right w:val="none" w:sz="0" w:space="0" w:color="auto"/>
          </w:divBdr>
          <w:divsChild>
            <w:div w:id="126509029">
              <w:marLeft w:val="0"/>
              <w:marRight w:val="0"/>
              <w:marTop w:val="0"/>
              <w:marBottom w:val="0"/>
              <w:divBdr>
                <w:top w:val="none" w:sz="0" w:space="0" w:color="auto"/>
                <w:left w:val="none" w:sz="0" w:space="0" w:color="auto"/>
                <w:bottom w:val="none" w:sz="0" w:space="0" w:color="auto"/>
                <w:right w:val="none" w:sz="0" w:space="0" w:color="auto"/>
              </w:divBdr>
              <w:divsChild>
                <w:div w:id="258488017">
                  <w:marLeft w:val="0"/>
                  <w:marRight w:val="0"/>
                  <w:marTop w:val="0"/>
                  <w:marBottom w:val="0"/>
                  <w:divBdr>
                    <w:top w:val="none" w:sz="0" w:space="0" w:color="auto"/>
                    <w:left w:val="none" w:sz="0" w:space="0" w:color="auto"/>
                    <w:bottom w:val="none" w:sz="0" w:space="0" w:color="auto"/>
                    <w:right w:val="none" w:sz="0" w:space="0" w:color="auto"/>
                  </w:divBdr>
                  <w:divsChild>
                    <w:div w:id="1063915765">
                      <w:marLeft w:val="0"/>
                      <w:marRight w:val="0"/>
                      <w:marTop w:val="0"/>
                      <w:marBottom w:val="0"/>
                      <w:divBdr>
                        <w:top w:val="none" w:sz="0" w:space="0" w:color="auto"/>
                        <w:left w:val="none" w:sz="0" w:space="0" w:color="auto"/>
                        <w:bottom w:val="none" w:sz="0" w:space="0" w:color="auto"/>
                        <w:right w:val="none" w:sz="0" w:space="0" w:color="auto"/>
                      </w:divBdr>
                      <w:divsChild>
                        <w:div w:id="208536286">
                          <w:marLeft w:val="0"/>
                          <w:marRight w:val="0"/>
                          <w:marTop w:val="0"/>
                          <w:marBottom w:val="0"/>
                          <w:divBdr>
                            <w:top w:val="none" w:sz="0" w:space="0" w:color="auto"/>
                            <w:left w:val="none" w:sz="0" w:space="0" w:color="auto"/>
                            <w:bottom w:val="none" w:sz="0" w:space="0" w:color="auto"/>
                            <w:right w:val="none" w:sz="0" w:space="0" w:color="auto"/>
                          </w:divBdr>
                          <w:divsChild>
                            <w:div w:id="1555199408">
                              <w:marLeft w:val="0"/>
                              <w:marRight w:val="0"/>
                              <w:marTop w:val="0"/>
                              <w:marBottom w:val="0"/>
                              <w:divBdr>
                                <w:top w:val="none" w:sz="0" w:space="0" w:color="auto"/>
                                <w:left w:val="none" w:sz="0" w:space="0" w:color="auto"/>
                                <w:bottom w:val="none" w:sz="0" w:space="0" w:color="auto"/>
                                <w:right w:val="none" w:sz="0" w:space="0" w:color="auto"/>
                              </w:divBdr>
                              <w:divsChild>
                                <w:div w:id="1571228662">
                                  <w:marLeft w:val="0"/>
                                  <w:marRight w:val="0"/>
                                  <w:marTop w:val="0"/>
                                  <w:marBottom w:val="0"/>
                                  <w:divBdr>
                                    <w:top w:val="none" w:sz="0" w:space="0" w:color="auto"/>
                                    <w:left w:val="none" w:sz="0" w:space="0" w:color="auto"/>
                                    <w:bottom w:val="none" w:sz="0" w:space="0" w:color="auto"/>
                                    <w:right w:val="none" w:sz="0" w:space="0" w:color="auto"/>
                                  </w:divBdr>
                                  <w:divsChild>
                                    <w:div w:id="181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75535">
                          <w:marLeft w:val="0"/>
                          <w:marRight w:val="0"/>
                          <w:marTop w:val="0"/>
                          <w:marBottom w:val="0"/>
                          <w:divBdr>
                            <w:top w:val="none" w:sz="0" w:space="0" w:color="auto"/>
                            <w:left w:val="none" w:sz="0" w:space="0" w:color="auto"/>
                            <w:bottom w:val="none" w:sz="0" w:space="0" w:color="auto"/>
                            <w:right w:val="none" w:sz="0" w:space="0" w:color="auto"/>
                          </w:divBdr>
                          <w:divsChild>
                            <w:div w:id="564075023">
                              <w:marLeft w:val="0"/>
                              <w:marRight w:val="0"/>
                              <w:marTop w:val="0"/>
                              <w:marBottom w:val="0"/>
                              <w:divBdr>
                                <w:top w:val="none" w:sz="0" w:space="0" w:color="auto"/>
                                <w:left w:val="none" w:sz="0" w:space="0" w:color="auto"/>
                                <w:bottom w:val="none" w:sz="0" w:space="0" w:color="auto"/>
                                <w:right w:val="none" w:sz="0" w:space="0" w:color="auto"/>
                              </w:divBdr>
                              <w:divsChild>
                                <w:div w:id="171727519">
                                  <w:marLeft w:val="0"/>
                                  <w:marRight w:val="0"/>
                                  <w:marTop w:val="0"/>
                                  <w:marBottom w:val="0"/>
                                  <w:divBdr>
                                    <w:top w:val="none" w:sz="0" w:space="0" w:color="auto"/>
                                    <w:left w:val="none" w:sz="0" w:space="0" w:color="auto"/>
                                    <w:bottom w:val="none" w:sz="0" w:space="0" w:color="auto"/>
                                    <w:right w:val="none" w:sz="0" w:space="0" w:color="auto"/>
                                  </w:divBdr>
                                  <w:divsChild>
                                    <w:div w:id="444618518">
                                      <w:marLeft w:val="0"/>
                                      <w:marRight w:val="0"/>
                                      <w:marTop w:val="0"/>
                                      <w:marBottom w:val="0"/>
                                      <w:divBdr>
                                        <w:top w:val="none" w:sz="0" w:space="0" w:color="auto"/>
                                        <w:left w:val="none" w:sz="0" w:space="0" w:color="auto"/>
                                        <w:bottom w:val="none" w:sz="0" w:space="0" w:color="auto"/>
                                        <w:right w:val="none" w:sz="0" w:space="0" w:color="auto"/>
                                      </w:divBdr>
                                      <w:divsChild>
                                        <w:div w:id="20544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64404">
          <w:marLeft w:val="0"/>
          <w:marRight w:val="0"/>
          <w:marTop w:val="0"/>
          <w:marBottom w:val="0"/>
          <w:divBdr>
            <w:top w:val="none" w:sz="0" w:space="0" w:color="auto"/>
            <w:left w:val="none" w:sz="0" w:space="0" w:color="auto"/>
            <w:bottom w:val="none" w:sz="0" w:space="0" w:color="auto"/>
            <w:right w:val="none" w:sz="0" w:space="0" w:color="auto"/>
          </w:divBdr>
          <w:divsChild>
            <w:div w:id="941257232">
              <w:marLeft w:val="0"/>
              <w:marRight w:val="0"/>
              <w:marTop w:val="0"/>
              <w:marBottom w:val="0"/>
              <w:divBdr>
                <w:top w:val="none" w:sz="0" w:space="0" w:color="auto"/>
                <w:left w:val="none" w:sz="0" w:space="0" w:color="auto"/>
                <w:bottom w:val="none" w:sz="0" w:space="0" w:color="auto"/>
                <w:right w:val="none" w:sz="0" w:space="0" w:color="auto"/>
              </w:divBdr>
              <w:divsChild>
                <w:div w:id="1622759915">
                  <w:marLeft w:val="0"/>
                  <w:marRight w:val="0"/>
                  <w:marTop w:val="0"/>
                  <w:marBottom w:val="0"/>
                  <w:divBdr>
                    <w:top w:val="none" w:sz="0" w:space="0" w:color="auto"/>
                    <w:left w:val="none" w:sz="0" w:space="0" w:color="auto"/>
                    <w:bottom w:val="none" w:sz="0" w:space="0" w:color="auto"/>
                    <w:right w:val="none" w:sz="0" w:space="0" w:color="auto"/>
                  </w:divBdr>
                  <w:divsChild>
                    <w:div w:id="1057818447">
                      <w:marLeft w:val="0"/>
                      <w:marRight w:val="0"/>
                      <w:marTop w:val="0"/>
                      <w:marBottom w:val="0"/>
                      <w:divBdr>
                        <w:top w:val="none" w:sz="0" w:space="0" w:color="auto"/>
                        <w:left w:val="none" w:sz="0" w:space="0" w:color="auto"/>
                        <w:bottom w:val="none" w:sz="0" w:space="0" w:color="auto"/>
                        <w:right w:val="none" w:sz="0" w:space="0" w:color="auto"/>
                      </w:divBdr>
                      <w:divsChild>
                        <w:div w:id="1628464473">
                          <w:marLeft w:val="0"/>
                          <w:marRight w:val="0"/>
                          <w:marTop w:val="0"/>
                          <w:marBottom w:val="0"/>
                          <w:divBdr>
                            <w:top w:val="none" w:sz="0" w:space="0" w:color="auto"/>
                            <w:left w:val="none" w:sz="0" w:space="0" w:color="auto"/>
                            <w:bottom w:val="none" w:sz="0" w:space="0" w:color="auto"/>
                            <w:right w:val="none" w:sz="0" w:space="0" w:color="auto"/>
                          </w:divBdr>
                          <w:divsChild>
                            <w:div w:id="1916937211">
                              <w:marLeft w:val="0"/>
                              <w:marRight w:val="0"/>
                              <w:marTop w:val="0"/>
                              <w:marBottom w:val="0"/>
                              <w:divBdr>
                                <w:top w:val="none" w:sz="0" w:space="0" w:color="auto"/>
                                <w:left w:val="none" w:sz="0" w:space="0" w:color="auto"/>
                                <w:bottom w:val="none" w:sz="0" w:space="0" w:color="auto"/>
                                <w:right w:val="none" w:sz="0" w:space="0" w:color="auto"/>
                              </w:divBdr>
                              <w:divsChild>
                                <w:div w:id="382757658">
                                  <w:marLeft w:val="0"/>
                                  <w:marRight w:val="0"/>
                                  <w:marTop w:val="0"/>
                                  <w:marBottom w:val="0"/>
                                  <w:divBdr>
                                    <w:top w:val="none" w:sz="0" w:space="0" w:color="auto"/>
                                    <w:left w:val="none" w:sz="0" w:space="0" w:color="auto"/>
                                    <w:bottom w:val="none" w:sz="0" w:space="0" w:color="auto"/>
                                    <w:right w:val="none" w:sz="0" w:space="0" w:color="auto"/>
                                  </w:divBdr>
                                  <w:divsChild>
                                    <w:div w:id="984511623">
                                      <w:marLeft w:val="0"/>
                                      <w:marRight w:val="0"/>
                                      <w:marTop w:val="0"/>
                                      <w:marBottom w:val="0"/>
                                      <w:divBdr>
                                        <w:top w:val="none" w:sz="0" w:space="0" w:color="auto"/>
                                        <w:left w:val="none" w:sz="0" w:space="0" w:color="auto"/>
                                        <w:bottom w:val="none" w:sz="0" w:space="0" w:color="auto"/>
                                        <w:right w:val="none" w:sz="0" w:space="0" w:color="auto"/>
                                      </w:divBdr>
                                      <w:divsChild>
                                        <w:div w:id="1123380870">
                                          <w:marLeft w:val="0"/>
                                          <w:marRight w:val="0"/>
                                          <w:marTop w:val="0"/>
                                          <w:marBottom w:val="0"/>
                                          <w:divBdr>
                                            <w:top w:val="none" w:sz="0" w:space="0" w:color="auto"/>
                                            <w:left w:val="none" w:sz="0" w:space="0" w:color="auto"/>
                                            <w:bottom w:val="none" w:sz="0" w:space="0" w:color="auto"/>
                                            <w:right w:val="none" w:sz="0" w:space="0" w:color="auto"/>
                                          </w:divBdr>
                                          <w:divsChild>
                                            <w:div w:id="12063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89419">
          <w:marLeft w:val="0"/>
          <w:marRight w:val="0"/>
          <w:marTop w:val="0"/>
          <w:marBottom w:val="0"/>
          <w:divBdr>
            <w:top w:val="none" w:sz="0" w:space="0" w:color="auto"/>
            <w:left w:val="none" w:sz="0" w:space="0" w:color="auto"/>
            <w:bottom w:val="none" w:sz="0" w:space="0" w:color="auto"/>
            <w:right w:val="none" w:sz="0" w:space="0" w:color="auto"/>
          </w:divBdr>
          <w:divsChild>
            <w:div w:id="512229463">
              <w:marLeft w:val="0"/>
              <w:marRight w:val="0"/>
              <w:marTop w:val="0"/>
              <w:marBottom w:val="0"/>
              <w:divBdr>
                <w:top w:val="none" w:sz="0" w:space="0" w:color="auto"/>
                <w:left w:val="none" w:sz="0" w:space="0" w:color="auto"/>
                <w:bottom w:val="none" w:sz="0" w:space="0" w:color="auto"/>
                <w:right w:val="none" w:sz="0" w:space="0" w:color="auto"/>
              </w:divBdr>
              <w:divsChild>
                <w:div w:id="1208492118">
                  <w:marLeft w:val="0"/>
                  <w:marRight w:val="0"/>
                  <w:marTop w:val="0"/>
                  <w:marBottom w:val="0"/>
                  <w:divBdr>
                    <w:top w:val="none" w:sz="0" w:space="0" w:color="auto"/>
                    <w:left w:val="none" w:sz="0" w:space="0" w:color="auto"/>
                    <w:bottom w:val="none" w:sz="0" w:space="0" w:color="auto"/>
                    <w:right w:val="none" w:sz="0" w:space="0" w:color="auto"/>
                  </w:divBdr>
                  <w:divsChild>
                    <w:div w:id="943615062">
                      <w:marLeft w:val="0"/>
                      <w:marRight w:val="0"/>
                      <w:marTop w:val="0"/>
                      <w:marBottom w:val="0"/>
                      <w:divBdr>
                        <w:top w:val="none" w:sz="0" w:space="0" w:color="auto"/>
                        <w:left w:val="none" w:sz="0" w:space="0" w:color="auto"/>
                        <w:bottom w:val="none" w:sz="0" w:space="0" w:color="auto"/>
                        <w:right w:val="none" w:sz="0" w:space="0" w:color="auto"/>
                      </w:divBdr>
                      <w:divsChild>
                        <w:div w:id="440880495">
                          <w:marLeft w:val="0"/>
                          <w:marRight w:val="0"/>
                          <w:marTop w:val="0"/>
                          <w:marBottom w:val="0"/>
                          <w:divBdr>
                            <w:top w:val="none" w:sz="0" w:space="0" w:color="auto"/>
                            <w:left w:val="none" w:sz="0" w:space="0" w:color="auto"/>
                            <w:bottom w:val="none" w:sz="0" w:space="0" w:color="auto"/>
                            <w:right w:val="none" w:sz="0" w:space="0" w:color="auto"/>
                          </w:divBdr>
                          <w:divsChild>
                            <w:div w:id="1479230049">
                              <w:marLeft w:val="0"/>
                              <w:marRight w:val="0"/>
                              <w:marTop w:val="0"/>
                              <w:marBottom w:val="0"/>
                              <w:divBdr>
                                <w:top w:val="none" w:sz="0" w:space="0" w:color="auto"/>
                                <w:left w:val="none" w:sz="0" w:space="0" w:color="auto"/>
                                <w:bottom w:val="none" w:sz="0" w:space="0" w:color="auto"/>
                                <w:right w:val="none" w:sz="0" w:space="0" w:color="auto"/>
                              </w:divBdr>
                              <w:divsChild>
                                <w:div w:id="1351224006">
                                  <w:marLeft w:val="0"/>
                                  <w:marRight w:val="0"/>
                                  <w:marTop w:val="0"/>
                                  <w:marBottom w:val="0"/>
                                  <w:divBdr>
                                    <w:top w:val="none" w:sz="0" w:space="0" w:color="auto"/>
                                    <w:left w:val="none" w:sz="0" w:space="0" w:color="auto"/>
                                    <w:bottom w:val="none" w:sz="0" w:space="0" w:color="auto"/>
                                    <w:right w:val="none" w:sz="0" w:space="0" w:color="auto"/>
                                  </w:divBdr>
                                  <w:divsChild>
                                    <w:div w:id="491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055142">
      <w:bodyDiv w:val="1"/>
      <w:marLeft w:val="0"/>
      <w:marRight w:val="0"/>
      <w:marTop w:val="0"/>
      <w:marBottom w:val="0"/>
      <w:divBdr>
        <w:top w:val="none" w:sz="0" w:space="0" w:color="auto"/>
        <w:left w:val="none" w:sz="0" w:space="0" w:color="auto"/>
        <w:bottom w:val="none" w:sz="0" w:space="0" w:color="auto"/>
        <w:right w:val="none" w:sz="0" w:space="0" w:color="auto"/>
      </w:divBdr>
      <w:divsChild>
        <w:div w:id="1350833653">
          <w:marLeft w:val="0"/>
          <w:marRight w:val="0"/>
          <w:marTop w:val="0"/>
          <w:marBottom w:val="0"/>
          <w:divBdr>
            <w:top w:val="none" w:sz="0" w:space="0" w:color="auto"/>
            <w:left w:val="none" w:sz="0" w:space="0" w:color="auto"/>
            <w:bottom w:val="none" w:sz="0" w:space="0" w:color="auto"/>
            <w:right w:val="none" w:sz="0" w:space="0" w:color="auto"/>
          </w:divBdr>
          <w:divsChild>
            <w:div w:id="2070491648">
              <w:marLeft w:val="0"/>
              <w:marRight w:val="0"/>
              <w:marTop w:val="0"/>
              <w:marBottom w:val="0"/>
              <w:divBdr>
                <w:top w:val="none" w:sz="0" w:space="0" w:color="auto"/>
                <w:left w:val="none" w:sz="0" w:space="0" w:color="auto"/>
                <w:bottom w:val="none" w:sz="0" w:space="0" w:color="auto"/>
                <w:right w:val="none" w:sz="0" w:space="0" w:color="auto"/>
              </w:divBdr>
              <w:divsChild>
                <w:div w:id="61564224">
                  <w:marLeft w:val="0"/>
                  <w:marRight w:val="0"/>
                  <w:marTop w:val="0"/>
                  <w:marBottom w:val="0"/>
                  <w:divBdr>
                    <w:top w:val="none" w:sz="0" w:space="0" w:color="auto"/>
                    <w:left w:val="none" w:sz="0" w:space="0" w:color="auto"/>
                    <w:bottom w:val="none" w:sz="0" w:space="0" w:color="auto"/>
                    <w:right w:val="none" w:sz="0" w:space="0" w:color="auto"/>
                  </w:divBdr>
                  <w:divsChild>
                    <w:div w:id="546071569">
                      <w:marLeft w:val="0"/>
                      <w:marRight w:val="0"/>
                      <w:marTop w:val="0"/>
                      <w:marBottom w:val="0"/>
                      <w:divBdr>
                        <w:top w:val="none" w:sz="0" w:space="0" w:color="auto"/>
                        <w:left w:val="none" w:sz="0" w:space="0" w:color="auto"/>
                        <w:bottom w:val="none" w:sz="0" w:space="0" w:color="auto"/>
                        <w:right w:val="none" w:sz="0" w:space="0" w:color="auto"/>
                      </w:divBdr>
                      <w:divsChild>
                        <w:div w:id="1311057409">
                          <w:marLeft w:val="0"/>
                          <w:marRight w:val="0"/>
                          <w:marTop w:val="0"/>
                          <w:marBottom w:val="0"/>
                          <w:divBdr>
                            <w:top w:val="none" w:sz="0" w:space="0" w:color="auto"/>
                            <w:left w:val="none" w:sz="0" w:space="0" w:color="auto"/>
                            <w:bottom w:val="none" w:sz="0" w:space="0" w:color="auto"/>
                            <w:right w:val="none" w:sz="0" w:space="0" w:color="auto"/>
                          </w:divBdr>
                          <w:divsChild>
                            <w:div w:id="905726826">
                              <w:marLeft w:val="0"/>
                              <w:marRight w:val="0"/>
                              <w:marTop w:val="0"/>
                              <w:marBottom w:val="0"/>
                              <w:divBdr>
                                <w:top w:val="none" w:sz="0" w:space="0" w:color="auto"/>
                                <w:left w:val="none" w:sz="0" w:space="0" w:color="auto"/>
                                <w:bottom w:val="none" w:sz="0" w:space="0" w:color="auto"/>
                                <w:right w:val="none" w:sz="0" w:space="0" w:color="auto"/>
                              </w:divBdr>
                              <w:divsChild>
                                <w:div w:id="622077059">
                                  <w:marLeft w:val="0"/>
                                  <w:marRight w:val="0"/>
                                  <w:marTop w:val="0"/>
                                  <w:marBottom w:val="0"/>
                                  <w:divBdr>
                                    <w:top w:val="none" w:sz="0" w:space="0" w:color="auto"/>
                                    <w:left w:val="none" w:sz="0" w:space="0" w:color="auto"/>
                                    <w:bottom w:val="none" w:sz="0" w:space="0" w:color="auto"/>
                                    <w:right w:val="none" w:sz="0" w:space="0" w:color="auto"/>
                                  </w:divBdr>
                                  <w:divsChild>
                                    <w:div w:id="1828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52942">
                          <w:marLeft w:val="0"/>
                          <w:marRight w:val="0"/>
                          <w:marTop w:val="0"/>
                          <w:marBottom w:val="0"/>
                          <w:divBdr>
                            <w:top w:val="none" w:sz="0" w:space="0" w:color="auto"/>
                            <w:left w:val="none" w:sz="0" w:space="0" w:color="auto"/>
                            <w:bottom w:val="none" w:sz="0" w:space="0" w:color="auto"/>
                            <w:right w:val="none" w:sz="0" w:space="0" w:color="auto"/>
                          </w:divBdr>
                          <w:divsChild>
                            <w:div w:id="1777403307">
                              <w:marLeft w:val="0"/>
                              <w:marRight w:val="0"/>
                              <w:marTop w:val="0"/>
                              <w:marBottom w:val="0"/>
                              <w:divBdr>
                                <w:top w:val="none" w:sz="0" w:space="0" w:color="auto"/>
                                <w:left w:val="none" w:sz="0" w:space="0" w:color="auto"/>
                                <w:bottom w:val="none" w:sz="0" w:space="0" w:color="auto"/>
                                <w:right w:val="none" w:sz="0" w:space="0" w:color="auto"/>
                              </w:divBdr>
                              <w:divsChild>
                                <w:div w:id="2032609642">
                                  <w:marLeft w:val="0"/>
                                  <w:marRight w:val="0"/>
                                  <w:marTop w:val="0"/>
                                  <w:marBottom w:val="0"/>
                                  <w:divBdr>
                                    <w:top w:val="none" w:sz="0" w:space="0" w:color="auto"/>
                                    <w:left w:val="none" w:sz="0" w:space="0" w:color="auto"/>
                                    <w:bottom w:val="none" w:sz="0" w:space="0" w:color="auto"/>
                                    <w:right w:val="none" w:sz="0" w:space="0" w:color="auto"/>
                                  </w:divBdr>
                                  <w:divsChild>
                                    <w:div w:id="13389919">
                                      <w:marLeft w:val="0"/>
                                      <w:marRight w:val="0"/>
                                      <w:marTop w:val="0"/>
                                      <w:marBottom w:val="0"/>
                                      <w:divBdr>
                                        <w:top w:val="none" w:sz="0" w:space="0" w:color="auto"/>
                                        <w:left w:val="none" w:sz="0" w:space="0" w:color="auto"/>
                                        <w:bottom w:val="none" w:sz="0" w:space="0" w:color="auto"/>
                                        <w:right w:val="none" w:sz="0" w:space="0" w:color="auto"/>
                                      </w:divBdr>
                                      <w:divsChild>
                                        <w:div w:id="586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37128">
          <w:marLeft w:val="0"/>
          <w:marRight w:val="0"/>
          <w:marTop w:val="0"/>
          <w:marBottom w:val="0"/>
          <w:divBdr>
            <w:top w:val="none" w:sz="0" w:space="0" w:color="auto"/>
            <w:left w:val="none" w:sz="0" w:space="0" w:color="auto"/>
            <w:bottom w:val="none" w:sz="0" w:space="0" w:color="auto"/>
            <w:right w:val="none" w:sz="0" w:space="0" w:color="auto"/>
          </w:divBdr>
          <w:divsChild>
            <w:div w:id="1199902434">
              <w:marLeft w:val="0"/>
              <w:marRight w:val="0"/>
              <w:marTop w:val="0"/>
              <w:marBottom w:val="0"/>
              <w:divBdr>
                <w:top w:val="none" w:sz="0" w:space="0" w:color="auto"/>
                <w:left w:val="none" w:sz="0" w:space="0" w:color="auto"/>
                <w:bottom w:val="none" w:sz="0" w:space="0" w:color="auto"/>
                <w:right w:val="none" w:sz="0" w:space="0" w:color="auto"/>
              </w:divBdr>
              <w:divsChild>
                <w:div w:id="753624523">
                  <w:marLeft w:val="0"/>
                  <w:marRight w:val="0"/>
                  <w:marTop w:val="0"/>
                  <w:marBottom w:val="0"/>
                  <w:divBdr>
                    <w:top w:val="none" w:sz="0" w:space="0" w:color="auto"/>
                    <w:left w:val="none" w:sz="0" w:space="0" w:color="auto"/>
                    <w:bottom w:val="none" w:sz="0" w:space="0" w:color="auto"/>
                    <w:right w:val="none" w:sz="0" w:space="0" w:color="auto"/>
                  </w:divBdr>
                  <w:divsChild>
                    <w:div w:id="1658459342">
                      <w:marLeft w:val="0"/>
                      <w:marRight w:val="0"/>
                      <w:marTop w:val="0"/>
                      <w:marBottom w:val="0"/>
                      <w:divBdr>
                        <w:top w:val="none" w:sz="0" w:space="0" w:color="auto"/>
                        <w:left w:val="none" w:sz="0" w:space="0" w:color="auto"/>
                        <w:bottom w:val="none" w:sz="0" w:space="0" w:color="auto"/>
                        <w:right w:val="none" w:sz="0" w:space="0" w:color="auto"/>
                      </w:divBdr>
                      <w:divsChild>
                        <w:div w:id="1631940425">
                          <w:marLeft w:val="0"/>
                          <w:marRight w:val="0"/>
                          <w:marTop w:val="0"/>
                          <w:marBottom w:val="0"/>
                          <w:divBdr>
                            <w:top w:val="none" w:sz="0" w:space="0" w:color="auto"/>
                            <w:left w:val="none" w:sz="0" w:space="0" w:color="auto"/>
                            <w:bottom w:val="none" w:sz="0" w:space="0" w:color="auto"/>
                            <w:right w:val="none" w:sz="0" w:space="0" w:color="auto"/>
                          </w:divBdr>
                          <w:divsChild>
                            <w:div w:id="524096903">
                              <w:marLeft w:val="0"/>
                              <w:marRight w:val="0"/>
                              <w:marTop w:val="0"/>
                              <w:marBottom w:val="0"/>
                              <w:divBdr>
                                <w:top w:val="none" w:sz="0" w:space="0" w:color="auto"/>
                                <w:left w:val="none" w:sz="0" w:space="0" w:color="auto"/>
                                <w:bottom w:val="none" w:sz="0" w:space="0" w:color="auto"/>
                                <w:right w:val="none" w:sz="0" w:space="0" w:color="auto"/>
                              </w:divBdr>
                              <w:divsChild>
                                <w:div w:id="1354578278">
                                  <w:marLeft w:val="0"/>
                                  <w:marRight w:val="0"/>
                                  <w:marTop w:val="0"/>
                                  <w:marBottom w:val="0"/>
                                  <w:divBdr>
                                    <w:top w:val="none" w:sz="0" w:space="0" w:color="auto"/>
                                    <w:left w:val="none" w:sz="0" w:space="0" w:color="auto"/>
                                    <w:bottom w:val="none" w:sz="0" w:space="0" w:color="auto"/>
                                    <w:right w:val="none" w:sz="0" w:space="0" w:color="auto"/>
                                  </w:divBdr>
                                  <w:divsChild>
                                    <w:div w:id="1658652795">
                                      <w:marLeft w:val="0"/>
                                      <w:marRight w:val="0"/>
                                      <w:marTop w:val="0"/>
                                      <w:marBottom w:val="0"/>
                                      <w:divBdr>
                                        <w:top w:val="none" w:sz="0" w:space="0" w:color="auto"/>
                                        <w:left w:val="none" w:sz="0" w:space="0" w:color="auto"/>
                                        <w:bottom w:val="none" w:sz="0" w:space="0" w:color="auto"/>
                                        <w:right w:val="none" w:sz="0" w:space="0" w:color="auto"/>
                                      </w:divBdr>
                                      <w:divsChild>
                                        <w:div w:id="1972052506">
                                          <w:marLeft w:val="0"/>
                                          <w:marRight w:val="0"/>
                                          <w:marTop w:val="0"/>
                                          <w:marBottom w:val="0"/>
                                          <w:divBdr>
                                            <w:top w:val="none" w:sz="0" w:space="0" w:color="auto"/>
                                            <w:left w:val="none" w:sz="0" w:space="0" w:color="auto"/>
                                            <w:bottom w:val="none" w:sz="0" w:space="0" w:color="auto"/>
                                            <w:right w:val="none" w:sz="0" w:space="0" w:color="auto"/>
                                          </w:divBdr>
                                          <w:divsChild>
                                            <w:div w:id="14437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512784">
          <w:marLeft w:val="0"/>
          <w:marRight w:val="0"/>
          <w:marTop w:val="0"/>
          <w:marBottom w:val="0"/>
          <w:divBdr>
            <w:top w:val="none" w:sz="0" w:space="0" w:color="auto"/>
            <w:left w:val="none" w:sz="0" w:space="0" w:color="auto"/>
            <w:bottom w:val="none" w:sz="0" w:space="0" w:color="auto"/>
            <w:right w:val="none" w:sz="0" w:space="0" w:color="auto"/>
          </w:divBdr>
          <w:divsChild>
            <w:div w:id="41294845">
              <w:marLeft w:val="0"/>
              <w:marRight w:val="0"/>
              <w:marTop w:val="0"/>
              <w:marBottom w:val="0"/>
              <w:divBdr>
                <w:top w:val="none" w:sz="0" w:space="0" w:color="auto"/>
                <w:left w:val="none" w:sz="0" w:space="0" w:color="auto"/>
                <w:bottom w:val="none" w:sz="0" w:space="0" w:color="auto"/>
                <w:right w:val="none" w:sz="0" w:space="0" w:color="auto"/>
              </w:divBdr>
              <w:divsChild>
                <w:div w:id="529221857">
                  <w:marLeft w:val="0"/>
                  <w:marRight w:val="0"/>
                  <w:marTop w:val="0"/>
                  <w:marBottom w:val="0"/>
                  <w:divBdr>
                    <w:top w:val="none" w:sz="0" w:space="0" w:color="auto"/>
                    <w:left w:val="none" w:sz="0" w:space="0" w:color="auto"/>
                    <w:bottom w:val="none" w:sz="0" w:space="0" w:color="auto"/>
                    <w:right w:val="none" w:sz="0" w:space="0" w:color="auto"/>
                  </w:divBdr>
                  <w:divsChild>
                    <w:div w:id="935402949">
                      <w:marLeft w:val="0"/>
                      <w:marRight w:val="0"/>
                      <w:marTop w:val="0"/>
                      <w:marBottom w:val="0"/>
                      <w:divBdr>
                        <w:top w:val="none" w:sz="0" w:space="0" w:color="auto"/>
                        <w:left w:val="none" w:sz="0" w:space="0" w:color="auto"/>
                        <w:bottom w:val="none" w:sz="0" w:space="0" w:color="auto"/>
                        <w:right w:val="none" w:sz="0" w:space="0" w:color="auto"/>
                      </w:divBdr>
                      <w:divsChild>
                        <w:div w:id="1059476503">
                          <w:marLeft w:val="0"/>
                          <w:marRight w:val="0"/>
                          <w:marTop w:val="0"/>
                          <w:marBottom w:val="0"/>
                          <w:divBdr>
                            <w:top w:val="none" w:sz="0" w:space="0" w:color="auto"/>
                            <w:left w:val="none" w:sz="0" w:space="0" w:color="auto"/>
                            <w:bottom w:val="none" w:sz="0" w:space="0" w:color="auto"/>
                            <w:right w:val="none" w:sz="0" w:space="0" w:color="auto"/>
                          </w:divBdr>
                          <w:divsChild>
                            <w:div w:id="1835947436">
                              <w:marLeft w:val="0"/>
                              <w:marRight w:val="0"/>
                              <w:marTop w:val="0"/>
                              <w:marBottom w:val="0"/>
                              <w:divBdr>
                                <w:top w:val="none" w:sz="0" w:space="0" w:color="auto"/>
                                <w:left w:val="none" w:sz="0" w:space="0" w:color="auto"/>
                                <w:bottom w:val="none" w:sz="0" w:space="0" w:color="auto"/>
                                <w:right w:val="none" w:sz="0" w:space="0" w:color="auto"/>
                              </w:divBdr>
                              <w:divsChild>
                                <w:div w:id="1571650498">
                                  <w:marLeft w:val="0"/>
                                  <w:marRight w:val="0"/>
                                  <w:marTop w:val="0"/>
                                  <w:marBottom w:val="0"/>
                                  <w:divBdr>
                                    <w:top w:val="none" w:sz="0" w:space="0" w:color="auto"/>
                                    <w:left w:val="none" w:sz="0" w:space="0" w:color="auto"/>
                                    <w:bottom w:val="none" w:sz="0" w:space="0" w:color="auto"/>
                                    <w:right w:val="none" w:sz="0" w:space="0" w:color="auto"/>
                                  </w:divBdr>
                                  <w:divsChild>
                                    <w:div w:id="390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8716">
                          <w:marLeft w:val="0"/>
                          <w:marRight w:val="0"/>
                          <w:marTop w:val="0"/>
                          <w:marBottom w:val="0"/>
                          <w:divBdr>
                            <w:top w:val="none" w:sz="0" w:space="0" w:color="auto"/>
                            <w:left w:val="none" w:sz="0" w:space="0" w:color="auto"/>
                            <w:bottom w:val="none" w:sz="0" w:space="0" w:color="auto"/>
                            <w:right w:val="none" w:sz="0" w:space="0" w:color="auto"/>
                          </w:divBdr>
                          <w:divsChild>
                            <w:div w:id="568614807">
                              <w:marLeft w:val="0"/>
                              <w:marRight w:val="0"/>
                              <w:marTop w:val="0"/>
                              <w:marBottom w:val="0"/>
                              <w:divBdr>
                                <w:top w:val="none" w:sz="0" w:space="0" w:color="auto"/>
                                <w:left w:val="none" w:sz="0" w:space="0" w:color="auto"/>
                                <w:bottom w:val="none" w:sz="0" w:space="0" w:color="auto"/>
                                <w:right w:val="none" w:sz="0" w:space="0" w:color="auto"/>
                              </w:divBdr>
                              <w:divsChild>
                                <w:div w:id="2033064879">
                                  <w:marLeft w:val="0"/>
                                  <w:marRight w:val="0"/>
                                  <w:marTop w:val="0"/>
                                  <w:marBottom w:val="0"/>
                                  <w:divBdr>
                                    <w:top w:val="none" w:sz="0" w:space="0" w:color="auto"/>
                                    <w:left w:val="none" w:sz="0" w:space="0" w:color="auto"/>
                                    <w:bottom w:val="none" w:sz="0" w:space="0" w:color="auto"/>
                                    <w:right w:val="none" w:sz="0" w:space="0" w:color="auto"/>
                                  </w:divBdr>
                                  <w:divsChild>
                                    <w:div w:id="986319112">
                                      <w:marLeft w:val="0"/>
                                      <w:marRight w:val="0"/>
                                      <w:marTop w:val="0"/>
                                      <w:marBottom w:val="0"/>
                                      <w:divBdr>
                                        <w:top w:val="none" w:sz="0" w:space="0" w:color="auto"/>
                                        <w:left w:val="none" w:sz="0" w:space="0" w:color="auto"/>
                                        <w:bottom w:val="none" w:sz="0" w:space="0" w:color="auto"/>
                                        <w:right w:val="none" w:sz="0" w:space="0" w:color="auto"/>
                                      </w:divBdr>
                                      <w:divsChild>
                                        <w:div w:id="5626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530418">
          <w:marLeft w:val="0"/>
          <w:marRight w:val="0"/>
          <w:marTop w:val="0"/>
          <w:marBottom w:val="0"/>
          <w:divBdr>
            <w:top w:val="none" w:sz="0" w:space="0" w:color="auto"/>
            <w:left w:val="none" w:sz="0" w:space="0" w:color="auto"/>
            <w:bottom w:val="none" w:sz="0" w:space="0" w:color="auto"/>
            <w:right w:val="none" w:sz="0" w:space="0" w:color="auto"/>
          </w:divBdr>
          <w:divsChild>
            <w:div w:id="2011910332">
              <w:marLeft w:val="0"/>
              <w:marRight w:val="0"/>
              <w:marTop w:val="0"/>
              <w:marBottom w:val="0"/>
              <w:divBdr>
                <w:top w:val="none" w:sz="0" w:space="0" w:color="auto"/>
                <w:left w:val="none" w:sz="0" w:space="0" w:color="auto"/>
                <w:bottom w:val="none" w:sz="0" w:space="0" w:color="auto"/>
                <w:right w:val="none" w:sz="0" w:space="0" w:color="auto"/>
              </w:divBdr>
              <w:divsChild>
                <w:div w:id="2130009494">
                  <w:marLeft w:val="0"/>
                  <w:marRight w:val="0"/>
                  <w:marTop w:val="0"/>
                  <w:marBottom w:val="0"/>
                  <w:divBdr>
                    <w:top w:val="none" w:sz="0" w:space="0" w:color="auto"/>
                    <w:left w:val="none" w:sz="0" w:space="0" w:color="auto"/>
                    <w:bottom w:val="none" w:sz="0" w:space="0" w:color="auto"/>
                    <w:right w:val="none" w:sz="0" w:space="0" w:color="auto"/>
                  </w:divBdr>
                  <w:divsChild>
                    <w:div w:id="362244840">
                      <w:marLeft w:val="0"/>
                      <w:marRight w:val="0"/>
                      <w:marTop w:val="0"/>
                      <w:marBottom w:val="0"/>
                      <w:divBdr>
                        <w:top w:val="none" w:sz="0" w:space="0" w:color="auto"/>
                        <w:left w:val="none" w:sz="0" w:space="0" w:color="auto"/>
                        <w:bottom w:val="none" w:sz="0" w:space="0" w:color="auto"/>
                        <w:right w:val="none" w:sz="0" w:space="0" w:color="auto"/>
                      </w:divBdr>
                      <w:divsChild>
                        <w:div w:id="1383364800">
                          <w:marLeft w:val="0"/>
                          <w:marRight w:val="0"/>
                          <w:marTop w:val="0"/>
                          <w:marBottom w:val="0"/>
                          <w:divBdr>
                            <w:top w:val="none" w:sz="0" w:space="0" w:color="auto"/>
                            <w:left w:val="none" w:sz="0" w:space="0" w:color="auto"/>
                            <w:bottom w:val="none" w:sz="0" w:space="0" w:color="auto"/>
                            <w:right w:val="none" w:sz="0" w:space="0" w:color="auto"/>
                          </w:divBdr>
                          <w:divsChild>
                            <w:div w:id="1207257102">
                              <w:marLeft w:val="0"/>
                              <w:marRight w:val="0"/>
                              <w:marTop w:val="0"/>
                              <w:marBottom w:val="0"/>
                              <w:divBdr>
                                <w:top w:val="none" w:sz="0" w:space="0" w:color="auto"/>
                                <w:left w:val="none" w:sz="0" w:space="0" w:color="auto"/>
                                <w:bottom w:val="none" w:sz="0" w:space="0" w:color="auto"/>
                                <w:right w:val="none" w:sz="0" w:space="0" w:color="auto"/>
                              </w:divBdr>
                              <w:divsChild>
                                <w:div w:id="435752212">
                                  <w:marLeft w:val="0"/>
                                  <w:marRight w:val="0"/>
                                  <w:marTop w:val="0"/>
                                  <w:marBottom w:val="0"/>
                                  <w:divBdr>
                                    <w:top w:val="none" w:sz="0" w:space="0" w:color="auto"/>
                                    <w:left w:val="none" w:sz="0" w:space="0" w:color="auto"/>
                                    <w:bottom w:val="none" w:sz="0" w:space="0" w:color="auto"/>
                                    <w:right w:val="none" w:sz="0" w:space="0" w:color="auto"/>
                                  </w:divBdr>
                                  <w:divsChild>
                                    <w:div w:id="1061518502">
                                      <w:marLeft w:val="0"/>
                                      <w:marRight w:val="0"/>
                                      <w:marTop w:val="0"/>
                                      <w:marBottom w:val="0"/>
                                      <w:divBdr>
                                        <w:top w:val="none" w:sz="0" w:space="0" w:color="auto"/>
                                        <w:left w:val="none" w:sz="0" w:space="0" w:color="auto"/>
                                        <w:bottom w:val="none" w:sz="0" w:space="0" w:color="auto"/>
                                        <w:right w:val="none" w:sz="0" w:space="0" w:color="auto"/>
                                      </w:divBdr>
                                      <w:divsChild>
                                        <w:div w:id="604188683">
                                          <w:marLeft w:val="0"/>
                                          <w:marRight w:val="0"/>
                                          <w:marTop w:val="0"/>
                                          <w:marBottom w:val="0"/>
                                          <w:divBdr>
                                            <w:top w:val="none" w:sz="0" w:space="0" w:color="auto"/>
                                            <w:left w:val="none" w:sz="0" w:space="0" w:color="auto"/>
                                            <w:bottom w:val="none" w:sz="0" w:space="0" w:color="auto"/>
                                            <w:right w:val="none" w:sz="0" w:space="0" w:color="auto"/>
                                          </w:divBdr>
                                          <w:divsChild>
                                            <w:div w:id="19267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825097">
          <w:marLeft w:val="0"/>
          <w:marRight w:val="0"/>
          <w:marTop w:val="0"/>
          <w:marBottom w:val="0"/>
          <w:divBdr>
            <w:top w:val="none" w:sz="0" w:space="0" w:color="auto"/>
            <w:left w:val="none" w:sz="0" w:space="0" w:color="auto"/>
            <w:bottom w:val="none" w:sz="0" w:space="0" w:color="auto"/>
            <w:right w:val="none" w:sz="0" w:space="0" w:color="auto"/>
          </w:divBdr>
          <w:divsChild>
            <w:div w:id="117724647">
              <w:marLeft w:val="0"/>
              <w:marRight w:val="0"/>
              <w:marTop w:val="0"/>
              <w:marBottom w:val="0"/>
              <w:divBdr>
                <w:top w:val="none" w:sz="0" w:space="0" w:color="auto"/>
                <w:left w:val="none" w:sz="0" w:space="0" w:color="auto"/>
                <w:bottom w:val="none" w:sz="0" w:space="0" w:color="auto"/>
                <w:right w:val="none" w:sz="0" w:space="0" w:color="auto"/>
              </w:divBdr>
              <w:divsChild>
                <w:div w:id="1866747299">
                  <w:marLeft w:val="0"/>
                  <w:marRight w:val="0"/>
                  <w:marTop w:val="0"/>
                  <w:marBottom w:val="0"/>
                  <w:divBdr>
                    <w:top w:val="none" w:sz="0" w:space="0" w:color="auto"/>
                    <w:left w:val="none" w:sz="0" w:space="0" w:color="auto"/>
                    <w:bottom w:val="none" w:sz="0" w:space="0" w:color="auto"/>
                    <w:right w:val="none" w:sz="0" w:space="0" w:color="auto"/>
                  </w:divBdr>
                  <w:divsChild>
                    <w:div w:id="992686300">
                      <w:marLeft w:val="0"/>
                      <w:marRight w:val="0"/>
                      <w:marTop w:val="0"/>
                      <w:marBottom w:val="0"/>
                      <w:divBdr>
                        <w:top w:val="none" w:sz="0" w:space="0" w:color="auto"/>
                        <w:left w:val="none" w:sz="0" w:space="0" w:color="auto"/>
                        <w:bottom w:val="none" w:sz="0" w:space="0" w:color="auto"/>
                        <w:right w:val="none" w:sz="0" w:space="0" w:color="auto"/>
                      </w:divBdr>
                      <w:divsChild>
                        <w:div w:id="7753682">
                          <w:marLeft w:val="0"/>
                          <w:marRight w:val="0"/>
                          <w:marTop w:val="0"/>
                          <w:marBottom w:val="0"/>
                          <w:divBdr>
                            <w:top w:val="none" w:sz="0" w:space="0" w:color="auto"/>
                            <w:left w:val="none" w:sz="0" w:space="0" w:color="auto"/>
                            <w:bottom w:val="none" w:sz="0" w:space="0" w:color="auto"/>
                            <w:right w:val="none" w:sz="0" w:space="0" w:color="auto"/>
                          </w:divBdr>
                          <w:divsChild>
                            <w:div w:id="1633251296">
                              <w:marLeft w:val="0"/>
                              <w:marRight w:val="0"/>
                              <w:marTop w:val="0"/>
                              <w:marBottom w:val="0"/>
                              <w:divBdr>
                                <w:top w:val="none" w:sz="0" w:space="0" w:color="auto"/>
                                <w:left w:val="none" w:sz="0" w:space="0" w:color="auto"/>
                                <w:bottom w:val="none" w:sz="0" w:space="0" w:color="auto"/>
                                <w:right w:val="none" w:sz="0" w:space="0" w:color="auto"/>
                              </w:divBdr>
                              <w:divsChild>
                                <w:div w:id="2049330858">
                                  <w:marLeft w:val="0"/>
                                  <w:marRight w:val="0"/>
                                  <w:marTop w:val="0"/>
                                  <w:marBottom w:val="0"/>
                                  <w:divBdr>
                                    <w:top w:val="none" w:sz="0" w:space="0" w:color="auto"/>
                                    <w:left w:val="none" w:sz="0" w:space="0" w:color="auto"/>
                                    <w:bottom w:val="none" w:sz="0" w:space="0" w:color="auto"/>
                                    <w:right w:val="none" w:sz="0" w:space="0" w:color="auto"/>
                                  </w:divBdr>
                                  <w:divsChild>
                                    <w:div w:id="13524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2817</Words>
  <Characters>16057</Characters>
  <Application>Microsoft Office Word</Application>
  <DocSecurity>0</DocSecurity>
  <Lines>133</Lines>
  <Paragraphs>37</Paragraphs>
  <ScaleCrop>false</ScaleCrop>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2</cp:revision>
  <dcterms:created xsi:type="dcterms:W3CDTF">2025-09-24T17:05:00Z</dcterms:created>
  <dcterms:modified xsi:type="dcterms:W3CDTF">2025-09-24T17:05:00Z</dcterms:modified>
</cp:coreProperties>
</file>