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560320" cy="2003729"/>
            <wp:docPr id="1" name="Picture 1"/>
            <wp:cNvGraphicFramePr>
              <a:graphicFrameLocks noChangeAspect="1"/>
            </wp:cNvGraphicFramePr>
            <a:graphic>
              <a:graphicData uri="http://schemas.openxmlformats.org/drawingml/2006/picture">
                <pic:pic>
                  <pic:nvPicPr>
                    <pic:cNvPr id="0" name="a675769d-e738-4a6f-9425-d71a2524e2a2.jpg"/>
                    <pic:cNvPicPr/>
                  </pic:nvPicPr>
                  <pic:blipFill>
                    <a:blip r:embed="rId9"/>
                    <a:stretch>
                      <a:fillRect/>
                    </a:stretch>
                  </pic:blipFill>
                  <pic:spPr>
                    <a:xfrm>
                      <a:off x="0" y="0"/>
                      <a:ext cx="2560320" cy="2003729"/>
                    </a:xfrm>
                    <a:prstGeom prst="rect"/>
                  </pic:spPr>
                </pic:pic>
              </a:graphicData>
            </a:graphic>
          </wp:inline>
        </w:drawing>
      </w:r>
    </w:p>
    <w:p>
      <w:pPr>
        <w:jc w:val="center"/>
      </w:pPr>
      <w:r>
        <w:rPr>
          <w:b/>
          <w:color w:val="003366"/>
          <w:sz w:val="32"/>
        </w:rPr>
        <w:t>Can a District Director Order the IEP Team to Remove Proven Services or Methodology?</w:t>
      </w:r>
    </w:p>
    <w:p>
      <w:pPr>
        <w:jc w:val="center"/>
      </w:pPr>
      <w:r>
        <w:rPr>
          <w:i/>
          <w:color w:val="666666"/>
          <w:sz w:val="24"/>
        </w:rPr>
        <w:t>WYO Right to Read Legal Fact Sheet</w:t>
      </w:r>
    </w:p>
    <w:p>
      <w:pPr>
        <w:pStyle w:val="Heading2"/>
      </w:pPr>
      <w:r>
        <w:t>1. IDEA Requires Team-Based, Individualized Decisions</w:t>
      </w:r>
    </w:p>
    <w:p>
      <w:r>
        <w:t>Under 34 C.F.R. §§ 300.321–324, the IEP team — not any single administrator — is responsible for developing and modifying the Individualized Education Program (IEP). The Director of Special Services may serve as the district representative, but cannot override the IEP team’s collective decisions or impose district-wide policies that conflict with a child’s individualized needs.</w:t>
      </w:r>
    </w:p>
    <w:p>
      <w:pPr>
        <w:pStyle w:val="Heading2"/>
      </w:pPr>
      <w:r>
        <w:t>2. Administrative Convenience or Lack of Training Is Not a Legal Justification</w:t>
      </w:r>
    </w:p>
    <w:p>
      <w:r>
        <w:t>A district cannot refuse or alter services required for FAPE due to administrative convenience, staffing shortages, or lack of teacher training. The law requires that services be based on the student’s needs, not the district’s limitations.</w:t>
      </w:r>
    </w:p>
    <w:p>
      <w:r>
        <w:t>Courts have repeatedly rejected such reasoning. In R.E.B. v. Hawaii Dept. of Education (9th Cir. 2017), the court held that when a specific methodology—such as Orton-Gillingham or Wilson Reading—is essential for a child’s progress, it must be specified in the IEP. Similarly, in O.R. v. Clark County School District (D. Nev. 2009), the court ordered reimbursement when the district refused to provide Orton-Gillingham instruction despite professional recommendations. In Endrew F. v. Douglas County School District (2017), the Supreme Court affirmed that every IEP must be reasonably calculated to enable progress appropriate in light of the child’s circumstances.</w:t>
      </w:r>
    </w:p>
    <w:p>
      <w:pPr>
        <w:pStyle w:val="Heading2"/>
      </w:pPr>
      <w:r>
        <w:t>3. Procedural Safeguards Protect Against Unilateral Removal</w:t>
      </w:r>
    </w:p>
    <w:p>
      <w:r>
        <w:t>IDEA’s procedural safeguards (34 C.F.R. § 300.503) require that any proposed changes to the IEP be preceded by Prior Written Notice (PWN). Parents must be notified and provided an opportunity to consent or dispute the proposed changes. If disagreement arises, parents may invoke ‘stay-put’ protections under 34 C.F.R. § 300.518, which prevent the district from altering the IEP until due process is resolved.</w:t>
      </w:r>
    </w:p>
    <w:p>
      <w:pPr>
        <w:pStyle w:val="Heading2"/>
      </w:pPr>
      <w:r>
        <w:t>4. Failure to Train or Provide Qualified Staff Constitutes a FAPE Violation</w:t>
      </w:r>
    </w:p>
    <w:p>
      <w:r>
        <w:t>Districts are obligated under 34 C.F.R. § 300.156 to ensure that personnel are adequately trained and qualified. Failure to train staff to deliver evidence-based reading instruction—such as Structured Literacy—cannot justify the removal of such instruction from the IEP. Doing so shifts the burden of noncompliance onto the child and may result in a denial of FAPE or a violation under Section 504 of the Rehabilitation Act.</w:t>
      </w:r>
    </w:p>
    <w:p>
      <w:pPr>
        <w:pStyle w:val="Heading2"/>
      </w:pPr>
      <w:r>
        <w:t>In Summary</w:t>
      </w:r>
    </w:p>
    <w:p>
      <w:r>
        <w:t>A Director of Special Services cannot lawfully instruct an IEP team to remove effective, evidence-based instructional methods or language from a child’s IEP based on district policy, staffing limitations, or convenience. Decisions must be individualized, data-driven, and aimed at ensuring the child’s right to a Free Appropriate Public Education (FAPE).</w:t>
      </w:r>
    </w:p>
    <w:p>
      <w:r>
        <w:rPr>
          <w:b/>
          <w:color w:val="003366"/>
        </w:rPr>
        <w:t xml:space="preserve">Wyoming students deserve evidence-based reading instruction. </w:t>
      </w:r>
      <w:r>
        <w:rPr>
          <w:i/>
        </w:rPr>
        <w:t>Learn more at WyoRightToRead.org</w:t>
      </w:r>
    </w:p>
    <w:sectPr w:rsidR="00FC693F" w:rsidRPr="0006063C" w:rsidSect="00034616">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003366"/>
        <w:sz w:val="16"/>
      </w:rPr>
      <w:t>Legal References: Endrew F. v. Douglas County Sch. Dist. (2017); R.E.B. v. Hawaii DOE (9th Cir. 2017); O.R. v. Clark County Sch. Dist. (D. Nev. 2009)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