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470"/>
        </w:tabs>
        <w:spacing w:after="0" w:line="240" w:lineRule="auto"/>
        <w:ind w:right="705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1710"/>
        <w:gridCol w:w="1260"/>
        <w:gridCol w:w="1440"/>
        <w:gridCol w:w="3510"/>
        <w:tblGridChange w:id="0">
          <w:tblGrid>
            <w:gridCol w:w="2875"/>
            <w:gridCol w:w="1710"/>
            <w:gridCol w:w="1260"/>
            <w:gridCol w:w="1440"/>
            <w:gridCol w:w="3510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002">
            <w:pPr>
              <w:ind w:left="720" w:right="70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Welding Technologies – Clewiston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7">
            <w:pPr>
              <w:ind w:right="705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Basic Skills Level Requirements: Math: 9, Communication (Reading Language Arts): 9</w:t>
            </w:r>
          </w:p>
          <w:p w:rsidR="00000000" w:rsidDel="00000000" w:rsidP="00000000" w:rsidRDefault="00000000" w:rsidRPr="00000000" w14:paraId="00000008">
            <w:pPr>
              <w:ind w:right="705"/>
              <w:rPr>
                <w:rFonts w:ascii="Arial" w:cs="Arial" w:eastAsia="Arial" w:hAnsi="Arial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0D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Pre-Admission Costs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0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Application Fee - (Non-Refundable)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$75.00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7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Program Costs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9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Day Class </w:t>
              <w:br w:type="textWrapping"/>
              <w:t xml:space="preserve">(1050 Hours) 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B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Evening Class</w:t>
              <w:br w:type="textWrapping"/>
              <w:t xml:space="preserve">(600 Hours)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Tuition ** (Per Hour Tuition $2.68)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$2,814.00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$1,608.00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Equipment/Facility Usage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$250.00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$150.00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Lab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$2,450.00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$1,340.00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Curriculum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$230.00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$150.00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Testing Fee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$800.00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$400.00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Tool Kit Fee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$600.00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$600.00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Uniform Shirt Fee (6)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$120.00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$100.00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3F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41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$7,444.00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43">
            <w:pPr>
              <w:spacing w:line="276" w:lineRule="auto"/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$4,348.00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4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**Tuition based on Florida Residency. Tuition fees are subject to change to comply with state guidelines. (Per Hour Tuition $2.68)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Required Uniform: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A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Ordered at orientation: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Uniform Work shirt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Purchase by student from outside vendor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Blue jean, leather belt, boots that cover the ankle. Steel or Carbon Fiber toe is recommended.</w:t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Industry Certification: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F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American Welding Society: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SMAW Plate 3G &amp; 4G, Pipe 6G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OSHA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- 10 Hour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053">
            <w:pPr>
              <w:ind w:right="7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Course Details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Course: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59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#: J400400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Welding Technology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(See website for descriptions)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Location: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E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Clewiston Welding Shop (Behind Clewiston Middle School) off of N. Lopez St. – Gate #3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Dates &amp; Times: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ind w:right="705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Adult Class: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Aug. 17, 2026 – May 28, 2027 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Monday – Friday</w:t>
              <w:br w:type="textWrapping"/>
              <w:t xml:space="preserve">7:30 AM – 2:30 PM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right="705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Evening Class: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Aug 3, 2026- June 1, 2027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  <w:t xml:space="preserve">Monday - Thursday </w:t>
              <w:br w:type="textWrapping"/>
              <w:t xml:space="preserve">5:00 PM – 9:00 PM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Instructor: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8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Mr. Travis Hall, 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u w:val="single"/>
                <w:rtl w:val="0"/>
              </w:rPr>
              <w:t xml:space="preserve">hallt@hendry-schools.net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 xml:space="preserve">Revised: 4/22/26</w:t>
      </w:r>
    </w:p>
    <w:sectPr>
      <w:headerReference r:id="rId7" w:type="first"/>
      <w:footerReference r:id="rId8" w:type="first"/>
      <w:pgSz w:h="15840" w:w="12240" w:orient="portrait"/>
      <w:pgMar w:bottom="1440" w:top="1440" w:left="0" w:right="144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90" w:right="0" w:firstLine="9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883148" cy="79269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3148" cy="7926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76376" cy="172328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376" cy="17232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S/8jOcdqS9OcIZg1bomSXDYYQ==">CgMxLjA4AHIhMVhUYW9KVTM0QjdEcTV5M09jamU4elp1Z19TMnBFb3Fq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