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0EDDF" w14:textId="5CDDD506" w:rsidR="0089729F" w:rsidRPr="008C7098" w:rsidRDefault="0089729F" w:rsidP="008C7098">
      <w:pPr>
        <w:jc w:val="center"/>
        <w:rPr>
          <w:rFonts w:cs="Times New Roman"/>
          <w:b/>
          <w:color w:val="auto"/>
          <w:sz w:val="28"/>
          <w:szCs w:val="28"/>
        </w:rPr>
      </w:pPr>
      <w:r w:rsidRPr="008C7098">
        <w:rPr>
          <w:rFonts w:cs="Times New Roman"/>
          <w:b/>
          <w:color w:val="auto"/>
          <w:sz w:val="28"/>
          <w:szCs w:val="28"/>
        </w:rPr>
        <w:t xml:space="preserve">Vidutinis </w:t>
      </w:r>
      <w:r w:rsidR="008C7098" w:rsidRPr="008C7098">
        <w:rPr>
          <w:rFonts w:cs="Times New Roman"/>
          <w:b/>
          <w:bCs/>
          <w:color w:val="414042"/>
          <w:sz w:val="28"/>
          <w:szCs w:val="28"/>
          <w:lang w:eastAsia="lt-LT"/>
        </w:rPr>
        <w:t xml:space="preserve">aptarnaujamoje teritorijoje </w:t>
      </w:r>
      <w:r w:rsidRPr="008C7098">
        <w:rPr>
          <w:rFonts w:cs="Times New Roman"/>
          <w:b/>
          <w:color w:val="auto"/>
          <w:sz w:val="28"/>
          <w:szCs w:val="28"/>
        </w:rPr>
        <w:t>suvartojamo geriamojo vandens kiekis</w:t>
      </w:r>
    </w:p>
    <w:p w14:paraId="7DED2AF7" w14:textId="77777777" w:rsidR="0089729F" w:rsidRPr="008C7098" w:rsidRDefault="0089729F" w:rsidP="008C7098">
      <w:pPr>
        <w:tabs>
          <w:tab w:val="left" w:pos="720"/>
        </w:tabs>
        <w:ind w:firstLine="731"/>
        <w:jc w:val="both"/>
        <w:rPr>
          <w:rFonts w:cs="Times New Roman"/>
          <w:bCs/>
          <w:color w:val="auto"/>
          <w:szCs w:val="24"/>
        </w:rPr>
      </w:pPr>
    </w:p>
    <w:p w14:paraId="0E96384D" w14:textId="77777777" w:rsidR="0089729F" w:rsidRDefault="0089729F" w:rsidP="008C7098">
      <w:pPr>
        <w:tabs>
          <w:tab w:val="left" w:pos="720"/>
        </w:tabs>
        <w:ind w:firstLine="731"/>
        <w:jc w:val="both"/>
        <w:rPr>
          <w:rFonts w:cs="Times New Roman"/>
          <w:bCs/>
          <w:color w:val="auto"/>
          <w:szCs w:val="24"/>
        </w:rPr>
      </w:pPr>
    </w:p>
    <w:p w14:paraId="27935255" w14:textId="77777777" w:rsidR="008C7098" w:rsidRPr="008C7098" w:rsidRDefault="008C7098" w:rsidP="008C7098">
      <w:pPr>
        <w:tabs>
          <w:tab w:val="left" w:pos="720"/>
        </w:tabs>
        <w:ind w:firstLine="731"/>
        <w:jc w:val="both"/>
        <w:rPr>
          <w:rFonts w:cs="Times New Roman"/>
          <w:bCs/>
          <w:color w:val="auto"/>
          <w:szCs w:val="24"/>
        </w:rPr>
      </w:pPr>
    </w:p>
    <w:p w14:paraId="3701D7A5" w14:textId="4E99827D" w:rsidR="00BC58D6" w:rsidRPr="008C7098" w:rsidRDefault="008C7098" w:rsidP="008C7098">
      <w:pPr>
        <w:tabs>
          <w:tab w:val="left" w:pos="720"/>
        </w:tabs>
        <w:jc w:val="both"/>
        <w:rPr>
          <w:szCs w:val="24"/>
        </w:rPr>
      </w:pPr>
      <w:r>
        <w:rPr>
          <w:bCs/>
          <w:szCs w:val="24"/>
        </w:rPr>
        <w:tab/>
      </w:r>
      <w:r w:rsidR="003E32D0" w:rsidRPr="008C7098">
        <w:rPr>
          <w:bCs/>
          <w:szCs w:val="24"/>
        </w:rPr>
        <w:t xml:space="preserve">Vadovaujantis </w:t>
      </w:r>
      <w:r w:rsidR="003E32D0" w:rsidRPr="008C7098">
        <w:rPr>
          <w:szCs w:val="24"/>
        </w:rPr>
        <w:t>Geriamojo vandens tiekimo ir (arba) nuotekų tvarkymo viešosios sutarties standartinių sąlygų aprašo, patvirtinto Lietuvos Respublikos Vyriausybės 2023 m. birželio 7 d. nutarimu Nr. 440 „</w:t>
      </w:r>
      <w:r w:rsidR="003E32D0" w:rsidRPr="008C7098">
        <w:rPr>
          <w:szCs w:val="24"/>
          <w:lang w:eastAsia="lt-LT"/>
        </w:rPr>
        <w:t>Dėl Lietuvos Respublikos geriamojo vandens tiekimo ir nuotekų tvarkymo įstatymo įgyvendinimo</w:t>
      </w:r>
      <w:r w:rsidR="003E32D0" w:rsidRPr="008C7098">
        <w:rPr>
          <w:szCs w:val="24"/>
        </w:rPr>
        <w:t xml:space="preserve">“, 41–43 punktais </w:t>
      </w:r>
      <w:r w:rsidR="00661297" w:rsidRPr="008C7098">
        <w:rPr>
          <w:bCs/>
          <w:szCs w:val="24"/>
        </w:rPr>
        <w:t xml:space="preserve">ir </w:t>
      </w:r>
      <w:r w:rsidR="0089729F" w:rsidRPr="008C7098">
        <w:rPr>
          <w:bCs/>
          <w:szCs w:val="24"/>
        </w:rPr>
        <w:t xml:space="preserve">UAB ,,Akmenės vandenys‘‘ </w:t>
      </w:r>
      <w:r w:rsidR="00D832C3" w:rsidRPr="008C7098">
        <w:rPr>
          <w:bCs/>
          <w:szCs w:val="24"/>
        </w:rPr>
        <w:t>direktoriaus 202</w:t>
      </w:r>
      <w:r w:rsidR="009F1E01">
        <w:rPr>
          <w:bCs/>
          <w:szCs w:val="24"/>
        </w:rPr>
        <w:t>6</w:t>
      </w:r>
      <w:r w:rsidR="00D832C3" w:rsidRPr="008C7098">
        <w:rPr>
          <w:bCs/>
          <w:szCs w:val="24"/>
        </w:rPr>
        <w:t xml:space="preserve"> m. sausio </w:t>
      </w:r>
      <w:r w:rsidR="009F1E01">
        <w:rPr>
          <w:bCs/>
          <w:szCs w:val="24"/>
        </w:rPr>
        <w:t>29</w:t>
      </w:r>
      <w:r w:rsidR="00D832C3" w:rsidRPr="008C7098">
        <w:rPr>
          <w:bCs/>
          <w:color w:val="auto"/>
          <w:szCs w:val="24"/>
        </w:rPr>
        <w:t xml:space="preserve"> </w:t>
      </w:r>
      <w:r w:rsidR="00D832C3" w:rsidRPr="008C7098">
        <w:rPr>
          <w:bCs/>
          <w:szCs w:val="24"/>
        </w:rPr>
        <w:t>d. įsakymu Nr. V-</w:t>
      </w:r>
      <w:r w:rsidR="003E32D0" w:rsidRPr="008C7098">
        <w:rPr>
          <w:bCs/>
          <w:szCs w:val="24"/>
        </w:rPr>
        <w:t xml:space="preserve"> </w:t>
      </w:r>
      <w:r w:rsidR="009F1E01">
        <w:rPr>
          <w:bCs/>
          <w:szCs w:val="24"/>
        </w:rPr>
        <w:t>5</w:t>
      </w:r>
      <w:r w:rsidR="00D832C3" w:rsidRPr="008C7098">
        <w:rPr>
          <w:bCs/>
          <w:szCs w:val="24"/>
        </w:rPr>
        <w:t xml:space="preserve"> „Dėl vidutinio suvartojamo geriamojo vandens kiekio“ patvirtintas</w:t>
      </w:r>
      <w:r w:rsidR="0089729F" w:rsidRPr="008C7098">
        <w:rPr>
          <w:bCs/>
          <w:szCs w:val="24"/>
        </w:rPr>
        <w:t xml:space="preserve"> vidutin</w:t>
      </w:r>
      <w:r w:rsidR="00D832C3" w:rsidRPr="008C7098">
        <w:rPr>
          <w:bCs/>
          <w:szCs w:val="24"/>
        </w:rPr>
        <w:t>is</w:t>
      </w:r>
      <w:r w:rsidR="0089729F" w:rsidRPr="008C7098">
        <w:rPr>
          <w:bCs/>
          <w:szCs w:val="24"/>
        </w:rPr>
        <w:t xml:space="preserve"> Akmenės rajono viešojo geriamojo vandens tiekimo teritorijoje suvartojamo geriamojo vandens kiek</w:t>
      </w:r>
      <w:r w:rsidR="00D832C3" w:rsidRPr="008C7098">
        <w:rPr>
          <w:bCs/>
          <w:szCs w:val="24"/>
        </w:rPr>
        <w:t xml:space="preserve">is laikotarpiui </w:t>
      </w:r>
      <w:r w:rsidR="0089729F" w:rsidRPr="008C7098">
        <w:rPr>
          <w:bCs/>
          <w:szCs w:val="24"/>
        </w:rPr>
        <w:t xml:space="preserve"> </w:t>
      </w:r>
      <w:r w:rsidR="00D832C3" w:rsidRPr="008C7098">
        <w:rPr>
          <w:bCs/>
          <w:szCs w:val="24"/>
        </w:rPr>
        <w:t>nuo 202</w:t>
      </w:r>
      <w:r w:rsidR="009F1E01">
        <w:rPr>
          <w:bCs/>
          <w:szCs w:val="24"/>
        </w:rPr>
        <w:t>6</w:t>
      </w:r>
      <w:r w:rsidR="00D832C3" w:rsidRPr="008C7098">
        <w:rPr>
          <w:bCs/>
          <w:szCs w:val="24"/>
        </w:rPr>
        <w:t xml:space="preserve"> m. vasario 1 d. iki 202</w:t>
      </w:r>
      <w:r w:rsidR="009F1E01">
        <w:rPr>
          <w:bCs/>
          <w:szCs w:val="24"/>
        </w:rPr>
        <w:t>7</w:t>
      </w:r>
      <w:r w:rsidR="00D832C3" w:rsidRPr="008C7098">
        <w:rPr>
          <w:bCs/>
          <w:szCs w:val="24"/>
        </w:rPr>
        <w:t xml:space="preserve"> m. sausio 31 d.</w:t>
      </w:r>
      <w:r w:rsidR="00D832C3" w:rsidRPr="008C7098">
        <w:rPr>
          <w:szCs w:val="24"/>
        </w:rPr>
        <w:t xml:space="preserve">  </w:t>
      </w:r>
      <w:r w:rsidR="0089729F" w:rsidRPr="008C7098">
        <w:rPr>
          <w:bCs/>
          <w:szCs w:val="24"/>
        </w:rPr>
        <w:t>– 1</w:t>
      </w:r>
      <w:r w:rsidR="00426C6C" w:rsidRPr="008C7098">
        <w:rPr>
          <w:bCs/>
          <w:szCs w:val="24"/>
        </w:rPr>
        <w:t>,6</w:t>
      </w:r>
      <w:r w:rsidR="009F1E01">
        <w:rPr>
          <w:bCs/>
          <w:szCs w:val="24"/>
        </w:rPr>
        <w:t>7</w:t>
      </w:r>
      <w:r w:rsidR="0089729F" w:rsidRPr="008C7098">
        <w:rPr>
          <w:bCs/>
          <w:szCs w:val="24"/>
        </w:rPr>
        <w:t xml:space="preserve"> kub. m. vienam gyventojui per mėnesį. </w:t>
      </w:r>
    </w:p>
    <w:p w14:paraId="766C5DBD" w14:textId="5812D440" w:rsidR="00D72C5F" w:rsidRPr="008C7098" w:rsidRDefault="00D72C5F" w:rsidP="008C7098">
      <w:pPr>
        <w:pStyle w:val="Antrat1"/>
        <w:spacing w:before="0" w:after="0"/>
        <w:ind w:firstLine="731"/>
        <w:jc w:val="both"/>
        <w:rPr>
          <w:rFonts w:ascii="Times New Roman" w:hAnsi="Times New Roman" w:cs="Times New Roman"/>
          <w:b/>
          <w:color w:val="auto"/>
          <w:sz w:val="24"/>
          <w:szCs w:val="24"/>
        </w:rPr>
      </w:pPr>
      <w:r w:rsidRPr="008C7098">
        <w:rPr>
          <w:rFonts w:ascii="Times New Roman" w:hAnsi="Times New Roman" w:cs="Times New Roman"/>
          <w:b/>
          <w:color w:val="auto"/>
          <w:sz w:val="24"/>
          <w:szCs w:val="24"/>
        </w:rPr>
        <w:t xml:space="preserve">Vidutinio </w:t>
      </w:r>
      <w:r w:rsidR="00F451BB" w:rsidRPr="008C7098">
        <w:rPr>
          <w:rFonts w:ascii="Times New Roman" w:hAnsi="Times New Roman" w:cs="Times New Roman"/>
          <w:b/>
          <w:bCs/>
          <w:color w:val="414042"/>
          <w:sz w:val="24"/>
          <w:szCs w:val="24"/>
          <w:lang w:eastAsia="lt-LT"/>
        </w:rPr>
        <w:t xml:space="preserve">aptarnaujamoje teritorijoje </w:t>
      </w:r>
      <w:r w:rsidRPr="008C7098">
        <w:rPr>
          <w:rFonts w:ascii="Times New Roman" w:hAnsi="Times New Roman" w:cs="Times New Roman"/>
          <w:b/>
          <w:color w:val="auto"/>
          <w:sz w:val="24"/>
          <w:szCs w:val="24"/>
        </w:rPr>
        <w:t>suvartojamo geriamojo vandens kiekio taikymo atvejai:</w:t>
      </w:r>
    </w:p>
    <w:p w14:paraId="365507C8" w14:textId="2ECCE052" w:rsidR="00D72C5F" w:rsidRPr="008C7098" w:rsidRDefault="00D72C5F" w:rsidP="008C7098">
      <w:pPr>
        <w:ind w:firstLine="731"/>
        <w:jc w:val="both"/>
        <w:rPr>
          <w:rFonts w:cs="Times New Roman"/>
          <w:bCs/>
          <w:color w:val="auto"/>
          <w:szCs w:val="24"/>
        </w:rPr>
      </w:pPr>
      <w:r w:rsidRPr="008C7098">
        <w:rPr>
          <w:rFonts w:cs="Times New Roman"/>
          <w:bCs/>
          <w:color w:val="auto"/>
          <w:szCs w:val="24"/>
        </w:rPr>
        <w:t>1. Jei dėl techninių ar kitų priežasčių nėra galimybės įrengti šalto vandens apskaitos prietaiso. Tokiu atveju vartotojas už geriamojo vandens tiekimo ir nuotekų tvarkymo paslaugą atsiskaito pagal nustatytą vidutinį suvartotą geriamojo vandens kiekį, t. y. 1,6</w:t>
      </w:r>
      <w:r w:rsidR="009F1E01">
        <w:rPr>
          <w:rFonts w:cs="Times New Roman"/>
          <w:bCs/>
          <w:color w:val="auto"/>
          <w:szCs w:val="24"/>
        </w:rPr>
        <w:t>7</w:t>
      </w:r>
      <w:r w:rsidRPr="008C7098">
        <w:rPr>
          <w:rFonts w:cs="Times New Roman"/>
          <w:bCs/>
          <w:color w:val="auto"/>
          <w:szCs w:val="24"/>
        </w:rPr>
        <w:t xml:space="preserve"> kub. m gyventojui per mėnesį; </w:t>
      </w:r>
    </w:p>
    <w:p w14:paraId="771861B0" w14:textId="4CA3A0F5" w:rsidR="00D72C5F" w:rsidRPr="008C7098" w:rsidRDefault="00D72C5F" w:rsidP="008C7098">
      <w:pPr>
        <w:ind w:firstLine="731"/>
        <w:jc w:val="both"/>
        <w:rPr>
          <w:rFonts w:cs="Times New Roman"/>
          <w:bCs/>
          <w:color w:val="auto"/>
          <w:szCs w:val="24"/>
        </w:rPr>
      </w:pPr>
      <w:r w:rsidRPr="008C7098">
        <w:rPr>
          <w:rFonts w:cs="Times New Roman"/>
          <w:bCs/>
          <w:color w:val="auto"/>
          <w:szCs w:val="24"/>
        </w:rPr>
        <w:t>2. jei vartotojo patalpose įrengtas vandens skaitiklis ne dėl vartotojo kaltės sugedo (įstrigo sparnuotė, sugedo skaičiavimo mechanizmas ar pan.) ir vartotojas informavo (raštu, telefonu, elektroninio ryšio priemonėmis) bendrovę apie šį gedimą, suvartoto geriamojo vandens ir/ar nuotekų kiekis (kol bus įrengtas ar pakeistas vandens apskaitos prietaisas) nustatomas pagal vidutinį suvartojamo geriamojo vandens kiekį, t. y. 1,6</w:t>
      </w:r>
      <w:r w:rsidR="009F1E01">
        <w:rPr>
          <w:rFonts w:cs="Times New Roman"/>
          <w:bCs/>
          <w:color w:val="auto"/>
          <w:szCs w:val="24"/>
        </w:rPr>
        <w:t>7</w:t>
      </w:r>
      <w:r w:rsidRPr="008C7098">
        <w:rPr>
          <w:rFonts w:cs="Times New Roman"/>
          <w:bCs/>
          <w:color w:val="auto"/>
          <w:szCs w:val="24"/>
        </w:rPr>
        <w:t xml:space="preserve"> kub. m gyventojui per mėnesį;</w:t>
      </w:r>
    </w:p>
    <w:p w14:paraId="7D689B90" w14:textId="77777777" w:rsidR="00D72C5F" w:rsidRPr="008C7098" w:rsidRDefault="00D72C5F" w:rsidP="008C7098">
      <w:pPr>
        <w:ind w:firstLine="731"/>
        <w:jc w:val="both"/>
        <w:rPr>
          <w:rFonts w:cs="Times New Roman"/>
          <w:bCs/>
          <w:color w:val="auto"/>
          <w:szCs w:val="24"/>
        </w:rPr>
      </w:pPr>
      <w:r w:rsidRPr="008C7098">
        <w:rPr>
          <w:rFonts w:cs="Times New Roman"/>
          <w:bCs/>
          <w:color w:val="auto"/>
          <w:szCs w:val="24"/>
        </w:rPr>
        <w:t xml:space="preserve">3. jei vartotojas atsisako įleisti UAB „Akmenės vandenys“ įgaliotą atstovą atlikti geriamojo </w:t>
      </w:r>
    </w:p>
    <w:p w14:paraId="3124E29E" w14:textId="2FBCF070" w:rsidR="00D72C5F" w:rsidRPr="008C7098" w:rsidRDefault="00D72C5F" w:rsidP="008C7098">
      <w:pPr>
        <w:jc w:val="both"/>
        <w:rPr>
          <w:rFonts w:cs="Times New Roman"/>
          <w:bCs/>
          <w:color w:val="auto"/>
          <w:szCs w:val="24"/>
        </w:rPr>
      </w:pPr>
      <w:r w:rsidRPr="008C7098">
        <w:rPr>
          <w:rFonts w:cs="Times New Roman"/>
          <w:bCs/>
          <w:color w:val="auto"/>
          <w:szCs w:val="24"/>
        </w:rPr>
        <w:t>vandens apskaitos prietaiso apžiūrą (t. y. įrengti ar pakeisti vandens skaitiklį, atlikti jo metrologinę patikrą, patikrinti vandens apskaitos prietaiso techninę būklę, eksploatavimo sąlygas, patikrinti vandentiekio įvado ir/ar nuotekų išvado techninę būklę, LR teisės aktų nustatyta tvarka sustabdyti geriamojo vandens tiekimą įsiskolinusiam vartotojui). Tokiu atveju vartotojui nuo atsisakymo įleisti dienos (atsisakymo įleisti diena laikoma diena, kurią vartotojas informavo, kad atsisako įleisti bendrovės įgaliotą atstovą atlikti tam tikrus aukščiau išvardintus veiksmus arba pirma kalendorinė diena, pasibaigus registruotame laiške nurodytam terminui) suvartoto geriamojo vandens ir/ar nuotekų kiekis skaičiuojamas taip: vidutinis suvartoto geriamojo vandens kiekis (1,6</w:t>
      </w:r>
      <w:r w:rsidR="009F1E01">
        <w:rPr>
          <w:rFonts w:cs="Times New Roman"/>
          <w:bCs/>
          <w:color w:val="auto"/>
          <w:szCs w:val="24"/>
        </w:rPr>
        <w:t>7</w:t>
      </w:r>
      <w:r w:rsidRPr="008C7098">
        <w:rPr>
          <w:rFonts w:cs="Times New Roman"/>
          <w:bCs/>
          <w:color w:val="auto"/>
          <w:szCs w:val="24"/>
        </w:rPr>
        <w:t xml:space="preserve"> kub. m gyventojui per mėnesį) padauginamas iš koeficiento 2. Tokiu būdu suvartoto geriamojo vandens ir/ar nuotekų kiekis skaičiuojamas tol, kol bus atlikti tam tikri aukščiau išvardinti veiksmai</w:t>
      </w:r>
      <w:r w:rsidR="008C7098">
        <w:rPr>
          <w:rFonts w:cs="Times New Roman"/>
          <w:bCs/>
          <w:color w:val="auto"/>
          <w:szCs w:val="24"/>
        </w:rPr>
        <w:t>.</w:t>
      </w:r>
    </w:p>
    <w:p w14:paraId="159D93D9" w14:textId="77777777" w:rsidR="00D72C5F" w:rsidRDefault="00D72C5F" w:rsidP="008C7098">
      <w:pPr>
        <w:suppressAutoHyphens w:val="0"/>
        <w:ind w:firstLine="731"/>
        <w:jc w:val="both"/>
        <w:rPr>
          <w:rFonts w:cs="Times New Roman"/>
          <w:bCs/>
          <w:szCs w:val="24"/>
          <w:lang w:eastAsia="en-US"/>
        </w:rPr>
      </w:pPr>
    </w:p>
    <w:p w14:paraId="1E234F5A" w14:textId="77777777" w:rsidR="007412D6" w:rsidRDefault="007412D6" w:rsidP="00A90673">
      <w:pPr>
        <w:suppressAutoHyphens w:val="0"/>
        <w:ind w:firstLine="720"/>
        <w:jc w:val="both"/>
        <w:rPr>
          <w:rFonts w:cs="Times New Roman"/>
          <w:bCs/>
          <w:szCs w:val="24"/>
          <w:lang w:eastAsia="en-US"/>
        </w:rPr>
      </w:pPr>
    </w:p>
    <w:p w14:paraId="04CE091F" w14:textId="77777777" w:rsidR="007412D6" w:rsidRDefault="007412D6" w:rsidP="00A90673">
      <w:pPr>
        <w:suppressAutoHyphens w:val="0"/>
        <w:ind w:firstLine="720"/>
        <w:jc w:val="both"/>
        <w:rPr>
          <w:rFonts w:cs="Times New Roman"/>
          <w:bCs/>
          <w:szCs w:val="24"/>
          <w:lang w:eastAsia="en-US"/>
        </w:rPr>
      </w:pPr>
    </w:p>
    <w:p w14:paraId="1F74105E" w14:textId="77777777" w:rsidR="007412D6" w:rsidRDefault="007412D6" w:rsidP="00A90673">
      <w:pPr>
        <w:suppressAutoHyphens w:val="0"/>
        <w:ind w:firstLine="720"/>
        <w:jc w:val="both"/>
        <w:rPr>
          <w:rFonts w:cs="Times New Roman"/>
          <w:bCs/>
          <w:szCs w:val="24"/>
          <w:lang w:eastAsia="en-US"/>
        </w:rPr>
      </w:pPr>
    </w:p>
    <w:p w14:paraId="3F3EE574" w14:textId="77777777" w:rsidR="007412D6" w:rsidRDefault="007412D6" w:rsidP="00A90673">
      <w:pPr>
        <w:suppressAutoHyphens w:val="0"/>
        <w:ind w:firstLine="720"/>
        <w:jc w:val="both"/>
        <w:rPr>
          <w:rFonts w:cs="Times New Roman"/>
          <w:bCs/>
          <w:szCs w:val="24"/>
          <w:lang w:eastAsia="en-US"/>
        </w:rPr>
      </w:pPr>
    </w:p>
    <w:p w14:paraId="7F6FE1F1" w14:textId="77777777" w:rsidR="007412D6" w:rsidRDefault="007412D6" w:rsidP="00A90673">
      <w:pPr>
        <w:suppressAutoHyphens w:val="0"/>
        <w:ind w:firstLine="720"/>
        <w:jc w:val="both"/>
        <w:rPr>
          <w:rFonts w:cs="Times New Roman"/>
          <w:bCs/>
          <w:szCs w:val="24"/>
          <w:lang w:eastAsia="en-US"/>
        </w:rPr>
      </w:pPr>
    </w:p>
    <w:p w14:paraId="4C555A85" w14:textId="77777777" w:rsidR="007412D6" w:rsidRDefault="007412D6" w:rsidP="00A90673">
      <w:pPr>
        <w:suppressAutoHyphens w:val="0"/>
        <w:ind w:firstLine="720"/>
        <w:jc w:val="both"/>
        <w:rPr>
          <w:rFonts w:cs="Times New Roman"/>
          <w:bCs/>
          <w:szCs w:val="24"/>
          <w:lang w:eastAsia="en-US"/>
        </w:rPr>
      </w:pPr>
    </w:p>
    <w:p w14:paraId="6B945F8A" w14:textId="77777777" w:rsidR="007412D6" w:rsidRDefault="007412D6" w:rsidP="00A90673">
      <w:pPr>
        <w:suppressAutoHyphens w:val="0"/>
        <w:ind w:firstLine="720"/>
        <w:jc w:val="both"/>
        <w:rPr>
          <w:rFonts w:cs="Times New Roman"/>
          <w:bCs/>
          <w:szCs w:val="24"/>
          <w:lang w:eastAsia="en-US"/>
        </w:rPr>
      </w:pPr>
    </w:p>
    <w:p w14:paraId="58E28C7E" w14:textId="77777777" w:rsidR="007412D6" w:rsidRDefault="007412D6" w:rsidP="00A90673">
      <w:pPr>
        <w:suppressAutoHyphens w:val="0"/>
        <w:ind w:firstLine="720"/>
        <w:jc w:val="both"/>
        <w:rPr>
          <w:rFonts w:cs="Times New Roman"/>
          <w:bCs/>
          <w:szCs w:val="24"/>
          <w:lang w:eastAsia="en-US"/>
        </w:rPr>
      </w:pPr>
    </w:p>
    <w:p w14:paraId="2C4A00F5" w14:textId="77777777" w:rsidR="007412D6" w:rsidRDefault="007412D6" w:rsidP="00A90673">
      <w:pPr>
        <w:suppressAutoHyphens w:val="0"/>
        <w:ind w:firstLine="720"/>
        <w:jc w:val="both"/>
        <w:rPr>
          <w:rFonts w:cs="Times New Roman"/>
          <w:bCs/>
          <w:szCs w:val="24"/>
          <w:lang w:eastAsia="en-US"/>
        </w:rPr>
      </w:pPr>
    </w:p>
    <w:p w14:paraId="3C474711" w14:textId="77777777" w:rsidR="007412D6" w:rsidRDefault="007412D6" w:rsidP="00A90673">
      <w:pPr>
        <w:suppressAutoHyphens w:val="0"/>
        <w:ind w:firstLine="720"/>
        <w:jc w:val="both"/>
        <w:rPr>
          <w:rFonts w:cs="Times New Roman"/>
          <w:bCs/>
          <w:szCs w:val="24"/>
          <w:lang w:eastAsia="en-US"/>
        </w:rPr>
      </w:pPr>
    </w:p>
    <w:p w14:paraId="6A299ED5" w14:textId="77777777" w:rsidR="00760D24" w:rsidRDefault="00760D24" w:rsidP="008C7098">
      <w:pPr>
        <w:suppressAutoHyphens w:val="0"/>
        <w:jc w:val="both"/>
        <w:rPr>
          <w:rFonts w:cs="Times New Roman"/>
          <w:bCs/>
          <w:szCs w:val="24"/>
          <w:lang w:eastAsia="en-US"/>
        </w:rPr>
      </w:pPr>
    </w:p>
    <w:p w14:paraId="1B72F543" w14:textId="77777777" w:rsidR="00760D24" w:rsidRDefault="00760D24" w:rsidP="00A90673">
      <w:pPr>
        <w:suppressAutoHyphens w:val="0"/>
        <w:ind w:firstLine="720"/>
        <w:jc w:val="both"/>
        <w:rPr>
          <w:rFonts w:cs="Times New Roman"/>
          <w:bCs/>
          <w:szCs w:val="24"/>
          <w:lang w:eastAsia="en-US"/>
        </w:rPr>
      </w:pPr>
    </w:p>
    <w:p w14:paraId="09CB47A9" w14:textId="77777777" w:rsidR="00760D24" w:rsidRDefault="00760D24" w:rsidP="00A90673">
      <w:pPr>
        <w:suppressAutoHyphens w:val="0"/>
        <w:ind w:firstLine="720"/>
        <w:jc w:val="both"/>
        <w:rPr>
          <w:rFonts w:cs="Times New Roman"/>
          <w:bCs/>
          <w:szCs w:val="24"/>
          <w:lang w:eastAsia="en-US"/>
        </w:rPr>
      </w:pPr>
    </w:p>
    <w:p w14:paraId="4DD07565" w14:textId="77777777" w:rsidR="00760D24" w:rsidRDefault="00760D24" w:rsidP="00A90673">
      <w:pPr>
        <w:suppressAutoHyphens w:val="0"/>
        <w:ind w:firstLine="720"/>
        <w:jc w:val="both"/>
        <w:rPr>
          <w:rFonts w:cs="Times New Roman"/>
          <w:bCs/>
          <w:szCs w:val="24"/>
          <w:lang w:eastAsia="en-US"/>
        </w:rPr>
      </w:pPr>
    </w:p>
    <w:p w14:paraId="2F144DC3" w14:textId="77777777" w:rsidR="00BC58D6" w:rsidRDefault="00BC58D6" w:rsidP="00A90673">
      <w:pPr>
        <w:suppressAutoHyphens w:val="0"/>
        <w:ind w:firstLine="720"/>
        <w:jc w:val="both"/>
        <w:rPr>
          <w:rFonts w:cs="Times New Roman"/>
          <w:bCs/>
          <w:szCs w:val="24"/>
          <w:lang w:eastAsia="en-US"/>
        </w:rPr>
      </w:pPr>
    </w:p>
    <w:p w14:paraId="5890CAAE" w14:textId="27191E81" w:rsidR="00BC58D6" w:rsidRPr="00A90673" w:rsidRDefault="00E74FBA" w:rsidP="00E74FBA">
      <w:pPr>
        <w:suppressAutoHyphens w:val="0"/>
        <w:rPr>
          <w:rFonts w:cs="Times New Roman"/>
          <w:bCs/>
          <w:color w:val="auto"/>
          <w:szCs w:val="24"/>
          <w:lang w:eastAsia="en-US"/>
        </w:rPr>
      </w:pPr>
      <w:r>
        <w:rPr>
          <w:rFonts w:cs="Times New Roman"/>
          <w:bCs/>
          <w:szCs w:val="24"/>
          <w:lang w:eastAsia="en-US"/>
        </w:rPr>
        <w:t xml:space="preserve">Atnaujinta </w:t>
      </w:r>
      <w:r w:rsidR="00BC58D6">
        <w:rPr>
          <w:rFonts w:cs="Times New Roman"/>
          <w:bCs/>
          <w:szCs w:val="24"/>
          <w:lang w:eastAsia="en-US"/>
        </w:rPr>
        <w:t>202</w:t>
      </w:r>
      <w:r w:rsidR="009F1E01">
        <w:rPr>
          <w:rFonts w:cs="Times New Roman"/>
          <w:bCs/>
          <w:szCs w:val="24"/>
          <w:lang w:eastAsia="en-US"/>
        </w:rPr>
        <w:t>6</w:t>
      </w:r>
      <w:r w:rsidR="00BC58D6">
        <w:rPr>
          <w:rFonts w:cs="Times New Roman"/>
          <w:bCs/>
          <w:szCs w:val="24"/>
          <w:lang w:eastAsia="en-US"/>
        </w:rPr>
        <w:t>-</w:t>
      </w:r>
      <w:r w:rsidR="00760D24">
        <w:rPr>
          <w:rFonts w:cs="Times New Roman"/>
          <w:bCs/>
          <w:szCs w:val="24"/>
          <w:lang w:eastAsia="en-US"/>
        </w:rPr>
        <w:t>01</w:t>
      </w:r>
      <w:r w:rsidR="00BC58D6">
        <w:rPr>
          <w:rFonts w:cs="Times New Roman"/>
          <w:bCs/>
          <w:szCs w:val="24"/>
          <w:lang w:eastAsia="en-US"/>
        </w:rPr>
        <w:t>-</w:t>
      </w:r>
      <w:r w:rsidR="008C7098">
        <w:rPr>
          <w:rFonts w:cs="Times New Roman"/>
          <w:bCs/>
          <w:szCs w:val="24"/>
          <w:lang w:eastAsia="en-US"/>
        </w:rPr>
        <w:t>3</w:t>
      </w:r>
      <w:r w:rsidR="009F1E01">
        <w:rPr>
          <w:rFonts w:cs="Times New Roman"/>
          <w:bCs/>
          <w:szCs w:val="24"/>
          <w:lang w:eastAsia="en-US"/>
        </w:rPr>
        <w:t>0</w:t>
      </w:r>
    </w:p>
    <w:sectPr w:rsidR="00BC58D6" w:rsidRPr="00A90673" w:rsidSect="008C709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1134" w:footer="851"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27534" w14:textId="77777777" w:rsidR="003F4357" w:rsidRDefault="003F4357">
      <w:r>
        <w:separator/>
      </w:r>
    </w:p>
  </w:endnote>
  <w:endnote w:type="continuationSeparator" w:id="0">
    <w:p w14:paraId="4C302228" w14:textId="77777777" w:rsidR="003F4357" w:rsidRDefault="003F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1F20" w14:textId="77777777" w:rsidR="003B6EED" w:rsidRDefault="003B6E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C347" w14:textId="77777777" w:rsidR="003B6EED" w:rsidRDefault="003B6E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95EF" w14:textId="77777777" w:rsidR="003B6EED" w:rsidRDefault="003B6E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38076" w14:textId="77777777" w:rsidR="003F4357" w:rsidRDefault="003F4357">
      <w:r>
        <w:separator/>
      </w:r>
    </w:p>
  </w:footnote>
  <w:footnote w:type="continuationSeparator" w:id="0">
    <w:p w14:paraId="7181FFC3" w14:textId="77777777" w:rsidR="003F4357" w:rsidRDefault="003F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B92C" w14:textId="77777777" w:rsidR="003B6EED" w:rsidRDefault="003B6E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9D9" w14:textId="77777777" w:rsidR="003B6EED" w:rsidRDefault="003B6EE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DBCE" w14:textId="77777777" w:rsidR="003B6EED" w:rsidRDefault="003B6E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C34D430"/>
    <w:name w:val="WW8Num1"/>
    <w:lvl w:ilvl="0">
      <w:start w:val="2"/>
      <w:numFmt w:val="decimal"/>
      <w:lvlText w:val="%1."/>
      <w:lvlJc w:val="left"/>
      <w:pPr>
        <w:tabs>
          <w:tab w:val="num" w:pos="360"/>
        </w:tabs>
        <w:ind w:left="360" w:hanging="360"/>
      </w:pPr>
    </w:lvl>
    <w:lvl w:ilvl="1">
      <w:start w:val="1"/>
      <w:numFmt w:val="decimal"/>
      <w:lvlText w:val="%2."/>
      <w:lvlJc w:val="left"/>
      <w:pPr>
        <w:tabs>
          <w:tab w:val="num" w:pos="348"/>
        </w:tabs>
        <w:ind w:left="348" w:hanging="360"/>
      </w:pPr>
      <w:rPr>
        <w:rFonts w:ascii="Times New Roman" w:eastAsia="Times New Roman" w:hAnsi="Times New Roman" w:cs="Times New Roman"/>
        <w:color w:val="666666"/>
        <w:lang w:val="lt-LT"/>
      </w:rPr>
    </w:lvl>
    <w:lvl w:ilvl="2">
      <w:start w:val="1"/>
      <w:numFmt w:val="decimal"/>
      <w:lvlText w:val="%1.%2.%3."/>
      <w:lvlJc w:val="left"/>
      <w:pPr>
        <w:tabs>
          <w:tab w:val="num" w:pos="696"/>
        </w:tabs>
        <w:ind w:left="696" w:hanging="720"/>
      </w:pPr>
    </w:lvl>
    <w:lvl w:ilvl="3">
      <w:start w:val="1"/>
      <w:numFmt w:val="decimal"/>
      <w:lvlText w:val="%1.%2.%3.%4."/>
      <w:lvlJc w:val="left"/>
      <w:pPr>
        <w:tabs>
          <w:tab w:val="num" w:pos="684"/>
        </w:tabs>
        <w:ind w:left="684" w:hanging="720"/>
      </w:pPr>
    </w:lvl>
    <w:lvl w:ilvl="4">
      <w:start w:val="1"/>
      <w:numFmt w:val="decimal"/>
      <w:lvlText w:val="%1.%2.%3.%4.%5."/>
      <w:lvlJc w:val="left"/>
      <w:pPr>
        <w:tabs>
          <w:tab w:val="num" w:pos="1032"/>
        </w:tabs>
        <w:ind w:left="1032" w:hanging="1080"/>
      </w:pPr>
    </w:lvl>
    <w:lvl w:ilvl="5">
      <w:start w:val="1"/>
      <w:numFmt w:val="decimal"/>
      <w:lvlText w:val="%1.%2.%3.%4.%5.%6."/>
      <w:lvlJc w:val="left"/>
      <w:pPr>
        <w:tabs>
          <w:tab w:val="num" w:pos="1020"/>
        </w:tabs>
        <w:ind w:left="1020" w:hanging="1080"/>
      </w:pPr>
    </w:lvl>
    <w:lvl w:ilvl="6">
      <w:start w:val="1"/>
      <w:numFmt w:val="decimal"/>
      <w:lvlText w:val="%1.%2.%3.%4.%5.%6.%7."/>
      <w:lvlJc w:val="left"/>
      <w:pPr>
        <w:tabs>
          <w:tab w:val="num" w:pos="1368"/>
        </w:tabs>
        <w:ind w:left="1368" w:hanging="1440"/>
      </w:pPr>
    </w:lvl>
    <w:lvl w:ilvl="7">
      <w:start w:val="1"/>
      <w:numFmt w:val="decimal"/>
      <w:lvlText w:val="%1.%2.%3.%4.%5.%6.%7.%8."/>
      <w:lvlJc w:val="left"/>
      <w:pPr>
        <w:tabs>
          <w:tab w:val="num" w:pos="1356"/>
        </w:tabs>
        <w:ind w:left="1356" w:hanging="1440"/>
      </w:pPr>
    </w:lvl>
    <w:lvl w:ilvl="8">
      <w:start w:val="1"/>
      <w:numFmt w:val="decimal"/>
      <w:lvlText w:val="%1.%2.%3.%4.%5.%6.%7.%8.%9."/>
      <w:lvlJc w:val="left"/>
      <w:pPr>
        <w:tabs>
          <w:tab w:val="num" w:pos="1704"/>
        </w:tabs>
        <w:ind w:left="1704" w:hanging="180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2820365"/>
    <w:multiLevelType w:val="multilevel"/>
    <w:tmpl w:val="C2A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58276F"/>
    <w:multiLevelType w:val="hybridMultilevel"/>
    <w:tmpl w:val="2104DAC2"/>
    <w:lvl w:ilvl="0" w:tplc="34D64770">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E7321B"/>
    <w:multiLevelType w:val="multilevel"/>
    <w:tmpl w:val="07D82A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48"/>
        </w:tabs>
        <w:ind w:left="348" w:hanging="360"/>
      </w:pPr>
      <w:rPr>
        <w:rFonts w:hint="default"/>
      </w:rPr>
    </w:lvl>
    <w:lvl w:ilvl="2">
      <w:start w:val="1"/>
      <w:numFmt w:val="decimal"/>
      <w:lvlText w:val="%1.%2.%3."/>
      <w:lvlJc w:val="left"/>
      <w:pPr>
        <w:tabs>
          <w:tab w:val="num" w:pos="696"/>
        </w:tabs>
        <w:ind w:left="696" w:hanging="720"/>
      </w:pPr>
      <w:rPr>
        <w:rFonts w:hint="default"/>
      </w:rPr>
    </w:lvl>
    <w:lvl w:ilvl="3">
      <w:start w:val="1"/>
      <w:numFmt w:val="decimal"/>
      <w:lvlText w:val="%1.%2.%3.%4."/>
      <w:lvlJc w:val="left"/>
      <w:pPr>
        <w:tabs>
          <w:tab w:val="num" w:pos="684"/>
        </w:tabs>
        <w:ind w:left="684" w:hanging="720"/>
      </w:pPr>
      <w:rPr>
        <w:rFonts w:hint="default"/>
      </w:rPr>
    </w:lvl>
    <w:lvl w:ilvl="4">
      <w:start w:val="1"/>
      <w:numFmt w:val="decimal"/>
      <w:lvlText w:val="%1.%2.%3.%4.%5."/>
      <w:lvlJc w:val="left"/>
      <w:pPr>
        <w:tabs>
          <w:tab w:val="num" w:pos="1032"/>
        </w:tabs>
        <w:ind w:left="1032" w:hanging="1080"/>
      </w:pPr>
      <w:rPr>
        <w:rFonts w:hint="default"/>
      </w:rPr>
    </w:lvl>
    <w:lvl w:ilvl="5">
      <w:start w:val="1"/>
      <w:numFmt w:val="decimal"/>
      <w:lvlText w:val="%1.%2.%3.%4.%5.%6."/>
      <w:lvlJc w:val="left"/>
      <w:pPr>
        <w:tabs>
          <w:tab w:val="num" w:pos="1020"/>
        </w:tabs>
        <w:ind w:left="1020" w:hanging="1080"/>
      </w:pPr>
      <w:rPr>
        <w:rFonts w:hint="default"/>
      </w:rPr>
    </w:lvl>
    <w:lvl w:ilvl="6">
      <w:start w:val="1"/>
      <w:numFmt w:val="decimal"/>
      <w:lvlText w:val="%1.%2.%3.%4.%5.%6.%7."/>
      <w:lvlJc w:val="left"/>
      <w:pPr>
        <w:tabs>
          <w:tab w:val="num" w:pos="1368"/>
        </w:tabs>
        <w:ind w:left="1368" w:hanging="1440"/>
      </w:pPr>
      <w:rPr>
        <w:rFonts w:hint="default"/>
      </w:rPr>
    </w:lvl>
    <w:lvl w:ilvl="7">
      <w:start w:val="1"/>
      <w:numFmt w:val="decimal"/>
      <w:lvlText w:val="%1.%2.%3.%4.%5.%6.%7.%8."/>
      <w:lvlJc w:val="left"/>
      <w:pPr>
        <w:tabs>
          <w:tab w:val="num" w:pos="1356"/>
        </w:tabs>
        <w:ind w:left="1356" w:hanging="1440"/>
      </w:pPr>
      <w:rPr>
        <w:rFonts w:hint="default"/>
      </w:rPr>
    </w:lvl>
    <w:lvl w:ilvl="8">
      <w:start w:val="1"/>
      <w:numFmt w:val="decimal"/>
      <w:lvlText w:val="%1.%2.%3.%4.%5.%6.%7.%8.%9."/>
      <w:lvlJc w:val="left"/>
      <w:pPr>
        <w:tabs>
          <w:tab w:val="num" w:pos="1704"/>
        </w:tabs>
        <w:ind w:left="1704" w:hanging="1800"/>
      </w:pPr>
      <w:rPr>
        <w:rFonts w:hint="default"/>
      </w:rPr>
    </w:lvl>
  </w:abstractNum>
  <w:abstractNum w:abstractNumId="5" w15:restartNumberingAfterBreak="0">
    <w:nsid w:val="6F4B64CC"/>
    <w:multiLevelType w:val="multilevel"/>
    <w:tmpl w:val="5D6A0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289389">
    <w:abstractNumId w:val="0"/>
  </w:num>
  <w:num w:numId="2" w16cid:durableId="1748648511">
    <w:abstractNumId w:val="1"/>
  </w:num>
  <w:num w:numId="3" w16cid:durableId="716666329">
    <w:abstractNumId w:val="2"/>
  </w:num>
  <w:num w:numId="4" w16cid:durableId="1676573933">
    <w:abstractNumId w:val="4"/>
  </w:num>
  <w:num w:numId="5" w16cid:durableId="1918711759">
    <w:abstractNumId w:val="3"/>
  </w:num>
  <w:num w:numId="6" w16cid:durableId="718821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65"/>
    <w:rsid w:val="00091AD5"/>
    <w:rsid w:val="000E08EB"/>
    <w:rsid w:val="001B2F69"/>
    <w:rsid w:val="001E0912"/>
    <w:rsid w:val="001F16D0"/>
    <w:rsid w:val="0020217D"/>
    <w:rsid w:val="00202A9F"/>
    <w:rsid w:val="002639FE"/>
    <w:rsid w:val="002935D6"/>
    <w:rsid w:val="003111CD"/>
    <w:rsid w:val="00343055"/>
    <w:rsid w:val="00396F8A"/>
    <w:rsid w:val="003A78DE"/>
    <w:rsid w:val="003B6EED"/>
    <w:rsid w:val="003D1ACF"/>
    <w:rsid w:val="003E32D0"/>
    <w:rsid w:val="003F4357"/>
    <w:rsid w:val="00426C6C"/>
    <w:rsid w:val="004C3025"/>
    <w:rsid w:val="0051718D"/>
    <w:rsid w:val="005B4B36"/>
    <w:rsid w:val="005D5CD7"/>
    <w:rsid w:val="00661297"/>
    <w:rsid w:val="00696EEB"/>
    <w:rsid w:val="006A49FA"/>
    <w:rsid w:val="006A5849"/>
    <w:rsid w:val="006D5A86"/>
    <w:rsid w:val="007049CF"/>
    <w:rsid w:val="00705F64"/>
    <w:rsid w:val="007412D6"/>
    <w:rsid w:val="00760D24"/>
    <w:rsid w:val="0078553B"/>
    <w:rsid w:val="00792765"/>
    <w:rsid w:val="007C5913"/>
    <w:rsid w:val="00816C74"/>
    <w:rsid w:val="0089729F"/>
    <w:rsid w:val="008B1C57"/>
    <w:rsid w:val="008C7098"/>
    <w:rsid w:val="008F0915"/>
    <w:rsid w:val="0092481A"/>
    <w:rsid w:val="0092752E"/>
    <w:rsid w:val="00951DE3"/>
    <w:rsid w:val="00974EB6"/>
    <w:rsid w:val="00992525"/>
    <w:rsid w:val="009C2F28"/>
    <w:rsid w:val="009F1E01"/>
    <w:rsid w:val="00A148E9"/>
    <w:rsid w:val="00A90673"/>
    <w:rsid w:val="00AF1F31"/>
    <w:rsid w:val="00B9289B"/>
    <w:rsid w:val="00BA7335"/>
    <w:rsid w:val="00BB0A02"/>
    <w:rsid w:val="00BC58D6"/>
    <w:rsid w:val="00BC62D3"/>
    <w:rsid w:val="00C0256E"/>
    <w:rsid w:val="00C864B0"/>
    <w:rsid w:val="00CD6599"/>
    <w:rsid w:val="00D25A02"/>
    <w:rsid w:val="00D72C5F"/>
    <w:rsid w:val="00D832C3"/>
    <w:rsid w:val="00E148D7"/>
    <w:rsid w:val="00E157CF"/>
    <w:rsid w:val="00E74FBA"/>
    <w:rsid w:val="00F07A13"/>
    <w:rsid w:val="00F34707"/>
    <w:rsid w:val="00F451BB"/>
    <w:rsid w:val="00F466FF"/>
    <w:rsid w:val="00F76992"/>
    <w:rsid w:val="00F8440B"/>
    <w:rsid w:val="00FA32F7"/>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1A4538"/>
  <w15:chartTrackingRefBased/>
  <w15:docId w15:val="{402F5F10-30E6-43CA-A5B0-C11A0925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cs="Calibri"/>
      <w:color w:val="000000"/>
      <w:sz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color w:val="666666"/>
      <w:lang w:val="lt-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AntratsDiagrama">
    <w:name w:val="Antraštės Diagrama"/>
    <w:rPr>
      <w:rFonts w:ascii="Times New Roman" w:eastAsia="Times New Roman" w:hAnsi="Times New Roman" w:cs="Times New Roman"/>
      <w:color w:val="000000"/>
      <w:sz w:val="24"/>
      <w:szCs w:val="20"/>
    </w:rPr>
  </w:style>
  <w:style w:type="character" w:styleId="Puslapionumeris">
    <w:name w:val="page number"/>
    <w:basedOn w:val="Numatytasispastraiposriftas1"/>
  </w:style>
  <w:style w:type="character" w:customStyle="1" w:styleId="DebesliotekstasDiagrama">
    <w:name w:val="Debesėlio tekstas Diagrama"/>
    <w:rPr>
      <w:rFonts w:ascii="Tahoma" w:eastAsia="Times New Roman" w:hAnsi="Tahoma" w:cs="Tahoma"/>
      <w:color w:val="000000"/>
      <w:sz w:val="16"/>
      <w:szCs w:val="16"/>
    </w:rPr>
  </w:style>
  <w:style w:type="character" w:customStyle="1" w:styleId="Komentaronuoroda1">
    <w:name w:val="Komentaro nuoroda1"/>
    <w:rPr>
      <w:sz w:val="16"/>
      <w:szCs w:val="16"/>
    </w:rPr>
  </w:style>
  <w:style w:type="character" w:customStyle="1" w:styleId="KomentarotekstasDiagrama">
    <w:name w:val="Komentaro tekstas Diagrama"/>
    <w:rPr>
      <w:rFonts w:ascii="Times New Roman" w:eastAsia="Times New Roman" w:hAnsi="Times New Roman" w:cs="Times New Roman"/>
      <w:color w:val="000000"/>
    </w:rPr>
  </w:style>
  <w:style w:type="character" w:customStyle="1" w:styleId="KomentarotemaDiagrama">
    <w:name w:val="Komentaro tema Diagrama"/>
    <w:rPr>
      <w:rFonts w:ascii="Times New Roman" w:eastAsia="Times New Roman" w:hAnsi="Times New Roman" w:cs="Times New Roman"/>
      <w:b/>
      <w:bCs/>
      <w:color w:val="000000"/>
    </w:rPr>
  </w:style>
  <w:style w:type="character" w:styleId="Grietas">
    <w:name w:val="Strong"/>
    <w:uiPriority w:val="22"/>
    <w:qFormat/>
    <w:rPr>
      <w:b/>
      <w:bCs/>
    </w:rPr>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Cs w:val="24"/>
    </w:rPr>
  </w:style>
  <w:style w:type="paragraph" w:customStyle="1" w:styleId="Rodykl">
    <w:name w:val="Rodyklė"/>
    <w:basedOn w:val="prastasis"/>
    <w:pPr>
      <w:suppressLineNumbers/>
    </w:pPr>
    <w:rPr>
      <w:rFonts w:cs="Tahoma"/>
    </w:rPr>
  </w:style>
  <w:style w:type="paragraph" w:styleId="Antrats">
    <w:name w:val="header"/>
    <w:basedOn w:val="prastasis"/>
    <w:rPr>
      <w:lang w:val="x-none"/>
    </w:rPr>
  </w:style>
  <w:style w:type="paragraph" w:styleId="Debesliotekstas">
    <w:name w:val="Balloon Text"/>
    <w:basedOn w:val="prastasis"/>
    <w:rPr>
      <w:rFonts w:ascii="Tahoma" w:hAnsi="Tahoma" w:cs="Tahoma"/>
      <w:sz w:val="16"/>
      <w:szCs w:val="16"/>
      <w:lang w:val="x-none"/>
    </w:rPr>
  </w:style>
  <w:style w:type="paragraph" w:customStyle="1" w:styleId="Default">
    <w:name w:val="Default"/>
    <w:pPr>
      <w:suppressAutoHyphens/>
      <w:autoSpaceDE w:val="0"/>
    </w:pPr>
    <w:rPr>
      <w:rFonts w:eastAsia="Calibri" w:cs="Calibri"/>
      <w:color w:val="000000"/>
      <w:sz w:val="24"/>
      <w:szCs w:val="24"/>
      <w:lang w:val="lt-LT" w:eastAsia="ar-SA"/>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rPr>
      <w:b/>
      <w:bCs/>
    </w:rPr>
  </w:style>
  <w:style w:type="paragraph" w:customStyle="1" w:styleId="txt">
    <w:name w:val="txt"/>
    <w:basedOn w:val="prastasis"/>
    <w:pPr>
      <w:spacing w:before="280" w:after="280"/>
    </w:pPr>
    <w:rPr>
      <w:color w:val="auto"/>
      <w:szCs w:val="24"/>
    </w:rPr>
  </w:style>
  <w:style w:type="paragraph" w:customStyle="1" w:styleId="prastasistinklapis">
    <w:name w:val="Įprastasis (tinklapis)"/>
    <w:basedOn w:val="prastasis"/>
    <w:pPr>
      <w:spacing w:before="280" w:after="280"/>
    </w:pPr>
    <w:rPr>
      <w:color w:val="auto"/>
      <w:szCs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character" w:styleId="Emfaz">
    <w:name w:val="Emphasis"/>
    <w:uiPriority w:val="20"/>
    <w:qFormat/>
    <w:rsid w:val="00D25A02"/>
    <w:rPr>
      <w:i/>
      <w:iCs/>
    </w:rPr>
  </w:style>
  <w:style w:type="paragraph" w:styleId="Pavadinimas">
    <w:name w:val="Title"/>
    <w:basedOn w:val="prastasis"/>
    <w:link w:val="PavadinimasDiagrama"/>
    <w:qFormat/>
    <w:rsid w:val="000E08EB"/>
    <w:pPr>
      <w:suppressAutoHyphens w:val="0"/>
      <w:jc w:val="center"/>
    </w:pPr>
    <w:rPr>
      <w:rFonts w:cs="Times New Roman"/>
      <w:color w:val="auto"/>
      <w:sz w:val="28"/>
      <w:szCs w:val="24"/>
      <w:lang w:eastAsia="en-US"/>
    </w:rPr>
  </w:style>
  <w:style w:type="character" w:customStyle="1" w:styleId="PavadinimasDiagrama">
    <w:name w:val="Pavadinimas Diagrama"/>
    <w:link w:val="Pavadinimas"/>
    <w:rsid w:val="000E08EB"/>
    <w:rPr>
      <w:sz w:val="28"/>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45759">
      <w:bodyDiv w:val="1"/>
      <w:marLeft w:val="0"/>
      <w:marRight w:val="0"/>
      <w:marTop w:val="0"/>
      <w:marBottom w:val="0"/>
      <w:divBdr>
        <w:top w:val="none" w:sz="0" w:space="0" w:color="auto"/>
        <w:left w:val="none" w:sz="0" w:space="0" w:color="auto"/>
        <w:bottom w:val="none" w:sz="0" w:space="0" w:color="auto"/>
        <w:right w:val="none" w:sz="0" w:space="0" w:color="auto"/>
      </w:divBdr>
    </w:div>
    <w:div w:id="754404855">
      <w:bodyDiv w:val="1"/>
      <w:marLeft w:val="0"/>
      <w:marRight w:val="0"/>
      <w:marTop w:val="0"/>
      <w:marBottom w:val="0"/>
      <w:divBdr>
        <w:top w:val="none" w:sz="0" w:space="0" w:color="auto"/>
        <w:left w:val="none" w:sz="0" w:space="0" w:color="auto"/>
        <w:bottom w:val="none" w:sz="0" w:space="0" w:color="auto"/>
        <w:right w:val="none" w:sz="0" w:space="0" w:color="auto"/>
      </w:divBdr>
      <w:divsChild>
        <w:div w:id="42875308">
          <w:marLeft w:val="0"/>
          <w:marRight w:val="0"/>
          <w:marTop w:val="0"/>
          <w:marBottom w:val="0"/>
          <w:divBdr>
            <w:top w:val="none" w:sz="0" w:space="0" w:color="auto"/>
            <w:left w:val="none" w:sz="0" w:space="0" w:color="auto"/>
            <w:bottom w:val="none" w:sz="0" w:space="0" w:color="auto"/>
            <w:right w:val="none" w:sz="0" w:space="0" w:color="auto"/>
          </w:divBdr>
        </w:div>
        <w:div w:id="515777069">
          <w:marLeft w:val="0"/>
          <w:marRight w:val="0"/>
          <w:marTop w:val="0"/>
          <w:marBottom w:val="0"/>
          <w:divBdr>
            <w:top w:val="none" w:sz="0" w:space="0" w:color="auto"/>
            <w:left w:val="none" w:sz="0" w:space="0" w:color="auto"/>
            <w:bottom w:val="none" w:sz="0" w:space="0" w:color="auto"/>
            <w:right w:val="none" w:sz="0" w:space="0" w:color="auto"/>
          </w:divBdr>
        </w:div>
        <w:div w:id="1913197666">
          <w:marLeft w:val="0"/>
          <w:marRight w:val="0"/>
          <w:marTop w:val="0"/>
          <w:marBottom w:val="0"/>
          <w:divBdr>
            <w:top w:val="none" w:sz="0" w:space="0" w:color="auto"/>
            <w:left w:val="none" w:sz="0" w:space="0" w:color="auto"/>
            <w:bottom w:val="none" w:sz="0" w:space="0" w:color="auto"/>
            <w:right w:val="none" w:sz="0" w:space="0" w:color="auto"/>
          </w:divBdr>
        </w:div>
      </w:divsChild>
    </w:div>
    <w:div w:id="1417357287">
      <w:bodyDiv w:val="1"/>
      <w:marLeft w:val="0"/>
      <w:marRight w:val="0"/>
      <w:marTop w:val="0"/>
      <w:marBottom w:val="0"/>
      <w:divBdr>
        <w:top w:val="none" w:sz="0" w:space="0" w:color="auto"/>
        <w:left w:val="none" w:sz="0" w:space="0" w:color="auto"/>
        <w:bottom w:val="none" w:sz="0" w:space="0" w:color="auto"/>
        <w:right w:val="none" w:sz="0" w:space="0" w:color="auto"/>
      </w:divBdr>
    </w:div>
    <w:div w:id="1427656009">
      <w:bodyDiv w:val="1"/>
      <w:marLeft w:val="0"/>
      <w:marRight w:val="0"/>
      <w:marTop w:val="0"/>
      <w:marBottom w:val="0"/>
      <w:divBdr>
        <w:top w:val="none" w:sz="0" w:space="0" w:color="auto"/>
        <w:left w:val="none" w:sz="0" w:space="0" w:color="auto"/>
        <w:bottom w:val="none" w:sz="0" w:space="0" w:color="auto"/>
        <w:right w:val="none" w:sz="0" w:space="0" w:color="auto"/>
      </w:divBdr>
    </w:div>
    <w:div w:id="2032796127">
      <w:bodyDiv w:val="1"/>
      <w:marLeft w:val="0"/>
      <w:marRight w:val="0"/>
      <w:marTop w:val="0"/>
      <w:marBottom w:val="0"/>
      <w:divBdr>
        <w:top w:val="none" w:sz="0" w:space="0" w:color="auto"/>
        <w:left w:val="none" w:sz="0" w:space="0" w:color="auto"/>
        <w:bottom w:val="none" w:sz="0" w:space="0" w:color="auto"/>
        <w:right w:val="none" w:sz="0" w:space="0" w:color="auto"/>
      </w:divBdr>
    </w:div>
    <w:div w:id="20786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38E24-757F-4F49-8706-4B11353E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1722</Words>
  <Characters>982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Sandra</cp:lastModifiedBy>
  <cp:revision>2</cp:revision>
  <cp:lastPrinted>2020-12-28T14:47:00Z</cp:lastPrinted>
  <dcterms:created xsi:type="dcterms:W3CDTF">2026-02-03T12:20:00Z</dcterms:created>
  <dcterms:modified xsi:type="dcterms:W3CDTF">2026-02-03T12:20:00Z</dcterms:modified>
</cp:coreProperties>
</file>