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0C2" w14:textId="0EBEDE5B" w:rsidR="00AC07E0" w:rsidRDefault="00DA530A">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64F078" wp14:editId="12C3E3FA">
                <wp:simplePos x="0" y="0"/>
                <wp:positionH relativeFrom="column">
                  <wp:posOffset>-505460</wp:posOffset>
                </wp:positionH>
                <wp:positionV relativeFrom="paragraph">
                  <wp:posOffset>-731520</wp:posOffset>
                </wp:positionV>
                <wp:extent cx="7211060" cy="6963410"/>
                <wp:effectExtent l="0" t="0" r="27940" b="27940"/>
                <wp:wrapNone/>
                <wp:docPr id="1562909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6963410"/>
                        </a:xfrm>
                        <a:prstGeom prst="rect">
                          <a:avLst/>
                        </a:prstGeom>
                        <a:noFill/>
                        <a:ln w="25400">
                          <a:solidFill>
                            <a:srgbClr val="005828"/>
                          </a:solidFill>
                          <a:miter lim="800000"/>
                          <a:headEnd/>
                          <a:tailEnd/>
                        </a:ln>
                        <a:effectLst/>
                        <a:extLst>
                          <a:ext uri="{909E8E84-426E-40DD-AFC4-6F175D3DCCD1}">
                            <a14:hiddenFill xmlns:a14="http://schemas.microsoft.com/office/drawing/2010/main">
                              <a:solidFill>
                                <a:srgbClr val="1F497D"/>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0008C78" w14:textId="77777777" w:rsidR="00DA530A" w:rsidRDefault="00DA530A" w:rsidP="00DA530A">
                            <w:pPr>
                              <w:widowControl w:val="0"/>
                              <w:rPr>
                                <w:rFonts w:ascii="Times New Roman" w:hAnsi="Times New Roman"/>
                                <w:sz w:val="24"/>
                                <w:szCs w:val="24"/>
                                <w14:ligatures w14:val="none"/>
                              </w:rPr>
                            </w:pPr>
                            <w:r>
                              <w:rPr>
                                <w:rFonts w:ascii="Times New Roman" w:hAnsi="Times New Roman"/>
                                <w:b/>
                                <w:bCs/>
                                <w:sz w:val="24"/>
                                <w:szCs w:val="24"/>
                                <w14:ligatures w14:val="none"/>
                              </w:rPr>
                              <w:t>Now Hiring: Part-Time Director of Religious Education</w:t>
                            </w:r>
                          </w:p>
                          <w:p w14:paraId="0019A034" w14:textId="77777777" w:rsidR="00DA530A" w:rsidRDefault="00DA530A" w:rsidP="00DA530A">
                            <w:pPr>
                              <w:widowControl w:val="0"/>
                              <w:spacing w:after="140"/>
                              <w:rPr>
                                <w:rFonts w:ascii="Times New Roman" w:hAnsi="Times New Roman"/>
                                <w:sz w:val="28"/>
                                <w:szCs w:val="28"/>
                                <w14:ligatures w14:val="none"/>
                              </w:rPr>
                            </w:pPr>
                            <w:r>
                              <w:rPr>
                                <w:rFonts w:ascii="Times New Roman" w:hAnsi="Times New Roman"/>
                                <w:sz w:val="28"/>
                                <w:szCs w:val="28"/>
                                <w14:ligatures w14:val="none"/>
                              </w:rPr>
                              <w:t xml:space="preserve">Christ the King Area Faith Community is seeking a dedicated and faith-filled </w:t>
                            </w:r>
                            <w:r>
                              <w:rPr>
                                <w:rFonts w:ascii="Times New Roman" w:hAnsi="Times New Roman"/>
                                <w:b/>
                                <w:bCs/>
                                <w:sz w:val="28"/>
                                <w:szCs w:val="28"/>
                                <w14:ligatures w14:val="none"/>
                              </w:rPr>
                              <w:t>Part-Time (20-25 hours a week and some weekends when needed) Director of Religious Education</w:t>
                            </w:r>
                            <w:r>
                              <w:rPr>
                                <w:rFonts w:ascii="Times New Roman" w:hAnsi="Times New Roman"/>
                                <w:sz w:val="28"/>
                                <w:szCs w:val="28"/>
                                <w14:ligatures w14:val="none"/>
                              </w:rPr>
                              <w:t>.</w:t>
                            </w:r>
                          </w:p>
                          <w:p w14:paraId="72239EBD"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b/>
                                <w:bCs/>
                                <w:sz w:val="28"/>
                                <w:szCs w:val="28"/>
                                <w14:ligatures w14:val="none"/>
                              </w:rPr>
                              <w:t>Key Qualifications:</w:t>
                            </w:r>
                          </w:p>
                          <w:p w14:paraId="5B8DAD2C"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Understanding of  the Catholic faith  and sacramental preparation</w:t>
                            </w:r>
                          </w:p>
                          <w:p w14:paraId="653969D7"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Knowledge of basic computer skills and ability to use digital tools for communication and organization </w:t>
                            </w:r>
                          </w:p>
                          <w:p w14:paraId="669E5CC8"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Organize and lead religious education programs for youth and families</w:t>
                            </w:r>
                          </w:p>
                          <w:p w14:paraId="645A5246"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Collaborate with parish leadership, catechists, and     families</w:t>
                            </w:r>
                          </w:p>
                          <w:p w14:paraId="78133DAA" w14:textId="77777777" w:rsidR="00DA530A" w:rsidRDefault="00DA530A" w:rsidP="00DA530A">
                            <w:pPr>
                              <w:widowControl w:val="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Practicing Catholic who lives and upholds the </w:t>
                            </w:r>
                          </w:p>
                          <w:p w14:paraId="153194BA"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xml:space="preserve">      teachings of the Church able to effectively share the                 </w:t>
                            </w:r>
                            <w:r>
                              <w:rPr>
                                <w:rFonts w:ascii="Times New Roman" w:hAnsi="Times New Roman"/>
                                <w:sz w:val="28"/>
                                <w:szCs w:val="28"/>
                                <w14:ligatures w14:val="none"/>
                              </w:rPr>
                              <w:tab/>
                              <w:t>Catholic faith through ministry programs.</w:t>
                            </w:r>
                          </w:p>
                          <w:p w14:paraId="2A2361B0" w14:textId="77777777" w:rsidR="00DA530A" w:rsidRDefault="00DA530A" w:rsidP="00DA530A">
                            <w:pPr>
                              <w:widowControl w:val="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Local Safe Environment Coordinator </w:t>
                            </w:r>
                          </w:p>
                          <w:p w14:paraId="2A6766AB"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w:t>
                            </w:r>
                          </w:p>
                          <w:p w14:paraId="5BDA7DC5"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sz w:val="28"/>
                                <w:szCs w:val="28"/>
                                <w14:ligatures w14:val="none"/>
                              </w:rPr>
                              <w:t>Applicants must be practicing Catholics in good standing with the Church and willing to support its teachings as outlined in the Catechism of the Catholic Church and other    official Church documents.</w:t>
                            </w:r>
                          </w:p>
                          <w:p w14:paraId="6817CBA0"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xml:space="preserve">To apply or request more information, please </w:t>
                            </w:r>
                            <w:proofErr w:type="gramStart"/>
                            <w:r>
                              <w:rPr>
                                <w:rFonts w:ascii="Times New Roman" w:hAnsi="Times New Roman"/>
                                <w:sz w:val="28"/>
                                <w:szCs w:val="28"/>
                                <w14:ligatures w14:val="none"/>
                              </w:rPr>
                              <w:t>contact</w:t>
                            </w:r>
                            <w:proofErr w:type="gramEnd"/>
                            <w:r>
                              <w:rPr>
                                <w:rFonts w:ascii="Times New Roman" w:hAnsi="Times New Roman"/>
                                <w:sz w:val="28"/>
                                <w:szCs w:val="28"/>
                                <w14:ligatures w14:val="none"/>
                              </w:rPr>
                              <w:t xml:space="preserve"> </w:t>
                            </w:r>
                          </w:p>
                          <w:p w14:paraId="73EBA9E4"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sz w:val="28"/>
                                <w:szCs w:val="28"/>
                                <w14:ligatures w14:val="none"/>
                              </w:rPr>
                              <w:t>Fr. Brendan Rolling, brolling@dnu.org, 507-694-1402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4F078" id="_x0000_t202" coordsize="21600,21600" o:spt="202" path="m,l,21600r21600,l21600,xe">
                <v:stroke joinstyle="miter"/>
                <v:path gradientshapeok="t" o:connecttype="rect"/>
              </v:shapetype>
              <v:shape id="Text Box 3" o:spid="_x0000_s1026" type="#_x0000_t202" style="position:absolute;margin-left:-39.8pt;margin-top:-57.6pt;width:567.8pt;height:548.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" filled="f" fillcolor="#1f497d" strokecolor="#005828" strokeweight="2pt">
                <v:shadow color="black [0]"/>
                <v:textbox inset="2.88pt,2.88pt,2.88pt,2.88pt">
                  <w:txbxContent>
                    <w:p w14:paraId="10008C78" w14:textId="77777777" w:rsidR="00DA530A" w:rsidRDefault="00DA530A" w:rsidP="00DA530A">
                      <w:pPr>
                        <w:widowControl w:val="0"/>
                        <w:rPr>
                          <w:rFonts w:ascii="Times New Roman" w:hAnsi="Times New Roman"/>
                          <w:sz w:val="24"/>
                          <w:szCs w:val="24"/>
                          <w14:ligatures w14:val="none"/>
                        </w:rPr>
                      </w:pPr>
                      <w:r>
                        <w:rPr>
                          <w:rFonts w:ascii="Times New Roman" w:hAnsi="Times New Roman"/>
                          <w:b/>
                          <w:bCs/>
                          <w:sz w:val="24"/>
                          <w:szCs w:val="24"/>
                          <w14:ligatures w14:val="none"/>
                        </w:rPr>
                        <w:t>Now Hiring: Part-Time Director of Religious Education</w:t>
                      </w:r>
                    </w:p>
                    <w:p w14:paraId="0019A034" w14:textId="77777777" w:rsidR="00DA530A" w:rsidRDefault="00DA530A" w:rsidP="00DA530A">
                      <w:pPr>
                        <w:widowControl w:val="0"/>
                        <w:spacing w:after="140"/>
                        <w:rPr>
                          <w:rFonts w:ascii="Times New Roman" w:hAnsi="Times New Roman"/>
                          <w:sz w:val="28"/>
                          <w:szCs w:val="28"/>
                          <w14:ligatures w14:val="none"/>
                        </w:rPr>
                      </w:pPr>
                      <w:r>
                        <w:rPr>
                          <w:rFonts w:ascii="Times New Roman" w:hAnsi="Times New Roman"/>
                          <w:sz w:val="28"/>
                          <w:szCs w:val="28"/>
                          <w14:ligatures w14:val="none"/>
                        </w:rPr>
                        <w:t xml:space="preserve">Christ the King Area Faith Community is seeking a dedicated and faith-filled </w:t>
                      </w:r>
                      <w:r>
                        <w:rPr>
                          <w:rFonts w:ascii="Times New Roman" w:hAnsi="Times New Roman"/>
                          <w:b/>
                          <w:bCs/>
                          <w:sz w:val="28"/>
                          <w:szCs w:val="28"/>
                          <w14:ligatures w14:val="none"/>
                        </w:rPr>
                        <w:t>Part-Time (20-25 hours a week and some weekends when needed) Director of Religious Education</w:t>
                      </w:r>
                      <w:r>
                        <w:rPr>
                          <w:rFonts w:ascii="Times New Roman" w:hAnsi="Times New Roman"/>
                          <w:sz w:val="28"/>
                          <w:szCs w:val="28"/>
                          <w14:ligatures w14:val="none"/>
                        </w:rPr>
                        <w:t>.</w:t>
                      </w:r>
                    </w:p>
                    <w:p w14:paraId="72239EBD"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b/>
                          <w:bCs/>
                          <w:sz w:val="28"/>
                          <w:szCs w:val="28"/>
                          <w14:ligatures w14:val="none"/>
                        </w:rPr>
                        <w:t>Key Qualifications:</w:t>
                      </w:r>
                    </w:p>
                    <w:p w14:paraId="5B8DAD2C"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Understanding of  the Catholic faith  and sacramental preparation</w:t>
                      </w:r>
                    </w:p>
                    <w:p w14:paraId="653969D7"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Knowledge of basic computer skills and ability to use digital tools for communication and organization </w:t>
                      </w:r>
                    </w:p>
                    <w:p w14:paraId="669E5CC8"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Organize and lead religious education programs for youth and families</w:t>
                      </w:r>
                    </w:p>
                    <w:p w14:paraId="645A5246" w14:textId="77777777" w:rsidR="00DA530A" w:rsidRDefault="00DA530A" w:rsidP="00DA530A">
                      <w:pPr>
                        <w:widowControl w:val="0"/>
                        <w:spacing w:after="8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Collaborate with parish leadership, catechists, and     families</w:t>
                      </w:r>
                    </w:p>
                    <w:p w14:paraId="78133DAA" w14:textId="77777777" w:rsidR="00DA530A" w:rsidRDefault="00DA530A" w:rsidP="00DA530A">
                      <w:pPr>
                        <w:widowControl w:val="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Practicing Catholic who lives and upholds the </w:t>
                      </w:r>
                    </w:p>
                    <w:p w14:paraId="153194BA"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xml:space="preserve">      teachings of the Church able to effectively share the                 </w:t>
                      </w:r>
                      <w:r>
                        <w:rPr>
                          <w:rFonts w:ascii="Times New Roman" w:hAnsi="Times New Roman"/>
                          <w:sz w:val="28"/>
                          <w:szCs w:val="28"/>
                          <w14:ligatures w14:val="none"/>
                        </w:rPr>
                        <w:tab/>
                        <w:t>Catholic faith through ministry programs.</w:t>
                      </w:r>
                    </w:p>
                    <w:p w14:paraId="2A2361B0" w14:textId="77777777" w:rsidR="00DA530A" w:rsidRDefault="00DA530A" w:rsidP="00DA530A">
                      <w:pPr>
                        <w:widowControl w:val="0"/>
                        <w:ind w:left="360" w:hanging="360"/>
                        <w:rPr>
                          <w:rFonts w:ascii="Times New Roman" w:hAnsi="Times New Roman"/>
                          <w:sz w:val="28"/>
                          <w:szCs w:val="28"/>
                          <w14:ligatures w14:val="none"/>
                        </w:rPr>
                      </w:pPr>
                      <w:r>
                        <w:rPr>
                          <w:rFonts w:ascii="Symbol" w:hAnsi="Symbol"/>
                          <w:lang w:val="x-none"/>
                        </w:rPr>
                        <w:t>·</w:t>
                      </w:r>
                      <w:r>
                        <w:t> </w:t>
                      </w:r>
                      <w:r>
                        <w:rPr>
                          <w:rFonts w:ascii="Times New Roman" w:hAnsi="Times New Roman"/>
                          <w:sz w:val="28"/>
                          <w:szCs w:val="28"/>
                          <w14:ligatures w14:val="none"/>
                        </w:rPr>
                        <w:t xml:space="preserve">Local Safe Environment Coordinator </w:t>
                      </w:r>
                    </w:p>
                    <w:p w14:paraId="2A6766AB"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w:t>
                      </w:r>
                    </w:p>
                    <w:p w14:paraId="5BDA7DC5"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sz w:val="28"/>
                          <w:szCs w:val="28"/>
                          <w14:ligatures w14:val="none"/>
                        </w:rPr>
                        <w:t>Applicants must be practicing Catholics in good standing with the Church and willing to support its teachings as outlined in the Catechism of the Catholic Church and other    official Church documents.</w:t>
                      </w:r>
                    </w:p>
                    <w:p w14:paraId="6817CBA0" w14:textId="77777777" w:rsidR="00DA530A" w:rsidRDefault="00DA530A" w:rsidP="00DA530A">
                      <w:pPr>
                        <w:widowControl w:val="0"/>
                        <w:rPr>
                          <w:rFonts w:ascii="Times New Roman" w:hAnsi="Times New Roman"/>
                          <w:sz w:val="28"/>
                          <w:szCs w:val="28"/>
                          <w14:ligatures w14:val="none"/>
                        </w:rPr>
                      </w:pPr>
                      <w:r>
                        <w:rPr>
                          <w:rFonts w:ascii="Times New Roman" w:hAnsi="Times New Roman"/>
                          <w:sz w:val="28"/>
                          <w:szCs w:val="28"/>
                          <w14:ligatures w14:val="none"/>
                        </w:rPr>
                        <w:t xml:space="preserve">To apply or request more information, please </w:t>
                      </w:r>
                      <w:proofErr w:type="gramStart"/>
                      <w:r>
                        <w:rPr>
                          <w:rFonts w:ascii="Times New Roman" w:hAnsi="Times New Roman"/>
                          <w:sz w:val="28"/>
                          <w:szCs w:val="28"/>
                          <w14:ligatures w14:val="none"/>
                        </w:rPr>
                        <w:t>contact</w:t>
                      </w:r>
                      <w:proofErr w:type="gramEnd"/>
                      <w:r>
                        <w:rPr>
                          <w:rFonts w:ascii="Times New Roman" w:hAnsi="Times New Roman"/>
                          <w:sz w:val="28"/>
                          <w:szCs w:val="28"/>
                          <w14:ligatures w14:val="none"/>
                        </w:rPr>
                        <w:t xml:space="preserve"> </w:t>
                      </w:r>
                    </w:p>
                    <w:p w14:paraId="73EBA9E4" w14:textId="77777777" w:rsidR="00DA530A" w:rsidRDefault="00DA530A" w:rsidP="00DA530A">
                      <w:pPr>
                        <w:widowControl w:val="0"/>
                        <w:spacing w:after="280"/>
                        <w:rPr>
                          <w:rFonts w:ascii="Times New Roman" w:hAnsi="Times New Roman"/>
                          <w:sz w:val="28"/>
                          <w:szCs w:val="28"/>
                          <w14:ligatures w14:val="none"/>
                        </w:rPr>
                      </w:pPr>
                      <w:r>
                        <w:rPr>
                          <w:rFonts w:ascii="Times New Roman" w:hAnsi="Times New Roman"/>
                          <w:sz w:val="28"/>
                          <w:szCs w:val="28"/>
                          <w14:ligatures w14:val="none"/>
                        </w:rPr>
                        <w:t>Fr. Brendan Rolling, brolling@dnu.org, 507-694-1402</w:t>
                      </w:r>
                    </w:p>
                  </w:txbxContent>
                </v:textbox>
              </v:shape>
            </w:pict>
          </mc:Fallback>
        </mc:AlternateContent>
      </w:r>
    </w:p>
    <w:sectPr w:rsidR="00AC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0A"/>
    <w:rsid w:val="002A30D2"/>
    <w:rsid w:val="00AC07E0"/>
    <w:rsid w:val="00C5218D"/>
    <w:rsid w:val="00DA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F4A3"/>
  <w15:chartTrackingRefBased/>
  <w15:docId w15:val="{CC89544C-FD13-4BEA-A11B-D3637349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0A"/>
    <w:pPr>
      <w:spacing w:after="0" w:line="228" w:lineRule="auto"/>
    </w:pPr>
    <w:rPr>
      <w:rFonts w:ascii="Montserrat" w:eastAsia="Times New Roman" w:hAnsi="Montserrat"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the King Area Faith</dc:creator>
  <cp:keywords/>
  <dc:description/>
  <cp:lastModifiedBy>Christ the King Area Faith</cp:lastModifiedBy>
  <cp:revision>1</cp:revision>
  <dcterms:created xsi:type="dcterms:W3CDTF">2025-07-14T12:17:00Z</dcterms:created>
  <dcterms:modified xsi:type="dcterms:W3CDTF">2025-07-14T12:18:00Z</dcterms:modified>
</cp:coreProperties>
</file>