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DBDF" w14:textId="4A5CB857" w:rsidR="00A8651D" w:rsidRDefault="00A8651D" w:rsidP="00652D74">
      <w:pPr>
        <w:pStyle w:val="Title"/>
        <w:ind w:left="709"/>
      </w:pPr>
      <w:r w:rsidRPr="00F732CF">
        <w:rPr>
          <w:b/>
          <w:bCs/>
          <w:noProof/>
          <w:sz w:val="32"/>
          <w:szCs w:val="32"/>
          <w14:ligatures w14:val="standardContextual"/>
        </w:rPr>
        <w:drawing>
          <wp:anchor distT="0" distB="0" distL="114300" distR="114300" simplePos="0" relativeHeight="251659264" behindDoc="1" locked="0" layoutInCell="1" allowOverlap="1" wp14:anchorId="1D66C5F0" wp14:editId="3C1492D2">
            <wp:simplePos x="0" y="0"/>
            <wp:positionH relativeFrom="column">
              <wp:posOffset>2503805</wp:posOffset>
            </wp:positionH>
            <wp:positionV relativeFrom="page">
              <wp:posOffset>914400</wp:posOffset>
            </wp:positionV>
            <wp:extent cx="1123950" cy="1089025"/>
            <wp:effectExtent l="0" t="0" r="0" b="0"/>
            <wp:wrapSquare wrapText="bothSides"/>
            <wp:docPr id="135349872" name="Picture 2" descr="A circle with different colored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84591" name="Picture 2" descr="A circle with different colored object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23950" cy="1089025"/>
                    </a:xfrm>
                    <a:prstGeom prst="rect">
                      <a:avLst/>
                    </a:prstGeom>
                  </pic:spPr>
                </pic:pic>
              </a:graphicData>
            </a:graphic>
            <wp14:sizeRelH relativeFrom="margin">
              <wp14:pctWidth>0</wp14:pctWidth>
            </wp14:sizeRelH>
            <wp14:sizeRelV relativeFrom="margin">
              <wp14:pctHeight>0</wp14:pctHeight>
            </wp14:sizeRelV>
          </wp:anchor>
        </w:drawing>
      </w:r>
    </w:p>
    <w:p w14:paraId="3456AEEB" w14:textId="59A5D802" w:rsidR="00A8651D" w:rsidRPr="00A8651D" w:rsidRDefault="00A8651D" w:rsidP="00652D74">
      <w:pPr>
        <w:pStyle w:val="Title"/>
        <w:ind w:left="709"/>
        <w:rPr>
          <w:b/>
          <w:bCs/>
        </w:rPr>
      </w:pPr>
    </w:p>
    <w:p w14:paraId="3FB1900E" w14:textId="177D56CD" w:rsidR="0009371D" w:rsidRDefault="001949DE" w:rsidP="00A8651D">
      <w:pPr>
        <w:pStyle w:val="Title"/>
        <w:ind w:left="709"/>
        <w:jc w:val="center"/>
        <w:rPr>
          <w:color w:val="000000" w:themeColor="text1"/>
        </w:rPr>
      </w:pPr>
      <w:r>
        <w:t>Local Authority Policy</w:t>
      </w:r>
    </w:p>
    <w:p w14:paraId="13FFEC9A" w14:textId="77777777" w:rsidR="00DD5CED" w:rsidRPr="00DD5CED" w:rsidRDefault="00DD5CED" w:rsidP="00DD5CED"/>
    <w:tbl>
      <w:tblPr>
        <w:tblStyle w:val="TableGridLight"/>
        <w:tblW w:w="8505" w:type="dxa"/>
        <w:tblInd w:w="704" w:type="dxa"/>
        <w:tblLook w:val="04A0" w:firstRow="1" w:lastRow="0" w:firstColumn="1" w:lastColumn="0" w:noHBand="0" w:noVBand="1"/>
      </w:tblPr>
      <w:tblGrid>
        <w:gridCol w:w="3260"/>
        <w:gridCol w:w="5245"/>
      </w:tblGrid>
      <w:tr w:rsidR="00EF49AC" w14:paraId="33A3830C" w14:textId="77777777" w:rsidTr="002B22F2">
        <w:trPr>
          <w:trHeight w:val="263"/>
        </w:trPr>
        <w:tc>
          <w:tcPr>
            <w:tcW w:w="3260" w:type="dxa"/>
          </w:tcPr>
          <w:p w14:paraId="7ABC31F4" w14:textId="416A586D" w:rsidR="00EF49AC" w:rsidRPr="00DF5C42" w:rsidRDefault="00EF49AC" w:rsidP="00DF5C42">
            <w:pPr>
              <w:ind w:left="0"/>
              <w:rPr>
                <w:b/>
                <w:bCs/>
              </w:rPr>
            </w:pPr>
            <w:r w:rsidRPr="00DF5C42">
              <w:rPr>
                <w:rFonts w:eastAsia="Arial"/>
                <w:b/>
                <w:bCs/>
              </w:rPr>
              <w:t>Policy Number</w:t>
            </w:r>
            <w:r w:rsidR="008D3128">
              <w:rPr>
                <w:rFonts w:eastAsia="Arial"/>
                <w:b/>
                <w:bCs/>
              </w:rPr>
              <w:t>:</w:t>
            </w:r>
          </w:p>
        </w:tc>
        <w:tc>
          <w:tcPr>
            <w:tcW w:w="5245" w:type="dxa"/>
          </w:tcPr>
          <w:p w14:paraId="20D55827" w14:textId="54E7567D" w:rsidR="00EF49AC" w:rsidRDefault="00F0136B" w:rsidP="00DF5C42">
            <w:pPr>
              <w:ind w:left="0"/>
            </w:pPr>
            <w:r>
              <w:t>G</w:t>
            </w:r>
            <w:r w:rsidR="00F97059">
              <w:t>ov016</w:t>
            </w:r>
          </w:p>
        </w:tc>
      </w:tr>
      <w:tr w:rsidR="008D3128" w14:paraId="11603DDA" w14:textId="77777777" w:rsidTr="002B22F2">
        <w:trPr>
          <w:trHeight w:val="263"/>
        </w:trPr>
        <w:tc>
          <w:tcPr>
            <w:tcW w:w="3260" w:type="dxa"/>
          </w:tcPr>
          <w:p w14:paraId="651FC180" w14:textId="1EB28378" w:rsidR="008D3128" w:rsidRPr="00DF5C42" w:rsidRDefault="008D3128" w:rsidP="00DF5C42">
            <w:pPr>
              <w:ind w:left="0"/>
              <w:rPr>
                <w:rFonts w:eastAsia="Arial"/>
                <w:b/>
                <w:bCs/>
              </w:rPr>
            </w:pPr>
            <w:r>
              <w:rPr>
                <w:rFonts w:eastAsia="Arial"/>
                <w:b/>
                <w:bCs/>
              </w:rPr>
              <w:t>Policy Type:</w:t>
            </w:r>
          </w:p>
        </w:tc>
        <w:tc>
          <w:tcPr>
            <w:tcW w:w="5245" w:type="dxa"/>
          </w:tcPr>
          <w:p w14:paraId="0E4F403E" w14:textId="6A2283AF" w:rsidR="008D3128" w:rsidRDefault="00F97059" w:rsidP="00DF5C42">
            <w:pPr>
              <w:ind w:left="0"/>
            </w:pPr>
            <w:r>
              <w:t>Council</w:t>
            </w:r>
          </w:p>
        </w:tc>
      </w:tr>
      <w:tr w:rsidR="00EF49AC" w14:paraId="39D43434" w14:textId="77777777" w:rsidTr="002B22F2">
        <w:trPr>
          <w:trHeight w:val="263"/>
        </w:trPr>
        <w:tc>
          <w:tcPr>
            <w:tcW w:w="3260" w:type="dxa"/>
          </w:tcPr>
          <w:p w14:paraId="22E723A6" w14:textId="27CF3287" w:rsidR="00EF49AC" w:rsidRPr="00DF5C42" w:rsidRDefault="0028333A" w:rsidP="00DF5C42">
            <w:pPr>
              <w:ind w:left="0"/>
              <w:rPr>
                <w:b/>
                <w:bCs/>
              </w:rPr>
            </w:pPr>
            <w:r w:rsidRPr="00DF5C42">
              <w:rPr>
                <w:rFonts w:eastAsia="Arial"/>
                <w:b/>
                <w:bCs/>
              </w:rPr>
              <w:t>Policy Owner</w:t>
            </w:r>
            <w:r w:rsidR="008D3128">
              <w:rPr>
                <w:rFonts w:eastAsia="Arial"/>
                <w:b/>
                <w:bCs/>
              </w:rPr>
              <w:t>:</w:t>
            </w:r>
          </w:p>
        </w:tc>
        <w:tc>
          <w:tcPr>
            <w:tcW w:w="5245" w:type="dxa"/>
          </w:tcPr>
          <w:p w14:paraId="184F6B4D" w14:textId="7EB67C4F" w:rsidR="00EF49AC" w:rsidRDefault="00F97059" w:rsidP="00DF5C42">
            <w:pPr>
              <w:ind w:left="0"/>
            </w:pPr>
            <w:r>
              <w:t>Governance</w:t>
            </w:r>
          </w:p>
        </w:tc>
      </w:tr>
      <w:tr w:rsidR="00EF49AC" w14:paraId="7043C37A" w14:textId="77777777" w:rsidTr="002B22F2">
        <w:trPr>
          <w:trHeight w:val="263"/>
        </w:trPr>
        <w:tc>
          <w:tcPr>
            <w:tcW w:w="3260" w:type="dxa"/>
          </w:tcPr>
          <w:p w14:paraId="240A0056" w14:textId="1B774FDC" w:rsidR="00EF49AC" w:rsidRPr="00DF5C42" w:rsidRDefault="003405CC" w:rsidP="00DF5C42">
            <w:pPr>
              <w:ind w:left="0"/>
              <w:rPr>
                <w:b/>
                <w:bCs/>
              </w:rPr>
            </w:pPr>
            <w:r w:rsidRPr="00DF5C42">
              <w:rPr>
                <w:rFonts w:eastAsia="Arial"/>
                <w:b/>
                <w:bCs/>
              </w:rPr>
              <w:t>Resolution</w:t>
            </w:r>
            <w:r w:rsidR="00A03E8F" w:rsidRPr="00DF5C42">
              <w:rPr>
                <w:rFonts w:eastAsia="Arial"/>
                <w:b/>
                <w:bCs/>
              </w:rPr>
              <w:t>/Approval</w:t>
            </w:r>
            <w:r w:rsidRPr="00DF5C42">
              <w:rPr>
                <w:rFonts w:eastAsia="Arial"/>
                <w:b/>
                <w:bCs/>
              </w:rPr>
              <w:t xml:space="preserve"> Date</w:t>
            </w:r>
            <w:r w:rsidR="00EF49AC" w:rsidRPr="00DF5C42">
              <w:rPr>
                <w:rFonts w:eastAsia="Arial"/>
                <w:b/>
                <w:bCs/>
              </w:rPr>
              <w:t>:</w:t>
            </w:r>
          </w:p>
        </w:tc>
        <w:tc>
          <w:tcPr>
            <w:tcW w:w="5245" w:type="dxa"/>
          </w:tcPr>
          <w:p w14:paraId="2EBBA8B4" w14:textId="6068DF7C" w:rsidR="00EF49AC" w:rsidRDefault="00895518" w:rsidP="00DF5C42">
            <w:pPr>
              <w:ind w:left="0"/>
            </w:pPr>
            <w:r>
              <w:t>20 August 2025</w:t>
            </w:r>
          </w:p>
        </w:tc>
      </w:tr>
      <w:tr w:rsidR="00B707F8" w14:paraId="65BAEDE2" w14:textId="77777777" w:rsidTr="002B22F2">
        <w:trPr>
          <w:trHeight w:val="263"/>
        </w:trPr>
        <w:tc>
          <w:tcPr>
            <w:tcW w:w="3260" w:type="dxa"/>
          </w:tcPr>
          <w:p w14:paraId="62AF4899" w14:textId="5B12E58A" w:rsidR="00B707F8" w:rsidRPr="00DF5C42" w:rsidRDefault="00105709" w:rsidP="00DF5C42">
            <w:pPr>
              <w:ind w:left="0"/>
              <w:rPr>
                <w:rFonts w:eastAsia="Arial"/>
                <w:b/>
                <w:bCs/>
              </w:rPr>
            </w:pPr>
            <w:r w:rsidRPr="00DF5C42">
              <w:rPr>
                <w:rFonts w:eastAsia="Arial"/>
                <w:b/>
                <w:bCs/>
              </w:rPr>
              <w:t>Resolution Number:</w:t>
            </w:r>
          </w:p>
        </w:tc>
        <w:tc>
          <w:tcPr>
            <w:tcW w:w="5245" w:type="dxa"/>
          </w:tcPr>
          <w:p w14:paraId="79810572" w14:textId="577B6AB5" w:rsidR="00B707F8" w:rsidRDefault="009A4F87" w:rsidP="00DF5C42">
            <w:pPr>
              <w:ind w:left="0"/>
            </w:pPr>
            <w:r>
              <w:t>-</w:t>
            </w:r>
          </w:p>
        </w:tc>
      </w:tr>
      <w:tr w:rsidR="00B707F8" w14:paraId="7EC5AE1E" w14:textId="77777777" w:rsidTr="002B22F2">
        <w:trPr>
          <w:trHeight w:val="263"/>
        </w:trPr>
        <w:tc>
          <w:tcPr>
            <w:tcW w:w="3260" w:type="dxa"/>
          </w:tcPr>
          <w:p w14:paraId="6A853F1C" w14:textId="545B3790" w:rsidR="00B707F8" w:rsidRPr="00DF5C42" w:rsidRDefault="00105709" w:rsidP="00DF5C42">
            <w:pPr>
              <w:ind w:left="0"/>
              <w:rPr>
                <w:rFonts w:eastAsia="Arial"/>
                <w:b/>
                <w:bCs/>
              </w:rPr>
            </w:pPr>
            <w:proofErr w:type="spellStart"/>
            <w:r w:rsidRPr="00DF5C42">
              <w:rPr>
                <w:rFonts w:eastAsia="Arial"/>
                <w:b/>
                <w:bCs/>
              </w:rPr>
              <w:t>MagiQ</w:t>
            </w:r>
            <w:proofErr w:type="spellEnd"/>
            <w:r w:rsidRPr="00DF5C42">
              <w:rPr>
                <w:rFonts w:eastAsia="Arial"/>
                <w:b/>
                <w:bCs/>
              </w:rPr>
              <w:t xml:space="preserve"> Doc ID:</w:t>
            </w:r>
          </w:p>
        </w:tc>
        <w:tc>
          <w:tcPr>
            <w:tcW w:w="5245" w:type="dxa"/>
          </w:tcPr>
          <w:p w14:paraId="14D30724" w14:textId="0EC2852B" w:rsidR="00B707F8" w:rsidRDefault="009A4F87" w:rsidP="00DF5C42">
            <w:pPr>
              <w:ind w:left="0"/>
            </w:pPr>
            <w:r>
              <w:t>-</w:t>
            </w:r>
          </w:p>
        </w:tc>
      </w:tr>
      <w:tr w:rsidR="00EF49AC" w14:paraId="6AEB2B6B" w14:textId="77777777" w:rsidTr="002B22F2">
        <w:trPr>
          <w:trHeight w:val="65"/>
        </w:trPr>
        <w:tc>
          <w:tcPr>
            <w:tcW w:w="3260" w:type="dxa"/>
          </w:tcPr>
          <w:p w14:paraId="72AF0119" w14:textId="56B34406" w:rsidR="00EF49AC" w:rsidRPr="00DF5C42" w:rsidRDefault="00C6312A" w:rsidP="00DF5C42">
            <w:pPr>
              <w:ind w:left="0"/>
              <w:rPr>
                <w:b/>
                <w:bCs/>
              </w:rPr>
            </w:pPr>
            <w:r>
              <w:rPr>
                <w:rFonts w:eastAsia="Arial"/>
                <w:b/>
                <w:bCs/>
              </w:rPr>
              <w:t>Review S</w:t>
            </w:r>
            <w:r w:rsidR="00735266">
              <w:rPr>
                <w:rFonts w:eastAsia="Arial"/>
                <w:b/>
                <w:bCs/>
              </w:rPr>
              <w:t>chedule</w:t>
            </w:r>
            <w:r w:rsidR="00EF49AC" w:rsidRPr="00DF5C42">
              <w:rPr>
                <w:rFonts w:eastAsia="Arial"/>
                <w:b/>
                <w:bCs/>
              </w:rPr>
              <w:t>:</w:t>
            </w:r>
          </w:p>
        </w:tc>
        <w:tc>
          <w:tcPr>
            <w:tcW w:w="5245" w:type="dxa"/>
          </w:tcPr>
          <w:p w14:paraId="3ECA1DEF" w14:textId="57E699F2" w:rsidR="00EF49AC" w:rsidRDefault="00C704B7" w:rsidP="00DF5C42">
            <w:pPr>
              <w:ind w:left="0"/>
            </w:pPr>
            <w:r>
              <w:t>2 years</w:t>
            </w:r>
          </w:p>
        </w:tc>
      </w:tr>
      <w:tr w:rsidR="00F828DC" w14:paraId="71A5E0D8" w14:textId="77777777" w:rsidTr="002B22F2">
        <w:trPr>
          <w:trHeight w:val="65"/>
        </w:trPr>
        <w:tc>
          <w:tcPr>
            <w:tcW w:w="3260" w:type="dxa"/>
          </w:tcPr>
          <w:p w14:paraId="23A42152" w14:textId="381EB79F" w:rsidR="00F828DC" w:rsidRDefault="00F828DC" w:rsidP="00DF5C42">
            <w:pPr>
              <w:ind w:left="0"/>
              <w:rPr>
                <w:rFonts w:eastAsia="Arial"/>
                <w:b/>
                <w:bCs/>
              </w:rPr>
            </w:pPr>
            <w:r>
              <w:rPr>
                <w:rFonts w:eastAsia="Arial"/>
                <w:b/>
                <w:bCs/>
              </w:rPr>
              <w:t>Legislative Reference:</w:t>
            </w:r>
          </w:p>
        </w:tc>
        <w:tc>
          <w:tcPr>
            <w:tcW w:w="5245" w:type="dxa"/>
          </w:tcPr>
          <w:p w14:paraId="6A9F0594" w14:textId="43E611FF" w:rsidR="00F828DC" w:rsidRPr="0094389A" w:rsidRDefault="0094389A" w:rsidP="00DF5C42">
            <w:pPr>
              <w:ind w:left="0"/>
              <w:rPr>
                <w:i/>
                <w:iCs/>
              </w:rPr>
            </w:pPr>
            <w:r w:rsidRPr="0094389A">
              <w:rPr>
                <w:i/>
                <w:iCs/>
              </w:rPr>
              <w:t xml:space="preserve">Chapter 5 -Local Authorities, Local Government Act 2019 </w:t>
            </w:r>
          </w:p>
        </w:tc>
      </w:tr>
      <w:tr w:rsidR="003711C5" w14:paraId="3284B8A9" w14:textId="77777777" w:rsidTr="002B22F2">
        <w:trPr>
          <w:trHeight w:val="65"/>
        </w:trPr>
        <w:tc>
          <w:tcPr>
            <w:tcW w:w="3260" w:type="dxa"/>
          </w:tcPr>
          <w:p w14:paraId="617E5105" w14:textId="6B966406" w:rsidR="003711C5" w:rsidRPr="00DF5C42" w:rsidRDefault="003711C5" w:rsidP="00DF5C42">
            <w:pPr>
              <w:ind w:left="0"/>
              <w:rPr>
                <w:rFonts w:eastAsia="Arial"/>
                <w:b/>
                <w:bCs/>
              </w:rPr>
            </w:pPr>
            <w:r>
              <w:rPr>
                <w:rFonts w:eastAsia="Arial"/>
                <w:b/>
                <w:bCs/>
              </w:rPr>
              <w:t>Related Documents:</w:t>
            </w:r>
          </w:p>
        </w:tc>
        <w:tc>
          <w:tcPr>
            <w:tcW w:w="5245" w:type="dxa"/>
          </w:tcPr>
          <w:p w14:paraId="5AB9AFAB" w14:textId="05AE1C62" w:rsidR="002E5426" w:rsidRDefault="002E5426" w:rsidP="00DF5C42">
            <w:pPr>
              <w:ind w:left="0"/>
              <w:rPr>
                <w:i/>
                <w:iCs/>
              </w:rPr>
            </w:pPr>
            <w:r>
              <w:rPr>
                <w:i/>
                <w:iCs/>
              </w:rPr>
              <w:t xml:space="preserve">Local Government Guideline No.1 </w:t>
            </w:r>
            <w:r w:rsidR="001F10F1">
              <w:rPr>
                <w:i/>
                <w:iCs/>
              </w:rPr>
              <w:t>– Local Authorities</w:t>
            </w:r>
            <w:r w:rsidR="002D4F40">
              <w:rPr>
                <w:i/>
                <w:iCs/>
              </w:rPr>
              <w:t xml:space="preserve"> (NT)</w:t>
            </w:r>
          </w:p>
          <w:p w14:paraId="15AE1689" w14:textId="77777777" w:rsidR="002E5426" w:rsidRDefault="002E5426" w:rsidP="00DF5C42">
            <w:pPr>
              <w:ind w:left="0"/>
              <w:rPr>
                <w:i/>
                <w:iCs/>
              </w:rPr>
            </w:pPr>
          </w:p>
          <w:p w14:paraId="45F71245" w14:textId="12D62600" w:rsidR="003711C5" w:rsidRPr="00AC0F1F" w:rsidRDefault="00AC0F1F" w:rsidP="00DF5C42">
            <w:pPr>
              <w:ind w:left="0"/>
              <w:rPr>
                <w:i/>
                <w:iCs/>
              </w:rPr>
            </w:pPr>
            <w:r w:rsidRPr="00AC0F1F">
              <w:rPr>
                <w:i/>
                <w:iCs/>
              </w:rPr>
              <w:t xml:space="preserve">Report and Determination No.1 of 2025 – Allowances for Members of Local Government </w:t>
            </w:r>
            <w:r w:rsidR="00317CBC">
              <w:rPr>
                <w:i/>
                <w:iCs/>
              </w:rPr>
              <w:t>Authorities</w:t>
            </w:r>
          </w:p>
        </w:tc>
      </w:tr>
    </w:tbl>
    <w:p w14:paraId="0B11E4D9" w14:textId="568A69AD" w:rsidR="00720907" w:rsidRDefault="00DC540D" w:rsidP="005B6C24">
      <w:pPr>
        <w:pStyle w:val="Heading2"/>
        <w:spacing w:before="240"/>
      </w:pPr>
      <w:r>
        <w:t>Purpose</w:t>
      </w:r>
      <w:r w:rsidR="00FE316E">
        <w:t xml:space="preserve"> </w:t>
      </w:r>
    </w:p>
    <w:p w14:paraId="4B9D2F0A" w14:textId="0B792F9A" w:rsidR="00B905D1" w:rsidRDefault="00115323" w:rsidP="00583736">
      <w:r w:rsidRPr="00115323">
        <w:t xml:space="preserve">The object of </w:t>
      </w:r>
      <w:r>
        <w:t>this policy is to enable Local Authorities</w:t>
      </w:r>
      <w:r w:rsidR="0082450A">
        <w:t xml:space="preserve"> (LAs)</w:t>
      </w:r>
      <w:r w:rsidRPr="00115323">
        <w:t xml:space="preserve"> to achieve effective integration and involvement of local communities in the system of local government</w:t>
      </w:r>
      <w:r w:rsidR="007309E2">
        <w:t>.</w:t>
      </w:r>
    </w:p>
    <w:p w14:paraId="73D230C1" w14:textId="185E301E" w:rsidR="007309E2" w:rsidRDefault="007309E2" w:rsidP="00583736">
      <w:r>
        <w:t>The Minister has identified</w:t>
      </w:r>
      <w:r w:rsidR="009D52A8">
        <w:t xml:space="preserve"> Groote Archipelago Regional Council </w:t>
      </w:r>
      <w:r w:rsidR="001F10F1">
        <w:t xml:space="preserve">must establish and maintain </w:t>
      </w:r>
      <w:r w:rsidR="006A0CB6">
        <w:t xml:space="preserve">local authorities in the following </w:t>
      </w:r>
      <w:r w:rsidR="00636B11">
        <w:t>area:</w:t>
      </w:r>
    </w:p>
    <w:p w14:paraId="1A05F98A" w14:textId="27746E24" w:rsidR="00636B11" w:rsidRDefault="00636B11" w:rsidP="00636B11">
      <w:pPr>
        <w:pStyle w:val="ListParagraph"/>
        <w:numPr>
          <w:ilvl w:val="0"/>
          <w:numId w:val="18"/>
        </w:numPr>
      </w:pPr>
      <w:r>
        <w:t>Angu</w:t>
      </w:r>
      <w:r w:rsidR="00290060">
        <w:t>rugu</w:t>
      </w:r>
    </w:p>
    <w:p w14:paraId="2668BB45" w14:textId="5B97D461" w:rsidR="00290060" w:rsidRDefault="00290060" w:rsidP="00636B11">
      <w:pPr>
        <w:pStyle w:val="ListParagraph"/>
        <w:numPr>
          <w:ilvl w:val="0"/>
          <w:numId w:val="18"/>
        </w:numPr>
      </w:pPr>
      <w:r>
        <w:t>Milyakburra</w:t>
      </w:r>
    </w:p>
    <w:p w14:paraId="31FE20FB" w14:textId="087ABEF5" w:rsidR="00290060" w:rsidRPr="004D59E0" w:rsidRDefault="00290060" w:rsidP="00636B11">
      <w:pPr>
        <w:pStyle w:val="ListParagraph"/>
        <w:numPr>
          <w:ilvl w:val="0"/>
          <w:numId w:val="18"/>
        </w:numPr>
      </w:pPr>
      <w:r>
        <w:t>Umbakumba</w:t>
      </w:r>
    </w:p>
    <w:p w14:paraId="36B01AA6" w14:textId="5F36F724" w:rsidR="00DC540D" w:rsidRDefault="00DC540D" w:rsidP="00DC540D">
      <w:pPr>
        <w:pStyle w:val="Heading2"/>
      </w:pPr>
      <w:r>
        <w:t>Scope</w:t>
      </w:r>
    </w:p>
    <w:p w14:paraId="70E27EA8" w14:textId="64671732" w:rsidR="00677BA2" w:rsidRPr="00677BA2" w:rsidRDefault="00AC3882" w:rsidP="00677BA2">
      <w:r w:rsidRPr="00AC3882">
        <w:t xml:space="preserve">This policy applies to all </w:t>
      </w:r>
      <w:r>
        <w:t>Council’s</w:t>
      </w:r>
      <w:r w:rsidRPr="00AC3882">
        <w:t xml:space="preserve"> Local Authorities and associated stakeholders</w:t>
      </w:r>
      <w:r>
        <w:t>.</w:t>
      </w:r>
    </w:p>
    <w:p w14:paraId="4F9485CB" w14:textId="713043AB" w:rsidR="00C26101" w:rsidRDefault="00A1767F" w:rsidP="00912737">
      <w:pPr>
        <w:pStyle w:val="Heading2"/>
      </w:pPr>
      <w:r>
        <w:lastRenderedPageBreak/>
        <w:t xml:space="preserve">Functions of </w:t>
      </w:r>
      <w:r w:rsidR="009E14FB">
        <w:t>a Local Authority</w:t>
      </w:r>
    </w:p>
    <w:p w14:paraId="78C1A735" w14:textId="0E96F50A" w:rsidR="00583736" w:rsidRDefault="00A1767F" w:rsidP="00912737">
      <w:pPr>
        <w:keepNext/>
        <w:keepLines/>
      </w:pPr>
      <w:r>
        <w:t xml:space="preserve">A </w:t>
      </w:r>
      <w:r w:rsidRPr="009F70E2">
        <w:t xml:space="preserve">Local Authority </w:t>
      </w:r>
      <w:r w:rsidR="00712263">
        <w:t>is a</w:t>
      </w:r>
      <w:r w:rsidRPr="009F70E2">
        <w:t xml:space="preserve"> grou</w:t>
      </w:r>
      <w:r>
        <w:t>p</w:t>
      </w:r>
      <w:r w:rsidRPr="009F70E2">
        <w:t xml:space="preserve"> that provides advice and recommendations on their communities’ issues to Council.  Recommendations made at Local </w:t>
      </w:r>
      <w:r>
        <w:t>A</w:t>
      </w:r>
      <w:r w:rsidRPr="009F70E2">
        <w:t>uthority meetings are not ‘final’ decisions as Council needs to decide on all issues or requests from all communities</w:t>
      </w:r>
      <w:r>
        <w:t>.</w:t>
      </w:r>
    </w:p>
    <w:p w14:paraId="56C729B8" w14:textId="16383B6A" w:rsidR="007E351C" w:rsidRDefault="007E351C" w:rsidP="00912737">
      <w:pPr>
        <w:keepNext/>
        <w:keepLines/>
      </w:pPr>
      <w:r>
        <w:t>The functions of a local authority are:</w:t>
      </w:r>
    </w:p>
    <w:p w14:paraId="4073BAB0" w14:textId="4F99F923" w:rsidR="007E351C" w:rsidRDefault="007E351C" w:rsidP="00912737">
      <w:pPr>
        <w:pStyle w:val="ListParagraph"/>
        <w:keepNext/>
        <w:keepLines/>
        <w:numPr>
          <w:ilvl w:val="0"/>
          <w:numId w:val="19"/>
        </w:numPr>
      </w:pPr>
      <w:r>
        <w:t>to involve local communities more closely in issues related to local government; and</w:t>
      </w:r>
    </w:p>
    <w:p w14:paraId="32CDC183" w14:textId="0D773F9C" w:rsidR="007E351C" w:rsidRDefault="007E351C" w:rsidP="00912737">
      <w:pPr>
        <w:pStyle w:val="ListParagraph"/>
        <w:keepNext/>
        <w:keepLines/>
        <w:numPr>
          <w:ilvl w:val="0"/>
          <w:numId w:val="19"/>
        </w:numPr>
      </w:pPr>
      <w:r>
        <w:t>to ensure that local communities are given an opportunity to express their opinions on questions affecting local government; and</w:t>
      </w:r>
    </w:p>
    <w:p w14:paraId="11A5CC1A" w14:textId="389F71BA" w:rsidR="007E351C" w:rsidRDefault="007E351C" w:rsidP="00912737">
      <w:pPr>
        <w:pStyle w:val="ListParagraph"/>
        <w:keepNext/>
        <w:keepLines/>
        <w:numPr>
          <w:ilvl w:val="0"/>
          <w:numId w:val="19"/>
        </w:numPr>
      </w:pPr>
      <w:r>
        <w:t>to allow local communities a voice in the formulation of policies for the locality as well as policies for the area and the region; and</w:t>
      </w:r>
    </w:p>
    <w:p w14:paraId="5FA17B9C" w14:textId="208E434F" w:rsidR="007E351C" w:rsidRDefault="007E351C" w:rsidP="00912737">
      <w:pPr>
        <w:pStyle w:val="ListParagraph"/>
        <w:keepNext/>
        <w:keepLines/>
        <w:numPr>
          <w:ilvl w:val="0"/>
          <w:numId w:val="19"/>
        </w:numPr>
      </w:pPr>
      <w:r>
        <w:t>to take the views of local communities back to the council and act as advocates on their behalf; and</w:t>
      </w:r>
    </w:p>
    <w:p w14:paraId="6BC5C984" w14:textId="29F63809" w:rsidR="007E351C" w:rsidRDefault="007E351C" w:rsidP="00912737">
      <w:pPr>
        <w:pStyle w:val="ListParagraph"/>
        <w:keepNext/>
        <w:keepLines/>
        <w:numPr>
          <w:ilvl w:val="0"/>
          <w:numId w:val="19"/>
        </w:numPr>
      </w:pPr>
      <w:r>
        <w:t>to contribute to the development of the relevant regional plan; and</w:t>
      </w:r>
    </w:p>
    <w:p w14:paraId="6CDFDA59" w14:textId="01463410" w:rsidR="007E351C" w:rsidRDefault="007E351C" w:rsidP="00912737">
      <w:pPr>
        <w:pStyle w:val="ListParagraph"/>
        <w:keepNext/>
        <w:keepLines/>
        <w:numPr>
          <w:ilvl w:val="0"/>
          <w:numId w:val="19"/>
        </w:numPr>
      </w:pPr>
      <w:r>
        <w:t>to make recommendations to the council in relation to:</w:t>
      </w:r>
    </w:p>
    <w:p w14:paraId="3E6D8CA8" w14:textId="710F9F12" w:rsidR="007E351C" w:rsidRDefault="007E351C" w:rsidP="00912737">
      <w:pPr>
        <w:pStyle w:val="ListParagraph"/>
        <w:keepNext/>
        <w:keepLines/>
        <w:numPr>
          <w:ilvl w:val="1"/>
          <w:numId w:val="19"/>
        </w:numPr>
      </w:pPr>
      <w:r>
        <w:t>the council's budget; and</w:t>
      </w:r>
    </w:p>
    <w:p w14:paraId="75F66E88" w14:textId="4557D765" w:rsidR="007E351C" w:rsidRDefault="007E351C" w:rsidP="00912737">
      <w:pPr>
        <w:pStyle w:val="ListParagraph"/>
        <w:keepNext/>
        <w:keepLines/>
        <w:numPr>
          <w:ilvl w:val="1"/>
          <w:numId w:val="19"/>
        </w:numPr>
      </w:pPr>
      <w:r>
        <w:t>the part of the council's area within which the local authority performs its functions; and</w:t>
      </w:r>
    </w:p>
    <w:p w14:paraId="0BA19EBC" w14:textId="5905227A" w:rsidR="007E351C" w:rsidRDefault="007E351C" w:rsidP="00912737">
      <w:pPr>
        <w:pStyle w:val="ListParagraph"/>
        <w:keepNext/>
        <w:keepLines/>
        <w:numPr>
          <w:ilvl w:val="0"/>
          <w:numId w:val="19"/>
        </w:numPr>
      </w:pPr>
      <w:r>
        <w:t>to endorse the cemetery plan and cemetery policies for each public cemetery and community cemetery located within the authority's area; and</w:t>
      </w:r>
    </w:p>
    <w:p w14:paraId="5ECB388F" w14:textId="793C90E1" w:rsidR="007E351C" w:rsidRDefault="007E351C" w:rsidP="00912737">
      <w:pPr>
        <w:pStyle w:val="ListParagraph"/>
        <w:keepNext/>
        <w:keepLines/>
        <w:numPr>
          <w:ilvl w:val="0"/>
          <w:numId w:val="19"/>
        </w:numPr>
      </w:pPr>
      <w:r>
        <w:t>to perform other functions assigned to the local authority by the Minister, in accordance with any guidelines that the Minister may make.</w:t>
      </w:r>
    </w:p>
    <w:p w14:paraId="2CD90F64" w14:textId="3EBE0FF6" w:rsidR="009E14FB" w:rsidRPr="001F49EB" w:rsidRDefault="00B914D0" w:rsidP="00583736">
      <w:r>
        <w:t>A</w:t>
      </w:r>
      <w:r w:rsidR="00847878">
        <w:t xml:space="preserve"> local authority </w:t>
      </w:r>
      <w:r w:rsidR="009E33C6">
        <w:t>must comply with</w:t>
      </w:r>
      <w:r w:rsidR="00847878">
        <w:t xml:space="preserve"> </w:t>
      </w:r>
      <w:r w:rsidR="009E33C6">
        <w:t xml:space="preserve">ministerial </w:t>
      </w:r>
      <w:r w:rsidR="00E940F7">
        <w:t>guidelines and</w:t>
      </w:r>
      <w:r w:rsidR="009E33C6">
        <w:t xml:space="preserve"> is </w:t>
      </w:r>
      <w:r w:rsidR="002D4F40">
        <w:t xml:space="preserve">also </w:t>
      </w:r>
      <w:r w:rsidR="009E33C6">
        <w:t xml:space="preserve">subject </w:t>
      </w:r>
      <w:r w:rsidR="00847878">
        <w:t xml:space="preserve">to control </w:t>
      </w:r>
      <w:r>
        <w:t>and direction of the council</w:t>
      </w:r>
      <w:r w:rsidR="009E33C6">
        <w:t xml:space="preserve"> </w:t>
      </w:r>
      <w:r w:rsidR="002D4F40">
        <w:t>in accordance with the given ministerial guidelines</w:t>
      </w:r>
      <w:r>
        <w:t xml:space="preserve">. </w:t>
      </w:r>
    </w:p>
    <w:p w14:paraId="3EA642D9" w14:textId="361EEDD6" w:rsidR="00531F6B" w:rsidRDefault="00385E64" w:rsidP="00B97545">
      <w:pPr>
        <w:pStyle w:val="Heading2"/>
      </w:pPr>
      <w:r>
        <w:t>Membership</w:t>
      </w:r>
    </w:p>
    <w:p w14:paraId="13B584D3" w14:textId="470ADFDB" w:rsidR="00C84E75" w:rsidRDefault="00071856" w:rsidP="00385E64">
      <w:pPr>
        <w:pStyle w:val="Heading3"/>
      </w:pPr>
      <w:r>
        <w:t>Membership</w:t>
      </w:r>
      <w:r w:rsidR="00385E64">
        <w:t xml:space="preserve"> Size</w:t>
      </w:r>
    </w:p>
    <w:p w14:paraId="25ADF6C7" w14:textId="77777777" w:rsidR="00903D5C" w:rsidRDefault="00903D5C" w:rsidP="00385E64">
      <w:r w:rsidRPr="00903D5C">
        <w:t xml:space="preserve">The size of the Local Authority should reflect the community size and structure, representing key groups in the community. The membership of Local Authority includes at least one (1) ward Councillor, as well community members. </w:t>
      </w:r>
    </w:p>
    <w:p w14:paraId="18D6753B" w14:textId="7AACA527" w:rsidR="00385E64" w:rsidRDefault="00903D5C" w:rsidP="00385E64">
      <w:r w:rsidRPr="00903D5C">
        <w:t>The number of members that a Local Authority should have is a minimum of six (6) members and up to a maximum of fourteen (14</w:t>
      </w:r>
      <w:r>
        <w:t>).</w:t>
      </w:r>
      <w:r w:rsidR="00B6181D">
        <w:t xml:space="preserve"> The council must decide by resolution the exact number of members. </w:t>
      </w:r>
    </w:p>
    <w:p w14:paraId="5BFE3B27" w14:textId="3BBBB664" w:rsidR="00903D5C" w:rsidRDefault="00B05245" w:rsidP="00B05245">
      <w:pPr>
        <w:pStyle w:val="Heading3"/>
      </w:pPr>
      <w:r>
        <w:lastRenderedPageBreak/>
        <w:t>Period of Membership</w:t>
      </w:r>
    </w:p>
    <w:p w14:paraId="7819EF93" w14:textId="6AF7623F" w:rsidR="00160BBC" w:rsidRPr="00160BBC" w:rsidRDefault="00160BBC" w:rsidP="00160BBC">
      <w:r w:rsidRPr="00160BBC">
        <w:t>Local Authority members will be appointed for the term of Council. Once a new Council is elected, it will call for new nominations or approve the current membership. The previous members are eligible for continuing their Local Authority membership</w:t>
      </w:r>
      <w:r w:rsidR="00D85A49">
        <w:t>.</w:t>
      </w:r>
    </w:p>
    <w:p w14:paraId="5C54E00D" w14:textId="6CF73E79" w:rsidR="00B05245" w:rsidRDefault="00B05245" w:rsidP="00B05245">
      <w:pPr>
        <w:pStyle w:val="Heading3"/>
      </w:pPr>
      <w:r>
        <w:t>Eligibility of Membership</w:t>
      </w:r>
    </w:p>
    <w:p w14:paraId="6CBBA591" w14:textId="1CC351A4" w:rsidR="00B05245" w:rsidRDefault="00375D66" w:rsidP="00B05245">
      <w:r w:rsidRPr="00375D66">
        <w:t>Community residents who live in the Ward, or other such persons with sufficient connection to the community in the Local Authority’s area, can nominate or be nominated for Local Authority</w:t>
      </w:r>
      <w:r w:rsidR="00E940F7">
        <w:t>.</w:t>
      </w:r>
    </w:p>
    <w:p w14:paraId="44FD23A1" w14:textId="77777777" w:rsidR="00E940F7" w:rsidRDefault="00E940F7" w:rsidP="00E940F7">
      <w:pPr>
        <w:pStyle w:val="Heading3"/>
      </w:pPr>
      <w:r>
        <w:t>Nomination</w:t>
      </w:r>
    </w:p>
    <w:p w14:paraId="1B8FF2C1" w14:textId="3E4CA0D8" w:rsidR="00375D66" w:rsidRDefault="00E940F7" w:rsidP="00E940F7">
      <w:r w:rsidRPr="00375D66">
        <w:t>To become a Local Authority member the candidate needs to fill in a Local Authority nomination form.</w:t>
      </w:r>
      <w:r>
        <w:t xml:space="preserve"> </w:t>
      </w:r>
      <w:r w:rsidR="00861130" w:rsidRPr="00861130">
        <w:t>The nomination form can be handed directly to Council Office</w:t>
      </w:r>
      <w:r w:rsidR="00861130">
        <w:t xml:space="preserve"> or e-mailed to </w:t>
      </w:r>
      <w:hyperlink r:id="rId9" w:history="1">
        <w:r w:rsidR="00D10EA0" w:rsidRPr="00B41CB1">
          <w:rPr>
            <w:rStyle w:val="Hyperlink"/>
          </w:rPr>
          <w:t>governance@groote.nt.gov.au</w:t>
        </w:r>
      </w:hyperlink>
      <w:r w:rsidR="00D10EA0">
        <w:t>.</w:t>
      </w:r>
    </w:p>
    <w:p w14:paraId="236FA07B" w14:textId="0C6C6741" w:rsidR="00936ACB" w:rsidRDefault="00936ACB" w:rsidP="00E940F7">
      <w:r w:rsidRPr="003D5D04">
        <w:t>The nomination period shall comprise of a minimum of 21 days</w:t>
      </w:r>
      <w:r>
        <w:t xml:space="preserve">. </w:t>
      </w:r>
      <w:r w:rsidRPr="00345264">
        <w:t xml:space="preserve">The call for nominations shall be </w:t>
      </w:r>
      <w:r>
        <w:t>distributed</w:t>
      </w:r>
      <w:r w:rsidRPr="00345264">
        <w:t xml:space="preserve"> electronically on Council’s website and social media</w:t>
      </w:r>
      <w:r>
        <w:t>.</w:t>
      </w:r>
    </w:p>
    <w:p w14:paraId="48EF746F" w14:textId="3AD0882F" w:rsidR="00D10EA0" w:rsidRDefault="00E940F7" w:rsidP="00B05245">
      <w:r w:rsidRPr="00E940F7">
        <w:t>It is Council will that determines Local Authority membership and appoints nominees</w:t>
      </w:r>
      <w:r>
        <w:t>.</w:t>
      </w:r>
    </w:p>
    <w:p w14:paraId="20423FF5" w14:textId="664C2E0E" w:rsidR="00E940F7" w:rsidRDefault="00E940F7" w:rsidP="00E940F7">
      <w:pPr>
        <w:pStyle w:val="Heading3"/>
      </w:pPr>
      <w:r>
        <w:t>Vacancy</w:t>
      </w:r>
    </w:p>
    <w:p w14:paraId="4A1960CE" w14:textId="7E738821" w:rsidR="003D5D04" w:rsidRDefault="003D5D04" w:rsidP="00E940F7">
      <w:r w:rsidRPr="003D5D04">
        <w:t>In the event of a vacancy existing on a Local Authority, the Chief Executive Officer shall, as soon as practicable, cal</w:t>
      </w:r>
      <w:r>
        <w:t>l</w:t>
      </w:r>
      <w:r w:rsidRPr="003D5D04">
        <w:t xml:space="preserve"> for nominations from members of the Authority’s communit</w:t>
      </w:r>
      <w:r>
        <w:t>y</w:t>
      </w:r>
      <w:r w:rsidRPr="003D5D04">
        <w:t xml:space="preserve"> who are interested in becoming appointed to the Local Authority.</w:t>
      </w:r>
    </w:p>
    <w:p w14:paraId="5D8EB2B4" w14:textId="1F1A2BDE" w:rsidR="00936ACB" w:rsidRDefault="00936ACB" w:rsidP="00936ACB">
      <w:pPr>
        <w:pStyle w:val="Heading3"/>
      </w:pPr>
      <w:r>
        <w:t>Assessment of Nominations</w:t>
      </w:r>
    </w:p>
    <w:p w14:paraId="4ADC67EB" w14:textId="6127EF21" w:rsidR="00345264" w:rsidRDefault="00936ACB" w:rsidP="00936ACB">
      <w:r>
        <w:t>Nominations shall be assessed by Council itself at its first meeting after the nomination period closes. Upon assessment of nominations, Council shall appoint the most suitable candidate to the vacancy via resolution</w:t>
      </w:r>
    </w:p>
    <w:p w14:paraId="6DEBFB97" w14:textId="0F43C3BE" w:rsidR="00F04605" w:rsidRDefault="00F04605" w:rsidP="00F04605">
      <w:pPr>
        <w:pStyle w:val="Heading3"/>
      </w:pPr>
      <w:r>
        <w:t>Membership Termination</w:t>
      </w:r>
    </w:p>
    <w:p w14:paraId="6ACC9C46" w14:textId="77777777" w:rsidR="00F04605" w:rsidRDefault="00F04605" w:rsidP="00F04605">
      <w:r>
        <w:t xml:space="preserve">Local Authority members shall have the same character and integrity requirements as Elected Members. Local Authority members cease being members if any of the s47(1) Local Government Act 2019 prescribed criteria becomes applicable to them </w:t>
      </w:r>
      <w:proofErr w:type="gramStart"/>
      <w:r>
        <w:t>with the exception of</w:t>
      </w:r>
      <w:proofErr w:type="gramEnd"/>
      <w:r>
        <w:t xml:space="preserve"> s47(1)(d).  </w:t>
      </w:r>
    </w:p>
    <w:p w14:paraId="46942669" w14:textId="3E1FD0F3" w:rsidR="00F04605" w:rsidRDefault="00F04605" w:rsidP="00F04605">
      <w:r>
        <w:t xml:space="preserve">Furthermore, Local Authority members may have their membership rescinded by Council under the following circumstances:  </w:t>
      </w:r>
    </w:p>
    <w:p w14:paraId="56F00DC5" w14:textId="547FEF54" w:rsidR="00F04605" w:rsidRPr="00344415" w:rsidRDefault="00F04605" w:rsidP="00693668">
      <w:pPr>
        <w:pStyle w:val="ListParagraph"/>
        <w:numPr>
          <w:ilvl w:val="0"/>
          <w:numId w:val="22"/>
        </w:numPr>
      </w:pPr>
      <w:r w:rsidRPr="00344415">
        <w:t xml:space="preserve">If they fail to attend two (2) consecutive meetings without their apology being tendered and accepted by the Local Authority, or by Council;  </w:t>
      </w:r>
    </w:p>
    <w:p w14:paraId="4181A859" w14:textId="77777777" w:rsidR="00344415" w:rsidRPr="00344415" w:rsidRDefault="00F04605" w:rsidP="002559FD">
      <w:pPr>
        <w:pStyle w:val="ListParagraph"/>
        <w:numPr>
          <w:ilvl w:val="0"/>
          <w:numId w:val="22"/>
        </w:numPr>
      </w:pPr>
      <w:r w:rsidRPr="00344415">
        <w:t>If Council believes that the member is not performing their duties to an acceptable standard, or</w:t>
      </w:r>
      <w:r w:rsidR="00344415" w:rsidRPr="00344415">
        <w:t xml:space="preserve"> </w:t>
      </w:r>
      <w:r w:rsidRPr="00344415">
        <w:t xml:space="preserve">if it loses confidence in the member’s ability, commitment, or performance; and </w:t>
      </w:r>
    </w:p>
    <w:p w14:paraId="7ECC727F" w14:textId="56F05D21" w:rsidR="00F04605" w:rsidRPr="00344415" w:rsidRDefault="00344415" w:rsidP="002559FD">
      <w:pPr>
        <w:pStyle w:val="ListParagraph"/>
        <w:numPr>
          <w:ilvl w:val="0"/>
          <w:numId w:val="22"/>
        </w:numPr>
      </w:pPr>
      <w:r w:rsidRPr="00344415">
        <w:lastRenderedPageBreak/>
        <w:t>F</w:t>
      </w:r>
      <w:r w:rsidR="00F04605" w:rsidRPr="00344415">
        <w:t xml:space="preserve">or breaching Council policy, or for conduct which brings the Local Authority or Council into disrepute, or any other conduct which is inconsistent with the public interest.  </w:t>
      </w:r>
    </w:p>
    <w:p w14:paraId="41AD1CA5" w14:textId="77777777" w:rsidR="00F04605" w:rsidRDefault="00F04605" w:rsidP="00F04605">
      <w:r>
        <w:t>The final decision to appoint persons to a Local Authority as appointed members rests with Council, which may rescind its decision and appointment if it believes it is in the public interest to do so.</w:t>
      </w:r>
    </w:p>
    <w:p w14:paraId="1446E881" w14:textId="55AA5566" w:rsidR="00F04605" w:rsidRPr="00F04605" w:rsidRDefault="00F04605" w:rsidP="00F04605">
      <w:pPr>
        <w:pStyle w:val="Heading3"/>
      </w:pPr>
      <w:r>
        <w:t xml:space="preserve">No Proxies  </w:t>
      </w:r>
    </w:p>
    <w:p w14:paraId="7FF71815" w14:textId="35286E5B" w:rsidR="00E940F7" w:rsidRDefault="00BF2913" w:rsidP="00B05245">
      <w:r w:rsidRPr="00BF2913">
        <w:t xml:space="preserve">A member of a Local Authority may not be represented by a proxy (substitute) during a meeting or provisional meeting.  </w:t>
      </w:r>
    </w:p>
    <w:p w14:paraId="135B55AB" w14:textId="60577790" w:rsidR="00B46A74" w:rsidRDefault="00B46A74" w:rsidP="00BF2913">
      <w:pPr>
        <w:pStyle w:val="Heading2"/>
      </w:pPr>
      <w:r>
        <w:t>Code of Conduct</w:t>
      </w:r>
    </w:p>
    <w:p w14:paraId="15EB5243" w14:textId="31B95D9A" w:rsidR="00B46A74" w:rsidRPr="00B46A74" w:rsidRDefault="00B46A74" w:rsidP="00B46A74">
      <w:r>
        <w:t xml:space="preserve">Local Authority members must abide by the </w:t>
      </w:r>
      <w:r w:rsidR="00C34F3C">
        <w:t xml:space="preserve">Council’s Code of Conduct (Elected Members) Policy. </w:t>
      </w:r>
    </w:p>
    <w:p w14:paraId="14D3D451" w14:textId="2F776B47" w:rsidR="00BF2913" w:rsidRDefault="009C7538" w:rsidP="00BF2913">
      <w:pPr>
        <w:pStyle w:val="Heading2"/>
      </w:pPr>
      <w:r>
        <w:t>Meetings</w:t>
      </w:r>
    </w:p>
    <w:p w14:paraId="51BFBEB4" w14:textId="6519C7B2" w:rsidR="009C7538" w:rsidRDefault="0066113B" w:rsidP="00CA72B8">
      <w:pPr>
        <w:pStyle w:val="Heading3"/>
      </w:pPr>
      <w:r>
        <w:t>Frequency and Administration</w:t>
      </w:r>
    </w:p>
    <w:p w14:paraId="4CCD3DA1" w14:textId="4DB45C4B" w:rsidR="006D3A53" w:rsidRDefault="00470179" w:rsidP="006D3A53">
      <w:r>
        <w:t>A</w:t>
      </w:r>
      <w:r w:rsidR="00CE06CE">
        <w:t xml:space="preserve"> </w:t>
      </w:r>
      <w:r w:rsidR="006D3A53">
        <w:t xml:space="preserve">Local Authority:  </w:t>
      </w:r>
    </w:p>
    <w:p w14:paraId="18F23321" w14:textId="712D150D" w:rsidR="006D3A53" w:rsidRDefault="006D3A53" w:rsidP="007D0E58">
      <w:pPr>
        <w:pStyle w:val="ListParagraph"/>
        <w:numPr>
          <w:ilvl w:val="0"/>
          <w:numId w:val="24"/>
        </w:numPr>
      </w:pPr>
      <w:r>
        <w:t xml:space="preserve">shall hold a minimum of four (4) meetings per financial year, subject to the direction and control of Council;   </w:t>
      </w:r>
    </w:p>
    <w:p w14:paraId="65F1087D" w14:textId="1BD6C28C" w:rsidR="006D3A53" w:rsidRDefault="006D3A53" w:rsidP="00470179">
      <w:pPr>
        <w:pStyle w:val="ListParagraph"/>
        <w:numPr>
          <w:ilvl w:val="0"/>
          <w:numId w:val="24"/>
        </w:numPr>
      </w:pPr>
      <w:r>
        <w:t xml:space="preserve">shall elect a chair at the first meeting of the Local Authority; </w:t>
      </w:r>
    </w:p>
    <w:p w14:paraId="6ADF9CCB" w14:textId="77777777" w:rsidR="006D3A53" w:rsidRDefault="006D3A53" w:rsidP="00470179">
      <w:pPr>
        <w:pStyle w:val="ListParagraph"/>
        <w:numPr>
          <w:ilvl w:val="0"/>
          <w:numId w:val="24"/>
        </w:numPr>
      </w:pPr>
      <w:r>
        <w:t xml:space="preserve">the quorum for a Local Authority meeting will be of half plus one (1) of the members; </w:t>
      </w:r>
    </w:p>
    <w:p w14:paraId="1F8EFB7A" w14:textId="77777777" w:rsidR="006D3A53" w:rsidRDefault="006D3A53" w:rsidP="00470179">
      <w:pPr>
        <w:pStyle w:val="ListParagraph"/>
        <w:numPr>
          <w:ilvl w:val="0"/>
          <w:numId w:val="24"/>
        </w:numPr>
      </w:pPr>
      <w:r>
        <w:t xml:space="preserve">a provisional meeting will consist of one third of Local Authority members; </w:t>
      </w:r>
    </w:p>
    <w:p w14:paraId="5AD312D1" w14:textId="093D612C" w:rsidR="006D3A53" w:rsidRDefault="006D3A53" w:rsidP="00E67315">
      <w:pPr>
        <w:pStyle w:val="ListParagraph"/>
        <w:numPr>
          <w:ilvl w:val="0"/>
          <w:numId w:val="24"/>
        </w:numPr>
      </w:pPr>
      <w:r>
        <w:t xml:space="preserve">is supported by the Council staff who will provide the Local Authority’s secretariat and act as advisor to the chair and members;  </w:t>
      </w:r>
    </w:p>
    <w:p w14:paraId="76C6B626" w14:textId="619AA11C" w:rsidR="006D3A53" w:rsidRDefault="006D3A53" w:rsidP="00A60E9A">
      <w:pPr>
        <w:pStyle w:val="ListParagraph"/>
        <w:numPr>
          <w:ilvl w:val="0"/>
          <w:numId w:val="24"/>
        </w:numPr>
      </w:pPr>
      <w:r>
        <w:t xml:space="preserve">are advertised through meeting notices with draft agendas at least three (3) days before the meeting; and  </w:t>
      </w:r>
    </w:p>
    <w:p w14:paraId="3E1CB343" w14:textId="35116118" w:rsidR="0066113B" w:rsidRDefault="006D3A53" w:rsidP="00470179">
      <w:pPr>
        <w:pStyle w:val="ListParagraph"/>
        <w:numPr>
          <w:ilvl w:val="0"/>
          <w:numId w:val="24"/>
        </w:numPr>
      </w:pPr>
      <w:r>
        <w:t xml:space="preserve">are subject to the direction of Council who has override provisions.  </w:t>
      </w:r>
    </w:p>
    <w:p w14:paraId="580C86F3" w14:textId="548DBB95" w:rsidR="00B0107A" w:rsidRDefault="00B0107A" w:rsidP="00CE06CE">
      <w:pPr>
        <w:pStyle w:val="Heading3"/>
      </w:pPr>
      <w:r>
        <w:t>Agenda</w:t>
      </w:r>
    </w:p>
    <w:p w14:paraId="3D3D0DE7" w14:textId="701A6D8C" w:rsidR="00B0107A" w:rsidRDefault="0082450A" w:rsidP="00B0107A">
      <w:r>
        <w:t xml:space="preserve">The agenda for the </w:t>
      </w:r>
      <w:r w:rsidR="003A0662">
        <w:t>local authority</w:t>
      </w:r>
      <w:r>
        <w:t xml:space="preserve"> meetings</w:t>
      </w:r>
      <w:r w:rsidR="00E277EA">
        <w:t xml:space="preserve"> must be prepared in consultation with the chairperson of the local authority and include the following:</w:t>
      </w:r>
    </w:p>
    <w:p w14:paraId="62B264EC" w14:textId="055C79F0" w:rsidR="00E277EA" w:rsidRDefault="003A0662" w:rsidP="003A0662">
      <w:pPr>
        <w:pStyle w:val="ListParagraph"/>
        <w:numPr>
          <w:ilvl w:val="0"/>
          <w:numId w:val="26"/>
        </w:numPr>
        <w:ind w:left="1418"/>
      </w:pPr>
      <w:r>
        <w:t>Any declarations of conflicts of interests by members</w:t>
      </w:r>
      <w:r w:rsidR="00CA7319">
        <w:t>;</w:t>
      </w:r>
    </w:p>
    <w:p w14:paraId="015C6E12" w14:textId="47BE8D61" w:rsidR="003A0662" w:rsidRDefault="003A0662" w:rsidP="003A0662">
      <w:pPr>
        <w:pStyle w:val="ListParagraph"/>
        <w:numPr>
          <w:ilvl w:val="0"/>
          <w:numId w:val="26"/>
        </w:numPr>
        <w:ind w:left="1418"/>
      </w:pPr>
      <w:r>
        <w:t>Items requested by members</w:t>
      </w:r>
      <w:r w:rsidR="00CA7319">
        <w:t>;</w:t>
      </w:r>
    </w:p>
    <w:p w14:paraId="5E732530" w14:textId="7442ADFB" w:rsidR="003A0662" w:rsidRDefault="003A0662" w:rsidP="003A0662">
      <w:pPr>
        <w:pStyle w:val="ListParagraph"/>
        <w:numPr>
          <w:ilvl w:val="0"/>
          <w:numId w:val="26"/>
        </w:numPr>
        <w:ind w:left="1418"/>
      </w:pPr>
      <w:r>
        <w:t xml:space="preserve">Any reports on services delivery issues in the </w:t>
      </w:r>
      <w:r w:rsidR="003A024D">
        <w:t>local authority area</w:t>
      </w:r>
      <w:r w:rsidR="00CA7319">
        <w:t>;</w:t>
      </w:r>
    </w:p>
    <w:p w14:paraId="7C282682" w14:textId="3D197E07" w:rsidR="003A024D" w:rsidRDefault="003A024D" w:rsidP="003A0662">
      <w:pPr>
        <w:pStyle w:val="ListParagraph"/>
        <w:numPr>
          <w:ilvl w:val="0"/>
          <w:numId w:val="26"/>
        </w:numPr>
        <w:ind w:left="1418"/>
      </w:pPr>
      <w:r>
        <w:t>Any responses from the council to matters raised at a previous local authority meeting</w:t>
      </w:r>
      <w:r w:rsidR="00851060">
        <w:t xml:space="preserve"> or provisional meeting</w:t>
      </w:r>
      <w:r w:rsidR="00CA7319">
        <w:t>;</w:t>
      </w:r>
    </w:p>
    <w:p w14:paraId="2BBA0580" w14:textId="1604B886" w:rsidR="00851060" w:rsidRDefault="00851060" w:rsidP="003A0662">
      <w:pPr>
        <w:pStyle w:val="ListParagraph"/>
        <w:numPr>
          <w:ilvl w:val="0"/>
          <w:numId w:val="26"/>
        </w:numPr>
        <w:ind w:left="1418"/>
      </w:pPr>
      <w:r>
        <w:t>A written report from the CEO (or a delegate) on current council services in the local authority area</w:t>
      </w:r>
      <w:r w:rsidR="00CA7319">
        <w:t>;</w:t>
      </w:r>
    </w:p>
    <w:p w14:paraId="37EE5257" w14:textId="4E27A852" w:rsidR="00851060" w:rsidRDefault="0073776F" w:rsidP="003A0662">
      <w:pPr>
        <w:pStyle w:val="ListParagraph"/>
        <w:numPr>
          <w:ilvl w:val="0"/>
          <w:numId w:val="26"/>
        </w:numPr>
        <w:ind w:left="1418"/>
      </w:pPr>
      <w:r>
        <w:lastRenderedPageBreak/>
        <w:t xml:space="preserve">After a council meeting that has considered local authority projects – a written report from the CEO </w:t>
      </w:r>
      <w:r w:rsidR="002B2572">
        <w:t>(or a delegate) on what projects have been approved or the reasons why projects have not been approved</w:t>
      </w:r>
      <w:r w:rsidR="00CA7319">
        <w:t>;</w:t>
      </w:r>
    </w:p>
    <w:p w14:paraId="6F7AB133" w14:textId="6271421B" w:rsidR="002B2572" w:rsidRDefault="002B2572" w:rsidP="00912737">
      <w:pPr>
        <w:pStyle w:val="ListParagraph"/>
        <w:keepNext/>
        <w:keepLines/>
        <w:numPr>
          <w:ilvl w:val="0"/>
          <w:numId w:val="26"/>
        </w:numPr>
        <w:ind w:left="1417" w:hanging="357"/>
      </w:pPr>
      <w:r>
        <w:t>A current financial report of the local authority area</w:t>
      </w:r>
      <w:r w:rsidR="00CA7319">
        <w:t>;</w:t>
      </w:r>
    </w:p>
    <w:p w14:paraId="708CEDB4" w14:textId="66256CF9" w:rsidR="002B2572" w:rsidRDefault="00EB2960" w:rsidP="00912737">
      <w:pPr>
        <w:pStyle w:val="ListParagraph"/>
        <w:keepNext/>
        <w:keepLines/>
        <w:numPr>
          <w:ilvl w:val="0"/>
          <w:numId w:val="26"/>
        </w:numPr>
        <w:ind w:left="1417" w:hanging="357"/>
      </w:pPr>
      <w:r>
        <w:t>Visitor presentations</w:t>
      </w:r>
      <w:r w:rsidR="00CA7319">
        <w:t>;</w:t>
      </w:r>
    </w:p>
    <w:p w14:paraId="59576480" w14:textId="74DC1CC0" w:rsidR="00CA7319" w:rsidRDefault="00CA7319" w:rsidP="00912737">
      <w:pPr>
        <w:pStyle w:val="ListParagraph"/>
        <w:keepNext/>
        <w:keepLines/>
        <w:numPr>
          <w:ilvl w:val="0"/>
          <w:numId w:val="26"/>
        </w:numPr>
        <w:ind w:left="1417" w:hanging="357"/>
      </w:pPr>
      <w:r>
        <w:t>Any relevant petitions affecting the local authority area;</w:t>
      </w:r>
      <w:r w:rsidR="00EF7E84">
        <w:t xml:space="preserve"> and/or</w:t>
      </w:r>
    </w:p>
    <w:p w14:paraId="2608A99F" w14:textId="7C6FFCFC" w:rsidR="00CA7319" w:rsidRDefault="00CA7319" w:rsidP="00912737">
      <w:pPr>
        <w:pStyle w:val="ListParagraph"/>
        <w:keepNext/>
        <w:keepLines/>
        <w:numPr>
          <w:ilvl w:val="0"/>
          <w:numId w:val="26"/>
        </w:numPr>
        <w:ind w:left="1417" w:hanging="357"/>
      </w:pPr>
      <w:r>
        <w:t>General business.</w:t>
      </w:r>
    </w:p>
    <w:p w14:paraId="60992587" w14:textId="74669393" w:rsidR="00EF7E84" w:rsidRDefault="00EF7E84" w:rsidP="00EF7E84">
      <w:r>
        <w:t>Once in a financial year</w:t>
      </w:r>
      <w:r w:rsidR="009F5984">
        <w:t>, a local authority agenda must include a review of:</w:t>
      </w:r>
    </w:p>
    <w:p w14:paraId="746873F4" w14:textId="1B8573E5" w:rsidR="009F5984" w:rsidRDefault="009F5984" w:rsidP="009F5984">
      <w:pPr>
        <w:pStyle w:val="ListParagraph"/>
        <w:numPr>
          <w:ilvl w:val="0"/>
          <w:numId w:val="27"/>
        </w:numPr>
      </w:pPr>
      <w:r>
        <w:t>The council’s annual report for the previous financial year;</w:t>
      </w:r>
      <w:r w:rsidR="00395963">
        <w:t xml:space="preserve"> and</w:t>
      </w:r>
    </w:p>
    <w:p w14:paraId="1AA56712" w14:textId="1B5E86B8" w:rsidR="009F5984" w:rsidRDefault="009F5984" w:rsidP="009F5984">
      <w:pPr>
        <w:pStyle w:val="ListParagraph"/>
        <w:numPr>
          <w:ilvl w:val="0"/>
          <w:numId w:val="27"/>
        </w:numPr>
      </w:pPr>
      <w:r>
        <w:t>The council’s proposed regional plan for the next financial year;</w:t>
      </w:r>
      <w:r w:rsidR="00395963">
        <w:t xml:space="preserve"> and</w:t>
      </w:r>
    </w:p>
    <w:p w14:paraId="301A6786" w14:textId="572B229E" w:rsidR="009F5984" w:rsidRDefault="006604EE" w:rsidP="009F5984">
      <w:pPr>
        <w:pStyle w:val="ListParagraph"/>
        <w:numPr>
          <w:ilvl w:val="0"/>
          <w:numId w:val="27"/>
        </w:numPr>
      </w:pPr>
      <w:r>
        <w:t>The council's budget for proposed projects for the local authority area of the next financial year;</w:t>
      </w:r>
      <w:r w:rsidR="00395963">
        <w:t xml:space="preserve"> and</w:t>
      </w:r>
    </w:p>
    <w:p w14:paraId="0404CD1E" w14:textId="297EE76E" w:rsidR="006604EE" w:rsidRPr="00B0107A" w:rsidRDefault="00395963" w:rsidP="009F5984">
      <w:pPr>
        <w:pStyle w:val="ListParagraph"/>
        <w:numPr>
          <w:ilvl w:val="0"/>
          <w:numId w:val="27"/>
        </w:numPr>
      </w:pPr>
      <w:r>
        <w:t xml:space="preserve">Any relevant community plan of the council or local authority. </w:t>
      </w:r>
    </w:p>
    <w:p w14:paraId="63E71744" w14:textId="3182ECB3" w:rsidR="00CE06CE" w:rsidRDefault="002D3F76" w:rsidP="00CE06CE">
      <w:pPr>
        <w:pStyle w:val="Heading3"/>
      </w:pPr>
      <w:r>
        <w:t>Provisional Meeting (when no quorum present)</w:t>
      </w:r>
    </w:p>
    <w:p w14:paraId="60176712" w14:textId="615C257A" w:rsidR="007111D2" w:rsidRDefault="00700DA2" w:rsidP="007111D2">
      <w:r>
        <w:t>If</w:t>
      </w:r>
      <w:r w:rsidR="007111D2">
        <w:t xml:space="preserve"> a quorum is not attained for a meeting, but at least one third of members are present, the members that are in attendance may hold a provisional meeting:  </w:t>
      </w:r>
    </w:p>
    <w:p w14:paraId="7CDA05E9" w14:textId="5502FAFA" w:rsidR="007111D2" w:rsidRDefault="007111D2" w:rsidP="007111D2">
      <w:pPr>
        <w:pStyle w:val="ListParagraph"/>
        <w:numPr>
          <w:ilvl w:val="0"/>
          <w:numId w:val="28"/>
        </w:numPr>
      </w:pPr>
      <w:r>
        <w:t xml:space="preserve">During a provisional meeting, all agenda items may be </w:t>
      </w:r>
      <w:r w:rsidR="00700DA2">
        <w:t>discussed,</w:t>
      </w:r>
      <w:r>
        <w:t xml:space="preserve"> and minutes must be kept.  </w:t>
      </w:r>
    </w:p>
    <w:p w14:paraId="5055A3D2" w14:textId="2993AEBB" w:rsidR="007111D2" w:rsidRDefault="007111D2" w:rsidP="009A59E7">
      <w:pPr>
        <w:pStyle w:val="ListParagraph"/>
        <w:numPr>
          <w:ilvl w:val="0"/>
          <w:numId w:val="28"/>
        </w:numPr>
      </w:pPr>
      <w:r>
        <w:t xml:space="preserve">Members at the provisional meeting may, by majority vote, make recommendations to the Council, including Local Authority projects, provided any such recommendation is specifically qualified as being a recommendation of a provisional meeting, rather than the Local Authority. </w:t>
      </w:r>
    </w:p>
    <w:p w14:paraId="7B528179" w14:textId="25AF51E3" w:rsidR="007111D2" w:rsidRDefault="007111D2" w:rsidP="008272B1">
      <w:pPr>
        <w:pStyle w:val="ListParagraph"/>
        <w:numPr>
          <w:ilvl w:val="0"/>
          <w:numId w:val="28"/>
        </w:numPr>
      </w:pPr>
      <w:r>
        <w:t xml:space="preserve">A provisional meeting may not approve the minutes of a Local Authority </w:t>
      </w:r>
      <w:r w:rsidR="00700DA2">
        <w:t>meeting,</w:t>
      </w:r>
      <w:r>
        <w:t xml:space="preserve"> but a Local Authority may approve the minutes of a provisional meeting.   </w:t>
      </w:r>
    </w:p>
    <w:p w14:paraId="29B64AF2" w14:textId="6E5CAC75" w:rsidR="00700DA2" w:rsidRDefault="007111D2" w:rsidP="00700DA2">
      <w:pPr>
        <w:pStyle w:val="ListParagraph"/>
        <w:numPr>
          <w:ilvl w:val="0"/>
          <w:numId w:val="28"/>
        </w:numPr>
      </w:pPr>
      <w:r>
        <w:t xml:space="preserve">A provisional meeting does not have the powers or functions which a Council may have delegated to a Local Authority.  </w:t>
      </w:r>
    </w:p>
    <w:p w14:paraId="573FE8C3" w14:textId="1D13CA93" w:rsidR="00700DA2" w:rsidRPr="002D3F76" w:rsidRDefault="00891A93" w:rsidP="00700DA2">
      <w:pPr>
        <w:pStyle w:val="Heading3"/>
      </w:pPr>
      <w:r w:rsidRPr="00891A93">
        <w:t>Deputations</w:t>
      </w:r>
    </w:p>
    <w:p w14:paraId="654C380E" w14:textId="60611111" w:rsidR="00917EE7" w:rsidRDefault="00917EE7" w:rsidP="00917EE7">
      <w:r>
        <w:t>Anyone wishing to make a deputation to a Local Authority must seek permission from the</w:t>
      </w:r>
      <w:r w:rsidR="0054102E">
        <w:t xml:space="preserve"> Council</w:t>
      </w:r>
      <w:r>
        <w:t xml:space="preserve">, in writing at least ten (10) business days prior to the meeting. The procedures for deputations and request to attend a Local Authority meeting can be found on the Council website.   </w:t>
      </w:r>
    </w:p>
    <w:p w14:paraId="380F6AEC" w14:textId="411EE900" w:rsidR="00917EE7" w:rsidRDefault="00917EE7" w:rsidP="00917EE7">
      <w:r>
        <w:t xml:space="preserve">Deputations will be received by the Local Authority after all official business of the Local Authority is </w:t>
      </w:r>
      <w:r w:rsidR="0054102E">
        <w:t>concluded and</w:t>
      </w:r>
      <w:r>
        <w:t xml:space="preserve"> will be limited to five (5) minutes per deputation unless the Local Authority Chairperson decides otherwise.  </w:t>
      </w:r>
    </w:p>
    <w:p w14:paraId="4083BF47" w14:textId="5896784E" w:rsidR="00CA72B8" w:rsidRDefault="00917EE7" w:rsidP="00917EE7">
      <w:r>
        <w:t>Written material attracts printing costs as prescribed in the Fees and Charge</w:t>
      </w:r>
      <w:r w:rsidR="0054102E">
        <w:t>s.</w:t>
      </w:r>
    </w:p>
    <w:p w14:paraId="22156192" w14:textId="27EFAA21" w:rsidR="00703178" w:rsidRPr="00CA72B8" w:rsidRDefault="007B4827" w:rsidP="00912737">
      <w:pPr>
        <w:pStyle w:val="Heading3"/>
      </w:pPr>
      <w:r>
        <w:lastRenderedPageBreak/>
        <w:t>Special Meetings</w:t>
      </w:r>
    </w:p>
    <w:p w14:paraId="374FC785" w14:textId="77777777" w:rsidR="00E62100" w:rsidRDefault="00E62100" w:rsidP="00912737">
      <w:pPr>
        <w:keepNext/>
        <w:keepLines/>
      </w:pPr>
      <w:r>
        <w:t xml:space="preserve">The Part 6.1 provisions of the Local Government Act 2019 pertaining to Special Meetings of Council </w:t>
      </w:r>
      <w:r w:rsidRPr="00E62100">
        <w:rPr>
          <w:b/>
          <w:bCs/>
        </w:rPr>
        <w:t>do not</w:t>
      </w:r>
      <w:r>
        <w:t xml:space="preserve"> apply to Local Authorities.  </w:t>
      </w:r>
    </w:p>
    <w:p w14:paraId="0AA60DC4" w14:textId="77777777" w:rsidR="00E62100" w:rsidRDefault="00E62100" w:rsidP="00912737">
      <w:pPr>
        <w:keepNext/>
        <w:keepLines/>
      </w:pPr>
      <w:r>
        <w:t xml:space="preserve">Local Authority Meetings are convened by the Chief Executive Officer in accordance with a decision of Council (via resolution), or upon request of the Local Authority Chairperson.  </w:t>
      </w:r>
    </w:p>
    <w:p w14:paraId="1F6AC084" w14:textId="62CC27CD" w:rsidR="00E62100" w:rsidRDefault="00E62100" w:rsidP="00E62100">
      <w:r>
        <w:t xml:space="preserve">External parties may request a Local Authority Meeting to be held for special </w:t>
      </w:r>
      <w:r w:rsidR="00744D4D">
        <w:t>purposes. H</w:t>
      </w:r>
      <w:r>
        <w:t>owever</w:t>
      </w:r>
      <w:r w:rsidR="00744D4D">
        <w:t xml:space="preserve">, </w:t>
      </w:r>
      <w:r>
        <w:t xml:space="preserve">such a meeting shall be convened as an additional meeting of the Local Authority rather than a Special Meeting as applicable to Council.  </w:t>
      </w:r>
    </w:p>
    <w:p w14:paraId="7094D87C" w14:textId="558AB619" w:rsidR="00385E64" w:rsidRDefault="00E62100" w:rsidP="00E62100">
      <w:r>
        <w:t xml:space="preserve">Any additional meeting of a Local Authority is subject to the ordinary Local Government Act 2019 requirements, including agenda items / contents, minutes, and deadlines.  </w:t>
      </w:r>
    </w:p>
    <w:p w14:paraId="3D4EC88F" w14:textId="4F43D8C4" w:rsidR="00C5710E" w:rsidRDefault="00C5710E" w:rsidP="00E62100">
      <w:r w:rsidRPr="00C5710E">
        <w:t xml:space="preserve">External bodies requesting an additional meeting for special purposes may be required to reimburse costs of arranging and conducting that meeting.  </w:t>
      </w:r>
    </w:p>
    <w:p w14:paraId="4E92C31E" w14:textId="47DFE9E8" w:rsidR="00C5710E" w:rsidRDefault="00592963" w:rsidP="00C5710E">
      <w:pPr>
        <w:pStyle w:val="Heading3"/>
      </w:pPr>
      <w:r>
        <w:t>Local Authority Member Allowances</w:t>
      </w:r>
    </w:p>
    <w:p w14:paraId="425522EE" w14:textId="77777777" w:rsidR="009E1DA6" w:rsidRDefault="009E1DA6" w:rsidP="009E1DA6">
      <w:r>
        <w:t xml:space="preserve">Local Authority member allowance is a sum of money provided to the Local Authority member when a member attends a Local Authority meeting.   </w:t>
      </w:r>
    </w:p>
    <w:p w14:paraId="5729E558" w14:textId="77777777" w:rsidR="009E1DA6" w:rsidRDefault="009E1DA6" w:rsidP="009E1DA6">
      <w:r>
        <w:t xml:space="preserve">Council will provide Local Authority member allowance to the member in a manner that adheres to the Local Government Act 2019 and its statutory instruments.  </w:t>
      </w:r>
    </w:p>
    <w:p w14:paraId="5AB45992" w14:textId="36A4B344" w:rsidR="006E1C81" w:rsidRDefault="006E1C81" w:rsidP="006E1C81">
      <w:r>
        <w:t xml:space="preserve">Council staff attending a Local Authority meeting, as a Local Authority member within that staff members normal hours of work, will not be paid a Local Authority member allowance.  If a meeting is held outside the staff members’ normal hours of work, that staff member who is a Local Authority member will be entitled to the Local Authority member allowance.  </w:t>
      </w:r>
    </w:p>
    <w:p w14:paraId="1F65E7CD" w14:textId="2B00D9E8" w:rsidR="00592963" w:rsidRDefault="009E1DA6" w:rsidP="009E1DA6">
      <w:r>
        <w:t>Local Authority member allowances are processed as soon as practicable after the meeting occurs.</w:t>
      </w:r>
    </w:p>
    <w:p w14:paraId="63900504" w14:textId="3DAA49E7" w:rsidR="006B2C68" w:rsidRDefault="00470179" w:rsidP="00B91E8D">
      <w:pPr>
        <w:pStyle w:val="Heading2"/>
        <w:spacing w:after="240"/>
      </w:pPr>
      <w:r>
        <w:t>V</w:t>
      </w:r>
      <w:r w:rsidR="00C84E75">
        <w:t>ersion Control</w:t>
      </w:r>
    </w:p>
    <w:tbl>
      <w:tblPr>
        <w:tblStyle w:val="TableGridLight"/>
        <w:tblW w:w="0" w:type="auto"/>
        <w:tblInd w:w="704" w:type="dxa"/>
        <w:tblLook w:val="04A0" w:firstRow="1" w:lastRow="0" w:firstColumn="1" w:lastColumn="0" w:noHBand="0" w:noVBand="1"/>
      </w:tblPr>
      <w:tblGrid>
        <w:gridCol w:w="1406"/>
        <w:gridCol w:w="6186"/>
      </w:tblGrid>
      <w:tr w:rsidR="003A53BE" w14:paraId="159EB4CF" w14:textId="77777777" w:rsidTr="00E12604">
        <w:tc>
          <w:tcPr>
            <w:tcW w:w="1406" w:type="dxa"/>
            <w:shd w:val="clear" w:color="auto" w:fill="D1D1D1" w:themeFill="background2" w:themeFillShade="E6"/>
          </w:tcPr>
          <w:p w14:paraId="58A3F393" w14:textId="72220817" w:rsidR="003A53BE" w:rsidRPr="00B91E8D" w:rsidRDefault="003A53BE" w:rsidP="00A4304A">
            <w:pPr>
              <w:ind w:left="0"/>
              <w:rPr>
                <w:b/>
                <w:bCs/>
              </w:rPr>
            </w:pPr>
            <w:r w:rsidRPr="00B91E8D">
              <w:rPr>
                <w:b/>
                <w:bCs/>
              </w:rPr>
              <w:t>Version</w:t>
            </w:r>
          </w:p>
        </w:tc>
        <w:tc>
          <w:tcPr>
            <w:tcW w:w="6186" w:type="dxa"/>
            <w:shd w:val="clear" w:color="auto" w:fill="D1D1D1" w:themeFill="background2" w:themeFillShade="E6"/>
          </w:tcPr>
          <w:p w14:paraId="24C43129" w14:textId="0EA87780" w:rsidR="003A53BE" w:rsidRPr="00B91E8D" w:rsidRDefault="00EC0333" w:rsidP="00A4304A">
            <w:pPr>
              <w:ind w:left="0"/>
              <w:rPr>
                <w:b/>
                <w:bCs/>
              </w:rPr>
            </w:pPr>
            <w:r>
              <w:rPr>
                <w:b/>
                <w:bCs/>
              </w:rPr>
              <w:t xml:space="preserve">Amendment </w:t>
            </w:r>
            <w:r w:rsidR="00B91E8D" w:rsidRPr="00B91E8D">
              <w:rPr>
                <w:b/>
                <w:bCs/>
              </w:rPr>
              <w:t>History</w:t>
            </w:r>
          </w:p>
        </w:tc>
      </w:tr>
      <w:tr w:rsidR="003A53BE" w14:paraId="1C2E383A" w14:textId="77777777" w:rsidTr="00B91E8D">
        <w:tc>
          <w:tcPr>
            <w:tcW w:w="1406" w:type="dxa"/>
          </w:tcPr>
          <w:p w14:paraId="048B248C" w14:textId="19700DAE" w:rsidR="003A53BE" w:rsidRDefault="003A53BE" w:rsidP="00A4304A">
            <w:pPr>
              <w:ind w:left="0"/>
            </w:pPr>
            <w:r>
              <w:t>1</w:t>
            </w:r>
            <w:r w:rsidR="00B91E8D">
              <w:t>.0</w:t>
            </w:r>
          </w:p>
        </w:tc>
        <w:tc>
          <w:tcPr>
            <w:tcW w:w="6186" w:type="dxa"/>
          </w:tcPr>
          <w:p w14:paraId="6905BCF0" w14:textId="5013B93E" w:rsidR="003A53BE" w:rsidRDefault="00CD1164" w:rsidP="00A4304A">
            <w:pPr>
              <w:ind w:left="0"/>
            </w:pPr>
            <w:r>
              <w:t>-</w:t>
            </w:r>
          </w:p>
        </w:tc>
      </w:tr>
    </w:tbl>
    <w:p w14:paraId="7777E3F7" w14:textId="46C806FB" w:rsidR="003A01BD" w:rsidRDefault="003A01BD" w:rsidP="003A01BD">
      <w:pPr>
        <w:pStyle w:val="Heading2"/>
      </w:pPr>
      <w:r>
        <w:t>Acknowledgement</w:t>
      </w:r>
    </w:p>
    <w:p w14:paraId="4D717816" w14:textId="77777777" w:rsidR="003A01BD" w:rsidRDefault="003A01BD" w:rsidP="003A01BD">
      <w:r>
        <w:t xml:space="preserve">All Local Authority Members are required to understand and adhere to this policy. </w:t>
      </w:r>
    </w:p>
    <w:tbl>
      <w:tblPr>
        <w:tblStyle w:val="TableGridLight"/>
        <w:tblW w:w="7680" w:type="dxa"/>
        <w:tblInd w:w="704" w:type="dxa"/>
        <w:tblLook w:val="04A0" w:firstRow="1" w:lastRow="0" w:firstColumn="1" w:lastColumn="0" w:noHBand="0" w:noVBand="1"/>
      </w:tblPr>
      <w:tblGrid>
        <w:gridCol w:w="2977"/>
        <w:gridCol w:w="2835"/>
        <w:gridCol w:w="1868"/>
      </w:tblGrid>
      <w:tr w:rsidR="00586BC4" w14:paraId="11034DD1" w14:textId="77777777" w:rsidTr="00586BC4">
        <w:trPr>
          <w:trHeight w:val="551"/>
        </w:trPr>
        <w:tc>
          <w:tcPr>
            <w:tcW w:w="2977" w:type="dxa"/>
          </w:tcPr>
          <w:p w14:paraId="3AC8A101" w14:textId="06916EA4" w:rsidR="00586BC4" w:rsidRPr="00586BC4" w:rsidRDefault="00586BC4" w:rsidP="003A01BD">
            <w:pPr>
              <w:ind w:left="0"/>
              <w:rPr>
                <w:b/>
                <w:bCs/>
              </w:rPr>
            </w:pPr>
            <w:r w:rsidRPr="00586BC4">
              <w:rPr>
                <w:b/>
                <w:bCs/>
              </w:rPr>
              <w:t xml:space="preserve">Member Name </w:t>
            </w:r>
          </w:p>
        </w:tc>
        <w:tc>
          <w:tcPr>
            <w:tcW w:w="2835" w:type="dxa"/>
          </w:tcPr>
          <w:p w14:paraId="3DD581EC" w14:textId="1355D3F7" w:rsidR="00586BC4" w:rsidRPr="00586BC4" w:rsidRDefault="00586BC4" w:rsidP="003A01BD">
            <w:pPr>
              <w:ind w:left="0"/>
              <w:rPr>
                <w:b/>
                <w:bCs/>
              </w:rPr>
            </w:pPr>
            <w:r w:rsidRPr="00586BC4">
              <w:rPr>
                <w:b/>
                <w:bCs/>
              </w:rPr>
              <w:t>Signature</w:t>
            </w:r>
          </w:p>
        </w:tc>
        <w:tc>
          <w:tcPr>
            <w:tcW w:w="1868" w:type="dxa"/>
          </w:tcPr>
          <w:p w14:paraId="42E61D6A" w14:textId="7C0E8C70" w:rsidR="00586BC4" w:rsidRPr="00586BC4" w:rsidRDefault="00586BC4" w:rsidP="003A01BD">
            <w:pPr>
              <w:ind w:left="0"/>
              <w:rPr>
                <w:b/>
                <w:bCs/>
              </w:rPr>
            </w:pPr>
            <w:r w:rsidRPr="00586BC4">
              <w:rPr>
                <w:b/>
                <w:bCs/>
              </w:rPr>
              <w:t>Date</w:t>
            </w:r>
          </w:p>
        </w:tc>
      </w:tr>
      <w:tr w:rsidR="00586BC4" w14:paraId="7185CC0D" w14:textId="77777777" w:rsidTr="00586BC4">
        <w:trPr>
          <w:trHeight w:val="551"/>
        </w:trPr>
        <w:tc>
          <w:tcPr>
            <w:tcW w:w="2977" w:type="dxa"/>
          </w:tcPr>
          <w:p w14:paraId="46CD0A64" w14:textId="77777777" w:rsidR="00586BC4" w:rsidRDefault="00586BC4" w:rsidP="003A01BD">
            <w:pPr>
              <w:ind w:left="0"/>
            </w:pPr>
          </w:p>
        </w:tc>
        <w:tc>
          <w:tcPr>
            <w:tcW w:w="2835" w:type="dxa"/>
          </w:tcPr>
          <w:p w14:paraId="43147266" w14:textId="77777777" w:rsidR="00586BC4" w:rsidRDefault="00586BC4" w:rsidP="003A01BD">
            <w:pPr>
              <w:ind w:left="0"/>
            </w:pPr>
          </w:p>
        </w:tc>
        <w:tc>
          <w:tcPr>
            <w:tcW w:w="1868" w:type="dxa"/>
          </w:tcPr>
          <w:p w14:paraId="02758541" w14:textId="77777777" w:rsidR="00586BC4" w:rsidRDefault="00586BC4" w:rsidP="003A01BD">
            <w:pPr>
              <w:ind w:left="0"/>
            </w:pPr>
          </w:p>
        </w:tc>
      </w:tr>
    </w:tbl>
    <w:p w14:paraId="56645D87" w14:textId="0BB4B51B" w:rsidR="004B5540" w:rsidRPr="004B5540" w:rsidRDefault="004B5540" w:rsidP="00344415">
      <w:pPr>
        <w:ind w:left="0"/>
      </w:pPr>
    </w:p>
    <w:sectPr w:rsidR="004B5540" w:rsidRPr="004B5540" w:rsidSect="00A80262">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001A" w14:textId="77777777" w:rsidR="00AF4E66" w:rsidRDefault="00AF4E66" w:rsidP="005C4CB5">
      <w:pPr>
        <w:spacing w:after="0" w:line="240" w:lineRule="auto"/>
      </w:pPr>
      <w:r>
        <w:separator/>
      </w:r>
    </w:p>
  </w:endnote>
  <w:endnote w:type="continuationSeparator" w:id="0">
    <w:p w14:paraId="6F80E4E0" w14:textId="77777777" w:rsidR="00AF4E66" w:rsidRDefault="00AF4E66" w:rsidP="005C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534619"/>
      <w:docPartObj>
        <w:docPartGallery w:val="Page Numbers (Bottom of Page)"/>
        <w:docPartUnique/>
      </w:docPartObj>
    </w:sdtPr>
    <w:sdtEndPr/>
    <w:sdtContent>
      <w:sdt>
        <w:sdtPr>
          <w:id w:val="-1769616900"/>
          <w:docPartObj>
            <w:docPartGallery w:val="Page Numbers (Top of Page)"/>
            <w:docPartUnique/>
          </w:docPartObj>
        </w:sdtPr>
        <w:sdtEndPr/>
        <w:sdtContent>
          <w:p w14:paraId="2BCC3B2F" w14:textId="1B8EE648" w:rsidR="00DB0F3A" w:rsidRDefault="00DB0F3A">
            <w:pPr>
              <w:pStyle w:val="Footer"/>
              <w:jc w:val="right"/>
            </w:pPr>
          </w:p>
          <w:p w14:paraId="0FC782B4" w14:textId="45FA6895" w:rsidR="00B97545" w:rsidRPr="0040555D" w:rsidRDefault="00DB0F3A" w:rsidP="004055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757E2B" w14:textId="77777777" w:rsidR="00BF6342" w:rsidRDefault="00BF63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085483"/>
      <w:docPartObj>
        <w:docPartGallery w:val="Page Numbers (Bottom of Page)"/>
        <w:docPartUnique/>
      </w:docPartObj>
    </w:sdtPr>
    <w:sdtEndPr/>
    <w:sdtContent>
      <w:sdt>
        <w:sdtPr>
          <w:id w:val="1854687797"/>
          <w:docPartObj>
            <w:docPartGallery w:val="Page Numbers (Top of Page)"/>
            <w:docPartUnique/>
          </w:docPartObj>
        </w:sdtPr>
        <w:sdtEndPr/>
        <w:sdtContent>
          <w:p w14:paraId="185D063E" w14:textId="21E6BC6C" w:rsidR="00355497" w:rsidRDefault="0035549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608A41" w14:textId="77777777" w:rsidR="00355497" w:rsidRDefault="00355497">
    <w:pPr>
      <w:pStyle w:val="Footer"/>
    </w:pPr>
  </w:p>
  <w:p w14:paraId="0C19F913" w14:textId="77777777" w:rsidR="00BF6342" w:rsidRDefault="00BF6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2833" w14:textId="77777777" w:rsidR="00AF4E66" w:rsidRDefault="00AF4E66" w:rsidP="005C4CB5">
      <w:pPr>
        <w:spacing w:after="0" w:line="240" w:lineRule="auto"/>
      </w:pPr>
      <w:r>
        <w:separator/>
      </w:r>
    </w:p>
  </w:footnote>
  <w:footnote w:type="continuationSeparator" w:id="0">
    <w:p w14:paraId="264132D9" w14:textId="77777777" w:rsidR="00AF4E66" w:rsidRDefault="00AF4E66" w:rsidP="005C4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5432" w14:textId="2B393CF7" w:rsidR="005C4CB5" w:rsidRDefault="005C4CB5">
    <w:pPr>
      <w:pStyle w:val="Header"/>
    </w:pPr>
  </w:p>
  <w:p w14:paraId="6C854DEB" w14:textId="27A8F9D0" w:rsidR="005C4CB5" w:rsidRDefault="005C4CB5">
    <w:pPr>
      <w:pStyle w:val="Header"/>
    </w:pPr>
  </w:p>
  <w:p w14:paraId="32148E9A" w14:textId="4F392397" w:rsidR="005C4CB5" w:rsidRDefault="005C4CB5">
    <w:pPr>
      <w:pStyle w:val="Header"/>
    </w:pPr>
  </w:p>
  <w:p w14:paraId="39E74FA7" w14:textId="0F279ACF" w:rsidR="005C4CB5" w:rsidRDefault="005C4CB5">
    <w:pPr>
      <w:pStyle w:val="Header"/>
    </w:pPr>
  </w:p>
  <w:p w14:paraId="32C0A4A2" w14:textId="1BE7886E" w:rsidR="005C4CB5" w:rsidRDefault="005C4CB5">
    <w:pPr>
      <w:pStyle w:val="Header"/>
    </w:pPr>
  </w:p>
  <w:p w14:paraId="5FD15C3B" w14:textId="77777777" w:rsidR="00BF6342" w:rsidRDefault="00BF63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2F30" w14:textId="1578E96A" w:rsidR="00A44EF2" w:rsidRDefault="00A44EF2">
    <w:pPr>
      <w:pStyle w:val="Header"/>
    </w:pPr>
    <w:r w:rsidRPr="00F732CF">
      <w:rPr>
        <w:b/>
        <w:bCs/>
        <w:noProof/>
        <w:sz w:val="32"/>
        <w:szCs w:val="32"/>
        <w14:ligatures w14:val="standardContextual"/>
      </w:rPr>
      <w:drawing>
        <wp:anchor distT="0" distB="0" distL="114300" distR="114300" simplePos="0" relativeHeight="251661312" behindDoc="1" locked="0" layoutInCell="1" allowOverlap="1" wp14:anchorId="5A9F446C" wp14:editId="605441C8">
          <wp:simplePos x="0" y="0"/>
          <wp:positionH relativeFrom="column">
            <wp:posOffset>4905375</wp:posOffset>
          </wp:positionH>
          <wp:positionV relativeFrom="paragraph">
            <wp:posOffset>-325755</wp:posOffset>
          </wp:positionV>
          <wp:extent cx="855345" cy="828675"/>
          <wp:effectExtent l="0" t="0" r="1905" b="9525"/>
          <wp:wrapThrough wrapText="bothSides">
            <wp:wrapPolygon edited="0">
              <wp:start x="0" y="0"/>
              <wp:lineTo x="0" y="21352"/>
              <wp:lineTo x="21167" y="21352"/>
              <wp:lineTo x="21167" y="0"/>
              <wp:lineTo x="0" y="0"/>
            </wp:wrapPolygon>
          </wp:wrapThrough>
          <wp:docPr id="616769540" name="Picture 2" descr="A circle with different colored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84591" name="Picture 2" descr="A circle with different colored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5345" cy="828675"/>
                  </a:xfrm>
                  <a:prstGeom prst="rect">
                    <a:avLst/>
                  </a:prstGeom>
                </pic:spPr>
              </pic:pic>
            </a:graphicData>
          </a:graphic>
          <wp14:sizeRelH relativeFrom="margin">
            <wp14:pctWidth>0</wp14:pctWidth>
          </wp14:sizeRelH>
          <wp14:sizeRelV relativeFrom="margin">
            <wp14:pctHeight>0</wp14:pctHeight>
          </wp14:sizeRelV>
        </wp:anchor>
      </w:drawing>
    </w:r>
  </w:p>
  <w:p w14:paraId="5123BDE6" w14:textId="77777777" w:rsidR="00BF6342" w:rsidRDefault="00BF6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F0BB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A039F"/>
    <w:multiLevelType w:val="multilevel"/>
    <w:tmpl w:val="F13ADA70"/>
    <w:lvl w:ilvl="0">
      <w:start w:val="1"/>
      <w:numFmt w:val="decimal"/>
      <w:pStyle w:val="Heading2"/>
      <w:lvlText w:val="%1."/>
      <w:lvlJc w:val="left"/>
      <w:pPr>
        <w:ind w:left="720" w:hanging="360"/>
      </w:pPr>
      <w:rPr>
        <w:rFonts w:hint="default"/>
      </w:rPr>
    </w:lvl>
    <w:lvl w:ilvl="1">
      <w:start w:val="1"/>
      <w:numFmt w:val="decimal"/>
      <w:pStyle w:val="Heading3"/>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2B5429"/>
    <w:multiLevelType w:val="hybridMultilevel"/>
    <w:tmpl w:val="F75622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09012DD"/>
    <w:multiLevelType w:val="hybridMultilevel"/>
    <w:tmpl w:val="857ECCDE"/>
    <w:lvl w:ilvl="0" w:tplc="2D741156">
      <w:start w:val="1"/>
      <w:numFmt w:val="lowerRoman"/>
      <w:lvlText w:val="(%1)"/>
      <w:lvlJc w:val="left"/>
      <w:pPr>
        <w:ind w:left="1950" w:hanging="720"/>
      </w:pPr>
      <w:rPr>
        <w:rFonts w:hint="default"/>
      </w:rPr>
    </w:lvl>
    <w:lvl w:ilvl="1" w:tplc="0C090019" w:tentative="1">
      <w:start w:val="1"/>
      <w:numFmt w:val="lowerLetter"/>
      <w:lvlText w:val="%2."/>
      <w:lvlJc w:val="left"/>
      <w:pPr>
        <w:ind w:left="2310" w:hanging="360"/>
      </w:pPr>
    </w:lvl>
    <w:lvl w:ilvl="2" w:tplc="0C09001B" w:tentative="1">
      <w:start w:val="1"/>
      <w:numFmt w:val="lowerRoman"/>
      <w:lvlText w:val="%3."/>
      <w:lvlJc w:val="right"/>
      <w:pPr>
        <w:ind w:left="3030" w:hanging="180"/>
      </w:pPr>
    </w:lvl>
    <w:lvl w:ilvl="3" w:tplc="0C09000F" w:tentative="1">
      <w:start w:val="1"/>
      <w:numFmt w:val="decimal"/>
      <w:lvlText w:val="%4."/>
      <w:lvlJc w:val="left"/>
      <w:pPr>
        <w:ind w:left="3750" w:hanging="360"/>
      </w:pPr>
    </w:lvl>
    <w:lvl w:ilvl="4" w:tplc="0C090019" w:tentative="1">
      <w:start w:val="1"/>
      <w:numFmt w:val="lowerLetter"/>
      <w:lvlText w:val="%5."/>
      <w:lvlJc w:val="left"/>
      <w:pPr>
        <w:ind w:left="4470" w:hanging="360"/>
      </w:pPr>
    </w:lvl>
    <w:lvl w:ilvl="5" w:tplc="0C09001B" w:tentative="1">
      <w:start w:val="1"/>
      <w:numFmt w:val="lowerRoman"/>
      <w:lvlText w:val="%6."/>
      <w:lvlJc w:val="right"/>
      <w:pPr>
        <w:ind w:left="5190" w:hanging="180"/>
      </w:pPr>
    </w:lvl>
    <w:lvl w:ilvl="6" w:tplc="0C09000F" w:tentative="1">
      <w:start w:val="1"/>
      <w:numFmt w:val="decimal"/>
      <w:lvlText w:val="%7."/>
      <w:lvlJc w:val="left"/>
      <w:pPr>
        <w:ind w:left="5910" w:hanging="360"/>
      </w:pPr>
    </w:lvl>
    <w:lvl w:ilvl="7" w:tplc="0C090019" w:tentative="1">
      <w:start w:val="1"/>
      <w:numFmt w:val="lowerLetter"/>
      <w:lvlText w:val="%8."/>
      <w:lvlJc w:val="left"/>
      <w:pPr>
        <w:ind w:left="6630" w:hanging="360"/>
      </w:pPr>
    </w:lvl>
    <w:lvl w:ilvl="8" w:tplc="0C09001B" w:tentative="1">
      <w:start w:val="1"/>
      <w:numFmt w:val="lowerRoman"/>
      <w:lvlText w:val="%9."/>
      <w:lvlJc w:val="right"/>
      <w:pPr>
        <w:ind w:left="7350" w:hanging="180"/>
      </w:pPr>
    </w:lvl>
  </w:abstractNum>
  <w:abstractNum w:abstractNumId="4" w15:restartNumberingAfterBreak="0">
    <w:nsid w:val="10E713EB"/>
    <w:multiLevelType w:val="hybridMultilevel"/>
    <w:tmpl w:val="CFA6939E"/>
    <w:lvl w:ilvl="0" w:tplc="C1BE2476">
      <w:numFmt w:val="bullet"/>
      <w:lvlText w:val="-"/>
      <w:lvlJc w:val="left"/>
      <w:pPr>
        <w:ind w:left="1080" w:hanging="360"/>
      </w:pPr>
      <w:rPr>
        <w:rFonts w:ascii="Aptos" w:eastAsiaTheme="minorEastAsia"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2D10C94"/>
    <w:multiLevelType w:val="hybridMultilevel"/>
    <w:tmpl w:val="723869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8407EAD"/>
    <w:multiLevelType w:val="hybridMultilevel"/>
    <w:tmpl w:val="65BE81F2"/>
    <w:lvl w:ilvl="0" w:tplc="0624FEA4">
      <w:start w:val="1"/>
      <w:numFmt w:val="lowerLetter"/>
      <w:lvlText w:val="(%1)"/>
      <w:lvlJc w:val="left"/>
      <w:pPr>
        <w:ind w:left="1515" w:hanging="450"/>
      </w:pPr>
      <w:rPr>
        <w:rFonts w:hint="default"/>
      </w:rPr>
    </w:lvl>
    <w:lvl w:ilvl="1" w:tplc="0C090019" w:tentative="1">
      <w:start w:val="1"/>
      <w:numFmt w:val="lowerLetter"/>
      <w:lvlText w:val="%2."/>
      <w:lvlJc w:val="left"/>
      <w:pPr>
        <w:ind w:left="2145" w:hanging="360"/>
      </w:pPr>
    </w:lvl>
    <w:lvl w:ilvl="2" w:tplc="0C09001B" w:tentative="1">
      <w:start w:val="1"/>
      <w:numFmt w:val="lowerRoman"/>
      <w:lvlText w:val="%3."/>
      <w:lvlJc w:val="right"/>
      <w:pPr>
        <w:ind w:left="2865" w:hanging="180"/>
      </w:pPr>
    </w:lvl>
    <w:lvl w:ilvl="3" w:tplc="0C09000F" w:tentative="1">
      <w:start w:val="1"/>
      <w:numFmt w:val="decimal"/>
      <w:lvlText w:val="%4."/>
      <w:lvlJc w:val="left"/>
      <w:pPr>
        <w:ind w:left="3585" w:hanging="360"/>
      </w:pPr>
    </w:lvl>
    <w:lvl w:ilvl="4" w:tplc="0C090019" w:tentative="1">
      <w:start w:val="1"/>
      <w:numFmt w:val="lowerLetter"/>
      <w:lvlText w:val="%5."/>
      <w:lvlJc w:val="left"/>
      <w:pPr>
        <w:ind w:left="4305" w:hanging="360"/>
      </w:pPr>
    </w:lvl>
    <w:lvl w:ilvl="5" w:tplc="0C09001B" w:tentative="1">
      <w:start w:val="1"/>
      <w:numFmt w:val="lowerRoman"/>
      <w:lvlText w:val="%6."/>
      <w:lvlJc w:val="right"/>
      <w:pPr>
        <w:ind w:left="5025" w:hanging="180"/>
      </w:pPr>
    </w:lvl>
    <w:lvl w:ilvl="6" w:tplc="0C09000F" w:tentative="1">
      <w:start w:val="1"/>
      <w:numFmt w:val="decimal"/>
      <w:lvlText w:val="%7."/>
      <w:lvlJc w:val="left"/>
      <w:pPr>
        <w:ind w:left="5745" w:hanging="360"/>
      </w:pPr>
    </w:lvl>
    <w:lvl w:ilvl="7" w:tplc="0C090019" w:tentative="1">
      <w:start w:val="1"/>
      <w:numFmt w:val="lowerLetter"/>
      <w:lvlText w:val="%8."/>
      <w:lvlJc w:val="left"/>
      <w:pPr>
        <w:ind w:left="6465" w:hanging="360"/>
      </w:pPr>
    </w:lvl>
    <w:lvl w:ilvl="8" w:tplc="0C09001B" w:tentative="1">
      <w:start w:val="1"/>
      <w:numFmt w:val="lowerRoman"/>
      <w:lvlText w:val="%9."/>
      <w:lvlJc w:val="right"/>
      <w:pPr>
        <w:ind w:left="7185" w:hanging="180"/>
      </w:pPr>
    </w:lvl>
  </w:abstractNum>
  <w:abstractNum w:abstractNumId="7" w15:restartNumberingAfterBreak="0">
    <w:nsid w:val="19576722"/>
    <w:multiLevelType w:val="hybridMultilevel"/>
    <w:tmpl w:val="A28AF100"/>
    <w:lvl w:ilvl="0" w:tplc="C1BE2476">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D382C53"/>
    <w:multiLevelType w:val="hybridMultilevel"/>
    <w:tmpl w:val="3AFE94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B546BD4"/>
    <w:multiLevelType w:val="hybridMultilevel"/>
    <w:tmpl w:val="E0BC51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1A53EE"/>
    <w:multiLevelType w:val="hybridMultilevel"/>
    <w:tmpl w:val="4FF49B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401009"/>
    <w:multiLevelType w:val="hybridMultilevel"/>
    <w:tmpl w:val="B426C38E"/>
    <w:lvl w:ilvl="0" w:tplc="C1BE2476">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55D5D6C"/>
    <w:multiLevelType w:val="hybridMultilevel"/>
    <w:tmpl w:val="6FAEEB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1D4821"/>
    <w:multiLevelType w:val="hybridMultilevel"/>
    <w:tmpl w:val="A5DA1A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67F700F"/>
    <w:multiLevelType w:val="hybridMultilevel"/>
    <w:tmpl w:val="6576C2D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8DB6885"/>
    <w:multiLevelType w:val="hybridMultilevel"/>
    <w:tmpl w:val="066843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F77005E"/>
    <w:multiLevelType w:val="hybridMultilevel"/>
    <w:tmpl w:val="E2C2B06A"/>
    <w:lvl w:ilvl="0" w:tplc="0C090017">
      <w:start w:val="1"/>
      <w:numFmt w:val="lowerLetter"/>
      <w:lvlText w:val="%1)"/>
      <w:lvlJc w:val="left"/>
      <w:pPr>
        <w:ind w:left="180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39979C6"/>
    <w:multiLevelType w:val="hybridMultilevel"/>
    <w:tmpl w:val="01D82D0E"/>
    <w:lvl w:ilvl="0" w:tplc="C1BE2476">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9131566"/>
    <w:multiLevelType w:val="hybridMultilevel"/>
    <w:tmpl w:val="319ED9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BD7336B"/>
    <w:multiLevelType w:val="hybridMultilevel"/>
    <w:tmpl w:val="999A4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E3C0699"/>
    <w:multiLevelType w:val="hybridMultilevel"/>
    <w:tmpl w:val="93E06D36"/>
    <w:lvl w:ilvl="0" w:tplc="C1BE2476">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3120E29"/>
    <w:multiLevelType w:val="hybridMultilevel"/>
    <w:tmpl w:val="8840A44C"/>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6555049"/>
    <w:multiLevelType w:val="hybridMultilevel"/>
    <w:tmpl w:val="9CCCC5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E355B60"/>
    <w:multiLevelType w:val="hybridMultilevel"/>
    <w:tmpl w:val="92A89F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ED42DF2"/>
    <w:multiLevelType w:val="hybridMultilevel"/>
    <w:tmpl w:val="AB1611EE"/>
    <w:lvl w:ilvl="0" w:tplc="C1BE2476">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F54534D"/>
    <w:multiLevelType w:val="hybridMultilevel"/>
    <w:tmpl w:val="EB909F5A"/>
    <w:lvl w:ilvl="0" w:tplc="B600951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FCD17EA"/>
    <w:multiLevelType w:val="hybridMultilevel"/>
    <w:tmpl w:val="34AAE70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7D806364"/>
    <w:multiLevelType w:val="hybridMultilevel"/>
    <w:tmpl w:val="98E868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29194602">
    <w:abstractNumId w:val="0"/>
  </w:num>
  <w:num w:numId="2" w16cid:durableId="1340693646">
    <w:abstractNumId w:val="1"/>
  </w:num>
  <w:num w:numId="3" w16cid:durableId="1204908214">
    <w:abstractNumId w:val="18"/>
  </w:num>
  <w:num w:numId="4" w16cid:durableId="705831983">
    <w:abstractNumId w:val="22"/>
  </w:num>
  <w:num w:numId="5" w16cid:durableId="1031995749">
    <w:abstractNumId w:val="15"/>
  </w:num>
  <w:num w:numId="6" w16cid:durableId="1889099762">
    <w:abstractNumId w:val="2"/>
  </w:num>
  <w:num w:numId="7" w16cid:durableId="954093387">
    <w:abstractNumId w:val="12"/>
  </w:num>
  <w:num w:numId="8" w16cid:durableId="1417433939">
    <w:abstractNumId w:val="26"/>
  </w:num>
  <w:num w:numId="9" w16cid:durableId="162478233">
    <w:abstractNumId w:val="5"/>
  </w:num>
  <w:num w:numId="10" w16cid:durableId="371150114">
    <w:abstractNumId w:val="23"/>
  </w:num>
  <w:num w:numId="11" w16cid:durableId="1101949177">
    <w:abstractNumId w:val="4"/>
  </w:num>
  <w:num w:numId="12" w16cid:durableId="1342391128">
    <w:abstractNumId w:val="20"/>
  </w:num>
  <w:num w:numId="13" w16cid:durableId="1514108916">
    <w:abstractNumId w:val="11"/>
  </w:num>
  <w:num w:numId="14" w16cid:durableId="1655182825">
    <w:abstractNumId w:val="17"/>
  </w:num>
  <w:num w:numId="15" w16cid:durableId="1190024741">
    <w:abstractNumId w:val="7"/>
  </w:num>
  <w:num w:numId="16" w16cid:durableId="388770480">
    <w:abstractNumId w:val="24"/>
  </w:num>
  <w:num w:numId="17" w16cid:durableId="1995789689">
    <w:abstractNumId w:val="21"/>
  </w:num>
  <w:num w:numId="18" w16cid:durableId="24645022">
    <w:abstractNumId w:val="9"/>
  </w:num>
  <w:num w:numId="19" w16cid:durableId="1515074090">
    <w:abstractNumId w:val="14"/>
  </w:num>
  <w:num w:numId="20" w16cid:durableId="97916665">
    <w:abstractNumId w:val="6"/>
  </w:num>
  <w:num w:numId="21" w16cid:durableId="837040111">
    <w:abstractNumId w:val="3"/>
  </w:num>
  <w:num w:numId="22" w16cid:durableId="759839976">
    <w:abstractNumId w:val="19"/>
  </w:num>
  <w:num w:numId="23" w16cid:durableId="1451167756">
    <w:abstractNumId w:val="25"/>
  </w:num>
  <w:num w:numId="24" w16cid:durableId="1130241924">
    <w:abstractNumId w:val="13"/>
  </w:num>
  <w:num w:numId="25" w16cid:durableId="1275091997">
    <w:abstractNumId w:val="27"/>
  </w:num>
  <w:num w:numId="26" w16cid:durableId="1341545769">
    <w:abstractNumId w:val="16"/>
  </w:num>
  <w:num w:numId="27" w16cid:durableId="851338820">
    <w:abstractNumId w:val="8"/>
  </w:num>
  <w:num w:numId="28" w16cid:durableId="1950889414">
    <w:abstractNumId w:val="10"/>
  </w:num>
  <w:num w:numId="29" w16cid:durableId="1824656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C3"/>
    <w:rsid w:val="000055B1"/>
    <w:rsid w:val="00035BD5"/>
    <w:rsid w:val="000475AE"/>
    <w:rsid w:val="00056D74"/>
    <w:rsid w:val="00071856"/>
    <w:rsid w:val="0007700D"/>
    <w:rsid w:val="00086666"/>
    <w:rsid w:val="00090817"/>
    <w:rsid w:val="0009371D"/>
    <w:rsid w:val="000B2A52"/>
    <w:rsid w:val="000C035E"/>
    <w:rsid w:val="00103467"/>
    <w:rsid w:val="00105709"/>
    <w:rsid w:val="00115323"/>
    <w:rsid w:val="00115DFB"/>
    <w:rsid w:val="001432DF"/>
    <w:rsid w:val="00152765"/>
    <w:rsid w:val="00160BBC"/>
    <w:rsid w:val="001703CA"/>
    <w:rsid w:val="00185A09"/>
    <w:rsid w:val="00193DED"/>
    <w:rsid w:val="001949DE"/>
    <w:rsid w:val="001B5101"/>
    <w:rsid w:val="001C3B4E"/>
    <w:rsid w:val="001D44F6"/>
    <w:rsid w:val="001F10F1"/>
    <w:rsid w:val="001F48F2"/>
    <w:rsid w:val="001F49EB"/>
    <w:rsid w:val="00236DC4"/>
    <w:rsid w:val="002401D0"/>
    <w:rsid w:val="002420E4"/>
    <w:rsid w:val="00243DD6"/>
    <w:rsid w:val="00255360"/>
    <w:rsid w:val="002726AC"/>
    <w:rsid w:val="0028333A"/>
    <w:rsid w:val="002869AE"/>
    <w:rsid w:val="00290060"/>
    <w:rsid w:val="00296CAC"/>
    <w:rsid w:val="002B22F2"/>
    <w:rsid w:val="002B2572"/>
    <w:rsid w:val="002D3F76"/>
    <w:rsid w:val="002D4F40"/>
    <w:rsid w:val="002E1F35"/>
    <w:rsid w:val="002E5426"/>
    <w:rsid w:val="002E570F"/>
    <w:rsid w:val="00317CBC"/>
    <w:rsid w:val="003405CC"/>
    <w:rsid w:val="00344415"/>
    <w:rsid w:val="00345264"/>
    <w:rsid w:val="00355497"/>
    <w:rsid w:val="0036309B"/>
    <w:rsid w:val="003711C5"/>
    <w:rsid w:val="00375D66"/>
    <w:rsid w:val="00385E64"/>
    <w:rsid w:val="00393D1C"/>
    <w:rsid w:val="00395963"/>
    <w:rsid w:val="003A01BD"/>
    <w:rsid w:val="003A024D"/>
    <w:rsid w:val="003A0662"/>
    <w:rsid w:val="003A53BE"/>
    <w:rsid w:val="003A779F"/>
    <w:rsid w:val="003D5D04"/>
    <w:rsid w:val="0040555D"/>
    <w:rsid w:val="004132C0"/>
    <w:rsid w:val="00413E93"/>
    <w:rsid w:val="004236D8"/>
    <w:rsid w:val="004247E4"/>
    <w:rsid w:val="004248FC"/>
    <w:rsid w:val="0043062C"/>
    <w:rsid w:val="0043629E"/>
    <w:rsid w:val="004630E8"/>
    <w:rsid w:val="00470179"/>
    <w:rsid w:val="00472AC3"/>
    <w:rsid w:val="00476D7B"/>
    <w:rsid w:val="00496144"/>
    <w:rsid w:val="004B5540"/>
    <w:rsid w:val="004D124E"/>
    <w:rsid w:val="004D59E0"/>
    <w:rsid w:val="004E6273"/>
    <w:rsid w:val="004F686C"/>
    <w:rsid w:val="00501DAE"/>
    <w:rsid w:val="00505A8E"/>
    <w:rsid w:val="00513198"/>
    <w:rsid w:val="00531F6B"/>
    <w:rsid w:val="0054102E"/>
    <w:rsid w:val="00542EAC"/>
    <w:rsid w:val="00550B10"/>
    <w:rsid w:val="00583736"/>
    <w:rsid w:val="00586BC4"/>
    <w:rsid w:val="0059004F"/>
    <w:rsid w:val="00592963"/>
    <w:rsid w:val="005B0A3B"/>
    <w:rsid w:val="005B6C24"/>
    <w:rsid w:val="005C4B99"/>
    <w:rsid w:val="005C4CB5"/>
    <w:rsid w:val="005E509B"/>
    <w:rsid w:val="005F5012"/>
    <w:rsid w:val="00636B11"/>
    <w:rsid w:val="0064109A"/>
    <w:rsid w:val="00652D74"/>
    <w:rsid w:val="006604EE"/>
    <w:rsid w:val="0066113B"/>
    <w:rsid w:val="006623AF"/>
    <w:rsid w:val="00677BA2"/>
    <w:rsid w:val="00686A65"/>
    <w:rsid w:val="006A0CB6"/>
    <w:rsid w:val="006B2C68"/>
    <w:rsid w:val="006D3A53"/>
    <w:rsid w:val="006D7E20"/>
    <w:rsid w:val="006E1C81"/>
    <w:rsid w:val="006E45C9"/>
    <w:rsid w:val="006E71AD"/>
    <w:rsid w:val="00700DA2"/>
    <w:rsid w:val="00703178"/>
    <w:rsid w:val="00706782"/>
    <w:rsid w:val="00707B0F"/>
    <w:rsid w:val="007111D2"/>
    <w:rsid w:val="00712263"/>
    <w:rsid w:val="00720907"/>
    <w:rsid w:val="007309E2"/>
    <w:rsid w:val="00735266"/>
    <w:rsid w:val="0073776F"/>
    <w:rsid w:val="00742CF6"/>
    <w:rsid w:val="00744D4D"/>
    <w:rsid w:val="00774B95"/>
    <w:rsid w:val="007A64F3"/>
    <w:rsid w:val="007B4827"/>
    <w:rsid w:val="007E351C"/>
    <w:rsid w:val="0080590E"/>
    <w:rsid w:val="008227CA"/>
    <w:rsid w:val="0082450A"/>
    <w:rsid w:val="00826D8C"/>
    <w:rsid w:val="008318EC"/>
    <w:rsid w:val="00847878"/>
    <w:rsid w:val="00851060"/>
    <w:rsid w:val="00861130"/>
    <w:rsid w:val="008705C9"/>
    <w:rsid w:val="008741E3"/>
    <w:rsid w:val="0087624E"/>
    <w:rsid w:val="00882113"/>
    <w:rsid w:val="008904B3"/>
    <w:rsid w:val="00891A93"/>
    <w:rsid w:val="00895518"/>
    <w:rsid w:val="008A2C2C"/>
    <w:rsid w:val="008B4C57"/>
    <w:rsid w:val="008B7AD4"/>
    <w:rsid w:val="008C57FA"/>
    <w:rsid w:val="008C5E5F"/>
    <w:rsid w:val="008D20FA"/>
    <w:rsid w:val="008D3128"/>
    <w:rsid w:val="00903D5C"/>
    <w:rsid w:val="0091233A"/>
    <w:rsid w:val="00912737"/>
    <w:rsid w:val="00917EE7"/>
    <w:rsid w:val="00921CC8"/>
    <w:rsid w:val="00922CB5"/>
    <w:rsid w:val="00936ACB"/>
    <w:rsid w:val="00937D2E"/>
    <w:rsid w:val="0094389A"/>
    <w:rsid w:val="009507F7"/>
    <w:rsid w:val="009558E0"/>
    <w:rsid w:val="009632E5"/>
    <w:rsid w:val="00967EC6"/>
    <w:rsid w:val="00975802"/>
    <w:rsid w:val="009975C0"/>
    <w:rsid w:val="009A4F87"/>
    <w:rsid w:val="009A5DAA"/>
    <w:rsid w:val="009B0CE4"/>
    <w:rsid w:val="009B2A3F"/>
    <w:rsid w:val="009B3434"/>
    <w:rsid w:val="009C7538"/>
    <w:rsid w:val="009D52A8"/>
    <w:rsid w:val="009E14FB"/>
    <w:rsid w:val="009E1DA6"/>
    <w:rsid w:val="009E33C6"/>
    <w:rsid w:val="009E5543"/>
    <w:rsid w:val="009F5984"/>
    <w:rsid w:val="009F70E2"/>
    <w:rsid w:val="00A03E8F"/>
    <w:rsid w:val="00A056C9"/>
    <w:rsid w:val="00A1767F"/>
    <w:rsid w:val="00A17B26"/>
    <w:rsid w:val="00A210B6"/>
    <w:rsid w:val="00A26E25"/>
    <w:rsid w:val="00A27927"/>
    <w:rsid w:val="00A4304A"/>
    <w:rsid w:val="00A44EF2"/>
    <w:rsid w:val="00A62895"/>
    <w:rsid w:val="00A70D8C"/>
    <w:rsid w:val="00A80262"/>
    <w:rsid w:val="00A8651D"/>
    <w:rsid w:val="00A86D3E"/>
    <w:rsid w:val="00AB5144"/>
    <w:rsid w:val="00AC0F1F"/>
    <w:rsid w:val="00AC3882"/>
    <w:rsid w:val="00AD409A"/>
    <w:rsid w:val="00AE607C"/>
    <w:rsid w:val="00AF4E66"/>
    <w:rsid w:val="00B0107A"/>
    <w:rsid w:val="00B05245"/>
    <w:rsid w:val="00B071ED"/>
    <w:rsid w:val="00B1151D"/>
    <w:rsid w:val="00B11889"/>
    <w:rsid w:val="00B16DA3"/>
    <w:rsid w:val="00B234F1"/>
    <w:rsid w:val="00B31731"/>
    <w:rsid w:val="00B3286B"/>
    <w:rsid w:val="00B35B0A"/>
    <w:rsid w:val="00B41977"/>
    <w:rsid w:val="00B4353C"/>
    <w:rsid w:val="00B46A74"/>
    <w:rsid w:val="00B505E3"/>
    <w:rsid w:val="00B53981"/>
    <w:rsid w:val="00B54010"/>
    <w:rsid w:val="00B6181D"/>
    <w:rsid w:val="00B62934"/>
    <w:rsid w:val="00B638FE"/>
    <w:rsid w:val="00B6701A"/>
    <w:rsid w:val="00B707F8"/>
    <w:rsid w:val="00B905C5"/>
    <w:rsid w:val="00B905D1"/>
    <w:rsid w:val="00B914D0"/>
    <w:rsid w:val="00B91E8D"/>
    <w:rsid w:val="00B91F5E"/>
    <w:rsid w:val="00B97545"/>
    <w:rsid w:val="00B979EB"/>
    <w:rsid w:val="00BA6621"/>
    <w:rsid w:val="00BC11D7"/>
    <w:rsid w:val="00BC606C"/>
    <w:rsid w:val="00BD6EC5"/>
    <w:rsid w:val="00BF2913"/>
    <w:rsid w:val="00BF6342"/>
    <w:rsid w:val="00C26101"/>
    <w:rsid w:val="00C34A35"/>
    <w:rsid w:val="00C34F3C"/>
    <w:rsid w:val="00C5710E"/>
    <w:rsid w:val="00C6312A"/>
    <w:rsid w:val="00C704B7"/>
    <w:rsid w:val="00C84E75"/>
    <w:rsid w:val="00C93ABB"/>
    <w:rsid w:val="00C94A0F"/>
    <w:rsid w:val="00CA0F9C"/>
    <w:rsid w:val="00CA72B8"/>
    <w:rsid w:val="00CA7319"/>
    <w:rsid w:val="00CD1164"/>
    <w:rsid w:val="00CD6872"/>
    <w:rsid w:val="00CE06CE"/>
    <w:rsid w:val="00D02776"/>
    <w:rsid w:val="00D10871"/>
    <w:rsid w:val="00D10EA0"/>
    <w:rsid w:val="00D222DA"/>
    <w:rsid w:val="00D478BE"/>
    <w:rsid w:val="00D60115"/>
    <w:rsid w:val="00D85A49"/>
    <w:rsid w:val="00DB0F3A"/>
    <w:rsid w:val="00DC540D"/>
    <w:rsid w:val="00DD5CED"/>
    <w:rsid w:val="00DF3755"/>
    <w:rsid w:val="00DF5C42"/>
    <w:rsid w:val="00E12604"/>
    <w:rsid w:val="00E17B26"/>
    <w:rsid w:val="00E277EA"/>
    <w:rsid w:val="00E35705"/>
    <w:rsid w:val="00E62100"/>
    <w:rsid w:val="00E81EB3"/>
    <w:rsid w:val="00E87521"/>
    <w:rsid w:val="00E940F7"/>
    <w:rsid w:val="00EB05A5"/>
    <w:rsid w:val="00EB2960"/>
    <w:rsid w:val="00EC0333"/>
    <w:rsid w:val="00ED5434"/>
    <w:rsid w:val="00EF49AC"/>
    <w:rsid w:val="00EF7E84"/>
    <w:rsid w:val="00F0136B"/>
    <w:rsid w:val="00F01FC7"/>
    <w:rsid w:val="00F0446B"/>
    <w:rsid w:val="00F04605"/>
    <w:rsid w:val="00F36C8E"/>
    <w:rsid w:val="00F50CD8"/>
    <w:rsid w:val="00F53604"/>
    <w:rsid w:val="00F60B0E"/>
    <w:rsid w:val="00F71B86"/>
    <w:rsid w:val="00F828DC"/>
    <w:rsid w:val="00F93D0B"/>
    <w:rsid w:val="00F95C7A"/>
    <w:rsid w:val="00F97059"/>
    <w:rsid w:val="00FB3D58"/>
    <w:rsid w:val="00FC04C1"/>
    <w:rsid w:val="00FD01B5"/>
    <w:rsid w:val="00FD128A"/>
    <w:rsid w:val="00FE31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575CA"/>
  <w15:chartTrackingRefBased/>
  <w15:docId w15:val="{752C81A1-C902-4E12-9DAB-B3CAB3B3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01"/>
    <w:pPr>
      <w:ind w:left="720"/>
    </w:pPr>
  </w:style>
  <w:style w:type="paragraph" w:styleId="Heading1">
    <w:name w:val="heading 1"/>
    <w:basedOn w:val="Normal"/>
    <w:next w:val="Normal"/>
    <w:link w:val="Heading1Char"/>
    <w:uiPriority w:val="9"/>
    <w:qFormat/>
    <w:rsid w:val="00F71B86"/>
    <w:pPr>
      <w:keepNext/>
      <w:keepLines/>
      <w:spacing w:before="360" w:after="40" w:line="240" w:lineRule="auto"/>
      <w:outlineLvl w:val="0"/>
    </w:pPr>
    <w:rPr>
      <w:rFonts w:asciiTheme="majorHAnsi" w:eastAsiaTheme="majorEastAsia" w:hAnsiTheme="majorHAnsi" w:cstheme="majorBidi"/>
      <w:color w:val="156082" w:themeColor="accent1"/>
      <w:sz w:val="40"/>
      <w:szCs w:val="40"/>
    </w:rPr>
  </w:style>
  <w:style w:type="paragraph" w:styleId="Heading2">
    <w:name w:val="heading 2"/>
    <w:basedOn w:val="Normal"/>
    <w:next w:val="Normal"/>
    <w:link w:val="Heading2Char"/>
    <w:uiPriority w:val="9"/>
    <w:unhideWhenUsed/>
    <w:qFormat/>
    <w:rsid w:val="00F71B86"/>
    <w:pPr>
      <w:keepNext/>
      <w:keepLines/>
      <w:numPr>
        <w:numId w:val="2"/>
      </w:numPr>
      <w:spacing w:before="80" w:after="0" w:line="240" w:lineRule="auto"/>
      <w:ind w:left="714" w:right="170" w:hanging="357"/>
      <w:outlineLvl w:val="1"/>
    </w:pPr>
    <w:rPr>
      <w:rFonts w:asciiTheme="majorHAnsi" w:eastAsiaTheme="majorEastAsia" w:hAnsiTheme="majorHAnsi" w:cstheme="majorBidi"/>
      <w:color w:val="156082" w:themeColor="accent1"/>
      <w:sz w:val="28"/>
      <w:szCs w:val="28"/>
    </w:rPr>
  </w:style>
  <w:style w:type="paragraph" w:styleId="Heading3">
    <w:name w:val="heading 3"/>
    <w:basedOn w:val="Normal"/>
    <w:next w:val="Normal"/>
    <w:link w:val="Heading3Char"/>
    <w:uiPriority w:val="9"/>
    <w:unhideWhenUsed/>
    <w:qFormat/>
    <w:rsid w:val="00A1767F"/>
    <w:pPr>
      <w:keepNext/>
      <w:keepLines/>
      <w:numPr>
        <w:ilvl w:val="1"/>
        <w:numId w:val="2"/>
      </w:numPr>
      <w:spacing w:before="80" w:after="0" w:line="240" w:lineRule="auto"/>
      <w:ind w:left="1080"/>
      <w:outlineLvl w:val="2"/>
    </w:pPr>
    <w:rPr>
      <w:rFonts w:asciiTheme="majorHAnsi" w:eastAsiaTheme="majorEastAsia" w:hAnsiTheme="majorHAnsi" w:cstheme="majorBidi"/>
      <w:color w:val="156082" w:themeColor="accent1"/>
      <w:sz w:val="24"/>
      <w:szCs w:val="24"/>
    </w:rPr>
  </w:style>
  <w:style w:type="paragraph" w:styleId="Heading4">
    <w:name w:val="heading 4"/>
    <w:basedOn w:val="Normal"/>
    <w:next w:val="Normal"/>
    <w:link w:val="Heading4Char"/>
    <w:uiPriority w:val="9"/>
    <w:unhideWhenUsed/>
    <w:qFormat/>
    <w:rsid w:val="002401D0"/>
    <w:pPr>
      <w:keepNext/>
      <w:keepLines/>
      <w:spacing w:before="80" w:after="0"/>
      <w:outlineLvl w:val="3"/>
    </w:pPr>
    <w:rPr>
      <w:rFonts w:asciiTheme="majorHAnsi" w:eastAsiaTheme="majorEastAsia" w:hAnsiTheme="majorHAnsi" w:cstheme="majorBidi"/>
      <w:b/>
      <w:sz w:val="22"/>
      <w:szCs w:val="22"/>
      <w:u w:val="single"/>
    </w:rPr>
  </w:style>
  <w:style w:type="paragraph" w:styleId="Heading5">
    <w:name w:val="heading 5"/>
    <w:basedOn w:val="Normal"/>
    <w:next w:val="Normal"/>
    <w:link w:val="Heading5Char"/>
    <w:uiPriority w:val="9"/>
    <w:semiHidden/>
    <w:unhideWhenUsed/>
    <w:qFormat/>
    <w:rsid w:val="00B1151D"/>
    <w:pPr>
      <w:keepNext/>
      <w:keepLines/>
      <w:spacing w:before="4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540D"/>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DC540D"/>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DC540D"/>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DC540D"/>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B86"/>
    <w:rPr>
      <w:rFonts w:asciiTheme="majorHAnsi" w:eastAsiaTheme="majorEastAsia" w:hAnsiTheme="majorHAnsi" w:cstheme="majorBidi"/>
      <w:color w:val="156082" w:themeColor="accent1"/>
      <w:sz w:val="40"/>
      <w:szCs w:val="40"/>
    </w:rPr>
  </w:style>
  <w:style w:type="character" w:customStyle="1" w:styleId="Heading2Char">
    <w:name w:val="Heading 2 Char"/>
    <w:basedOn w:val="DefaultParagraphFont"/>
    <w:link w:val="Heading2"/>
    <w:uiPriority w:val="9"/>
    <w:rsid w:val="00F71B86"/>
    <w:rPr>
      <w:rFonts w:asciiTheme="majorHAnsi" w:eastAsiaTheme="majorEastAsia" w:hAnsiTheme="majorHAnsi" w:cstheme="majorBidi"/>
      <w:color w:val="156082" w:themeColor="accent1"/>
      <w:sz w:val="28"/>
      <w:szCs w:val="28"/>
    </w:rPr>
  </w:style>
  <w:style w:type="character" w:customStyle="1" w:styleId="Heading3Char">
    <w:name w:val="Heading 3 Char"/>
    <w:basedOn w:val="DefaultParagraphFont"/>
    <w:link w:val="Heading3"/>
    <w:uiPriority w:val="9"/>
    <w:rsid w:val="00A1767F"/>
    <w:rPr>
      <w:rFonts w:asciiTheme="majorHAnsi" w:eastAsiaTheme="majorEastAsia" w:hAnsiTheme="majorHAnsi" w:cstheme="majorBidi"/>
      <w:color w:val="156082" w:themeColor="accent1"/>
      <w:sz w:val="24"/>
      <w:szCs w:val="24"/>
    </w:rPr>
  </w:style>
  <w:style w:type="character" w:customStyle="1" w:styleId="Heading4Char">
    <w:name w:val="Heading 4 Char"/>
    <w:basedOn w:val="DefaultParagraphFont"/>
    <w:link w:val="Heading4"/>
    <w:uiPriority w:val="9"/>
    <w:rsid w:val="002401D0"/>
    <w:rPr>
      <w:rFonts w:asciiTheme="majorHAnsi" w:eastAsiaTheme="majorEastAsia" w:hAnsiTheme="majorHAnsi" w:cstheme="majorBidi"/>
      <w:b/>
      <w:sz w:val="22"/>
      <w:szCs w:val="22"/>
      <w:u w:val="single"/>
    </w:rPr>
  </w:style>
  <w:style w:type="character" w:customStyle="1" w:styleId="Heading5Char">
    <w:name w:val="Heading 5 Char"/>
    <w:basedOn w:val="DefaultParagraphFont"/>
    <w:link w:val="Heading5"/>
    <w:uiPriority w:val="9"/>
    <w:semiHidden/>
    <w:rsid w:val="00B1151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540D"/>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DC540D"/>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DC540D"/>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DC540D"/>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DD5CED"/>
    <w:pPr>
      <w:spacing w:after="0" w:line="240" w:lineRule="auto"/>
      <w:contextualSpacing/>
    </w:pPr>
    <w:rPr>
      <w:rFonts w:asciiTheme="majorHAnsi" w:eastAsiaTheme="majorEastAsia" w:hAnsiTheme="majorHAnsi" w:cstheme="majorBidi"/>
      <w:color w:val="262626" w:themeColor="text1" w:themeTint="D9"/>
      <w:spacing w:val="-15"/>
      <w:sz w:val="40"/>
      <w:szCs w:val="96"/>
    </w:rPr>
  </w:style>
  <w:style w:type="character" w:customStyle="1" w:styleId="TitleChar">
    <w:name w:val="Title Char"/>
    <w:basedOn w:val="DefaultParagraphFont"/>
    <w:link w:val="Title"/>
    <w:uiPriority w:val="10"/>
    <w:rsid w:val="00DD5CED"/>
    <w:rPr>
      <w:rFonts w:asciiTheme="majorHAnsi" w:eastAsiaTheme="majorEastAsia" w:hAnsiTheme="majorHAnsi" w:cstheme="majorBidi"/>
      <w:color w:val="262626" w:themeColor="text1" w:themeTint="D9"/>
      <w:spacing w:val="-15"/>
      <w:sz w:val="40"/>
      <w:szCs w:val="96"/>
    </w:rPr>
  </w:style>
  <w:style w:type="paragraph" w:styleId="Subtitle">
    <w:name w:val="Subtitle"/>
    <w:basedOn w:val="Normal"/>
    <w:next w:val="Normal"/>
    <w:link w:val="SubtitleChar"/>
    <w:uiPriority w:val="11"/>
    <w:qFormat/>
    <w:rsid w:val="00DC540D"/>
    <w:pPr>
      <w:numPr>
        <w:ilvl w:val="1"/>
      </w:numPr>
      <w:spacing w:line="240" w:lineRule="auto"/>
      <w:ind w:left="72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C540D"/>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DC540D"/>
    <w:pPr>
      <w:spacing w:before="160"/>
      <w:ind w:right="720"/>
      <w:jc w:val="center"/>
    </w:pPr>
    <w:rPr>
      <w:i/>
      <w:iCs/>
      <w:color w:val="262626" w:themeColor="text1" w:themeTint="D9"/>
    </w:rPr>
  </w:style>
  <w:style w:type="character" w:customStyle="1" w:styleId="QuoteChar">
    <w:name w:val="Quote Char"/>
    <w:basedOn w:val="DefaultParagraphFont"/>
    <w:link w:val="Quote"/>
    <w:uiPriority w:val="29"/>
    <w:rsid w:val="00DC540D"/>
    <w:rPr>
      <w:i/>
      <w:iCs/>
      <w:color w:val="262626" w:themeColor="text1" w:themeTint="D9"/>
    </w:rPr>
  </w:style>
  <w:style w:type="paragraph" w:styleId="ListParagraph">
    <w:name w:val="List Paragraph"/>
    <w:basedOn w:val="Normal"/>
    <w:uiPriority w:val="34"/>
    <w:qFormat/>
    <w:rsid w:val="00720907"/>
    <w:pPr>
      <w:contextualSpacing/>
    </w:pPr>
  </w:style>
  <w:style w:type="character" w:styleId="IntenseEmphasis">
    <w:name w:val="Intense Emphasis"/>
    <w:basedOn w:val="DefaultParagraphFont"/>
    <w:uiPriority w:val="21"/>
    <w:qFormat/>
    <w:rsid w:val="00DC540D"/>
    <w:rPr>
      <w:b/>
      <w:bCs/>
      <w:i/>
      <w:iCs/>
    </w:rPr>
  </w:style>
  <w:style w:type="paragraph" w:styleId="IntenseQuote">
    <w:name w:val="Intense Quote"/>
    <w:basedOn w:val="Normal"/>
    <w:next w:val="Normal"/>
    <w:link w:val="IntenseQuoteChar"/>
    <w:uiPriority w:val="30"/>
    <w:qFormat/>
    <w:rsid w:val="00F71B86"/>
    <w:pPr>
      <w:spacing w:before="160" w:after="160" w:line="264" w:lineRule="auto"/>
      <w:ind w:right="720"/>
      <w:jc w:val="center"/>
    </w:pPr>
    <w:rPr>
      <w:rFonts w:asciiTheme="majorHAnsi" w:eastAsiaTheme="majorEastAsia" w:hAnsiTheme="majorHAnsi" w:cstheme="majorBidi"/>
      <w:i/>
      <w:iCs/>
      <w:color w:val="156082" w:themeColor="accent1"/>
      <w:sz w:val="32"/>
      <w:szCs w:val="32"/>
    </w:rPr>
  </w:style>
  <w:style w:type="character" w:customStyle="1" w:styleId="IntenseQuoteChar">
    <w:name w:val="Intense Quote Char"/>
    <w:basedOn w:val="DefaultParagraphFont"/>
    <w:link w:val="IntenseQuote"/>
    <w:uiPriority w:val="30"/>
    <w:rsid w:val="00F71B86"/>
    <w:rPr>
      <w:rFonts w:asciiTheme="majorHAnsi" w:eastAsiaTheme="majorEastAsia" w:hAnsiTheme="majorHAnsi" w:cstheme="majorBidi"/>
      <w:i/>
      <w:iCs/>
      <w:color w:val="156082" w:themeColor="accent1"/>
      <w:sz w:val="32"/>
      <w:szCs w:val="32"/>
    </w:rPr>
  </w:style>
  <w:style w:type="character" w:styleId="IntenseReference">
    <w:name w:val="Intense Reference"/>
    <w:basedOn w:val="DefaultParagraphFont"/>
    <w:uiPriority w:val="32"/>
    <w:qFormat/>
    <w:rsid w:val="00F71B86"/>
    <w:rPr>
      <w:b/>
      <w:bCs/>
      <w:smallCaps/>
      <w:color w:val="156082" w:themeColor="accent1"/>
    </w:rPr>
  </w:style>
  <w:style w:type="paragraph" w:styleId="Caption">
    <w:name w:val="caption"/>
    <w:basedOn w:val="Normal"/>
    <w:next w:val="Normal"/>
    <w:uiPriority w:val="35"/>
    <w:semiHidden/>
    <w:unhideWhenUsed/>
    <w:qFormat/>
    <w:rsid w:val="00DC540D"/>
    <w:pPr>
      <w:spacing w:line="240" w:lineRule="auto"/>
    </w:pPr>
    <w:rPr>
      <w:b/>
      <w:bCs/>
      <w:smallCaps/>
      <w:color w:val="595959" w:themeColor="text1" w:themeTint="A6"/>
    </w:rPr>
  </w:style>
  <w:style w:type="character" w:styleId="Strong">
    <w:name w:val="Strong"/>
    <w:basedOn w:val="DefaultParagraphFont"/>
    <w:uiPriority w:val="22"/>
    <w:qFormat/>
    <w:rsid w:val="00DC540D"/>
    <w:rPr>
      <w:b/>
      <w:bCs/>
    </w:rPr>
  </w:style>
  <w:style w:type="character" w:styleId="Emphasis">
    <w:name w:val="Emphasis"/>
    <w:basedOn w:val="DefaultParagraphFont"/>
    <w:uiPriority w:val="20"/>
    <w:qFormat/>
    <w:rsid w:val="00F71B86"/>
    <w:rPr>
      <w:i/>
      <w:iCs/>
      <w:color w:val="156082" w:themeColor="accent1"/>
    </w:rPr>
  </w:style>
  <w:style w:type="paragraph" w:styleId="NoSpacing">
    <w:name w:val="No Spacing"/>
    <w:uiPriority w:val="1"/>
    <w:qFormat/>
    <w:rsid w:val="00DC540D"/>
    <w:pPr>
      <w:spacing w:after="0" w:line="240" w:lineRule="auto"/>
    </w:pPr>
  </w:style>
  <w:style w:type="character" w:styleId="SubtleEmphasis">
    <w:name w:val="Subtle Emphasis"/>
    <w:basedOn w:val="DefaultParagraphFont"/>
    <w:uiPriority w:val="19"/>
    <w:qFormat/>
    <w:rsid w:val="00DC540D"/>
    <w:rPr>
      <w:i/>
      <w:iCs/>
    </w:rPr>
  </w:style>
  <w:style w:type="character" w:styleId="SubtleReference">
    <w:name w:val="Subtle Reference"/>
    <w:basedOn w:val="DefaultParagraphFont"/>
    <w:uiPriority w:val="31"/>
    <w:qFormat/>
    <w:rsid w:val="00DC540D"/>
    <w:rPr>
      <w:smallCaps/>
      <w:color w:val="595959" w:themeColor="text1" w:themeTint="A6"/>
    </w:rPr>
  </w:style>
  <w:style w:type="character" w:styleId="BookTitle">
    <w:name w:val="Book Title"/>
    <w:basedOn w:val="DefaultParagraphFont"/>
    <w:uiPriority w:val="33"/>
    <w:qFormat/>
    <w:rsid w:val="00DC540D"/>
    <w:rPr>
      <w:b/>
      <w:bCs/>
      <w:caps w:val="0"/>
      <w:smallCaps/>
      <w:spacing w:val="7"/>
      <w:sz w:val="21"/>
      <w:szCs w:val="21"/>
    </w:rPr>
  </w:style>
  <w:style w:type="paragraph" w:styleId="TOCHeading">
    <w:name w:val="TOC Heading"/>
    <w:basedOn w:val="Heading1"/>
    <w:next w:val="Normal"/>
    <w:uiPriority w:val="39"/>
    <w:semiHidden/>
    <w:unhideWhenUsed/>
    <w:qFormat/>
    <w:rsid w:val="00DC540D"/>
    <w:pPr>
      <w:outlineLvl w:val="9"/>
    </w:pPr>
  </w:style>
  <w:style w:type="paragraph" w:styleId="ListBullet">
    <w:name w:val="List Bullet"/>
    <w:basedOn w:val="Normal"/>
    <w:uiPriority w:val="99"/>
    <w:unhideWhenUsed/>
    <w:rsid w:val="00C26101"/>
    <w:pPr>
      <w:numPr>
        <w:numId w:val="1"/>
      </w:numPr>
      <w:contextualSpacing/>
    </w:pPr>
  </w:style>
  <w:style w:type="character" w:styleId="CommentReference">
    <w:name w:val="annotation reference"/>
    <w:basedOn w:val="DefaultParagraphFont"/>
    <w:uiPriority w:val="99"/>
    <w:semiHidden/>
    <w:unhideWhenUsed/>
    <w:rsid w:val="00A27927"/>
    <w:rPr>
      <w:sz w:val="16"/>
      <w:szCs w:val="16"/>
    </w:rPr>
  </w:style>
  <w:style w:type="paragraph" w:styleId="CommentText">
    <w:name w:val="annotation text"/>
    <w:basedOn w:val="Normal"/>
    <w:link w:val="CommentTextChar"/>
    <w:uiPriority w:val="99"/>
    <w:unhideWhenUsed/>
    <w:rsid w:val="00A27927"/>
    <w:pPr>
      <w:spacing w:line="240" w:lineRule="auto"/>
    </w:pPr>
    <w:rPr>
      <w:sz w:val="20"/>
      <w:szCs w:val="20"/>
    </w:rPr>
  </w:style>
  <w:style w:type="character" w:customStyle="1" w:styleId="CommentTextChar">
    <w:name w:val="Comment Text Char"/>
    <w:basedOn w:val="DefaultParagraphFont"/>
    <w:link w:val="CommentText"/>
    <w:uiPriority w:val="99"/>
    <w:rsid w:val="00A27927"/>
    <w:rPr>
      <w:sz w:val="20"/>
      <w:szCs w:val="20"/>
    </w:rPr>
  </w:style>
  <w:style w:type="paragraph" w:styleId="CommentSubject">
    <w:name w:val="annotation subject"/>
    <w:basedOn w:val="CommentText"/>
    <w:next w:val="CommentText"/>
    <w:link w:val="CommentSubjectChar"/>
    <w:uiPriority w:val="99"/>
    <w:semiHidden/>
    <w:unhideWhenUsed/>
    <w:rsid w:val="00A27927"/>
    <w:rPr>
      <w:b/>
      <w:bCs/>
    </w:rPr>
  </w:style>
  <w:style w:type="character" w:customStyle="1" w:styleId="CommentSubjectChar">
    <w:name w:val="Comment Subject Char"/>
    <w:basedOn w:val="CommentTextChar"/>
    <w:link w:val="CommentSubject"/>
    <w:uiPriority w:val="99"/>
    <w:semiHidden/>
    <w:rsid w:val="00A27927"/>
    <w:rPr>
      <w:b/>
      <w:bCs/>
      <w:sz w:val="20"/>
      <w:szCs w:val="20"/>
    </w:rPr>
  </w:style>
  <w:style w:type="paragraph" w:styleId="Header">
    <w:name w:val="header"/>
    <w:basedOn w:val="Normal"/>
    <w:link w:val="HeaderChar"/>
    <w:uiPriority w:val="99"/>
    <w:unhideWhenUsed/>
    <w:rsid w:val="005C4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CB5"/>
  </w:style>
  <w:style w:type="paragraph" w:styleId="Footer">
    <w:name w:val="footer"/>
    <w:basedOn w:val="Normal"/>
    <w:link w:val="FooterChar"/>
    <w:uiPriority w:val="99"/>
    <w:unhideWhenUsed/>
    <w:rsid w:val="005C4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CB5"/>
  </w:style>
  <w:style w:type="table" w:customStyle="1" w:styleId="TableGrid">
    <w:name w:val="TableGrid"/>
    <w:rsid w:val="00EF49AC"/>
    <w:pPr>
      <w:spacing w:after="0" w:line="240" w:lineRule="auto"/>
    </w:pPr>
    <w:rPr>
      <w:lang w:eastAsia="en-AU"/>
    </w:rPr>
    <w:tblPr>
      <w:tblCellMar>
        <w:top w:w="0" w:type="dxa"/>
        <w:left w:w="0" w:type="dxa"/>
        <w:bottom w:w="0" w:type="dxa"/>
        <w:right w:w="0" w:type="dxa"/>
      </w:tblCellMar>
    </w:tblPr>
  </w:style>
  <w:style w:type="character" w:styleId="PlaceholderText">
    <w:name w:val="Placeholder Text"/>
    <w:basedOn w:val="DefaultParagraphFont"/>
    <w:uiPriority w:val="99"/>
    <w:semiHidden/>
    <w:rsid w:val="004F686C"/>
    <w:rPr>
      <w:color w:val="666666"/>
    </w:rPr>
  </w:style>
  <w:style w:type="table" w:styleId="TableGrid0">
    <w:name w:val="Table Grid"/>
    <w:basedOn w:val="TableNormal"/>
    <w:uiPriority w:val="39"/>
    <w:rsid w:val="00912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821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821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E351C"/>
    <w:rPr>
      <w:color w:val="467886" w:themeColor="hyperlink"/>
      <w:u w:val="single"/>
    </w:rPr>
  </w:style>
  <w:style w:type="character" w:styleId="UnresolvedMention">
    <w:name w:val="Unresolved Mention"/>
    <w:basedOn w:val="DefaultParagraphFont"/>
    <w:uiPriority w:val="99"/>
    <w:semiHidden/>
    <w:unhideWhenUsed/>
    <w:rsid w:val="007E351C"/>
    <w:rPr>
      <w:color w:val="605E5C"/>
      <w:shd w:val="clear" w:color="auto" w:fill="E1DFDD"/>
    </w:rPr>
  </w:style>
  <w:style w:type="paragraph" w:styleId="FootnoteText">
    <w:name w:val="footnote text"/>
    <w:basedOn w:val="Normal"/>
    <w:link w:val="FootnoteTextChar"/>
    <w:uiPriority w:val="99"/>
    <w:semiHidden/>
    <w:unhideWhenUsed/>
    <w:rsid w:val="002D4F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F40"/>
    <w:rPr>
      <w:sz w:val="20"/>
      <w:szCs w:val="20"/>
    </w:rPr>
  </w:style>
  <w:style w:type="character" w:styleId="FootnoteReference">
    <w:name w:val="footnote reference"/>
    <w:basedOn w:val="DefaultParagraphFont"/>
    <w:uiPriority w:val="99"/>
    <w:semiHidden/>
    <w:unhideWhenUsed/>
    <w:rsid w:val="002D4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2527">
      <w:bodyDiv w:val="1"/>
      <w:marLeft w:val="0"/>
      <w:marRight w:val="0"/>
      <w:marTop w:val="0"/>
      <w:marBottom w:val="0"/>
      <w:divBdr>
        <w:top w:val="none" w:sz="0" w:space="0" w:color="auto"/>
        <w:left w:val="none" w:sz="0" w:space="0" w:color="auto"/>
        <w:bottom w:val="none" w:sz="0" w:space="0" w:color="auto"/>
        <w:right w:val="none" w:sz="0" w:space="0" w:color="auto"/>
      </w:divBdr>
    </w:div>
    <w:div w:id="181740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vernance@groote.nt.gov.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F9671-A20E-4C09-B3E6-F0BA891A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6</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Sanchit Rathee</dc:creator>
  <cp:keywords/>
  <dc:description/>
  <cp:lastModifiedBy>Sanchit Rathee</cp:lastModifiedBy>
  <cp:revision>235</cp:revision>
  <dcterms:created xsi:type="dcterms:W3CDTF">2025-06-02T05:30:00Z</dcterms:created>
  <dcterms:modified xsi:type="dcterms:W3CDTF">2025-08-22T04:50:00Z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2025-05-02T05:06:10Z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13b6f7c0-d4b1-498d-8bf9-78341833eaaf</vt:lpwstr>
  </property>
  <property fmtid="{D5CDD505-2E9C-101B-9397-08002B2CF9AE}" pid="7" name="MSIP_Label_defa4170-0d19-0005-0004-bc88714345d2_ActionId">
    <vt:lpwstr>fc20132f-0887-430b-b6df-ac8ee41fc26b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