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07F5B" w:rsidRPr="000E44A5" w14:paraId="4E22D654" w14:textId="77777777" w:rsidTr="00C978E7">
        <w:tc>
          <w:tcPr>
            <w:tcW w:w="2122" w:type="dxa"/>
            <w:shd w:val="clear" w:color="auto" w:fill="C00000"/>
          </w:tcPr>
          <w:p w14:paraId="00F1047E" w14:textId="6F7709C0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 xml:space="preserve">Position </w:t>
            </w:r>
          </w:p>
        </w:tc>
        <w:tc>
          <w:tcPr>
            <w:tcW w:w="6894" w:type="dxa"/>
          </w:tcPr>
          <w:p w14:paraId="39460461" w14:textId="52270B1A" w:rsidR="00F07F5B" w:rsidRPr="000E44A5" w:rsidRDefault="00C0158F" w:rsidP="00F07F5B">
            <w:pPr>
              <w:rPr>
                <w:rFonts w:cstheme="minorHAnsi"/>
              </w:rPr>
            </w:pPr>
            <w:r>
              <w:rPr>
                <w:rFonts w:cstheme="minorHAnsi"/>
              </w:rPr>
              <w:t>Client Service Officer</w:t>
            </w:r>
            <w:r w:rsidR="00ED4DA2">
              <w:rPr>
                <w:rFonts w:cstheme="minorHAnsi"/>
              </w:rPr>
              <w:t xml:space="preserve"> </w:t>
            </w:r>
          </w:p>
        </w:tc>
      </w:tr>
      <w:tr w:rsidR="00F07F5B" w:rsidRPr="000E44A5" w14:paraId="1179363D" w14:textId="77777777" w:rsidTr="00C978E7">
        <w:tc>
          <w:tcPr>
            <w:tcW w:w="2122" w:type="dxa"/>
            <w:shd w:val="clear" w:color="auto" w:fill="C00000"/>
          </w:tcPr>
          <w:p w14:paraId="298538B2" w14:textId="536E2F70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6894" w:type="dxa"/>
          </w:tcPr>
          <w:p w14:paraId="76DCD8E1" w14:textId="62652976" w:rsidR="00F07F5B" w:rsidRPr="000E44A5" w:rsidRDefault="004928A6" w:rsidP="00F07F5B">
            <w:pPr>
              <w:rPr>
                <w:rFonts w:cstheme="minorHAnsi"/>
              </w:rPr>
            </w:pPr>
            <w:r w:rsidRPr="000E44A5">
              <w:rPr>
                <w:rFonts w:cstheme="minorHAnsi"/>
              </w:rPr>
              <w:t>Alice Springs (Mparntwe)</w:t>
            </w:r>
            <w:r w:rsidR="004E7AEC" w:rsidRPr="000E44A5">
              <w:rPr>
                <w:rFonts w:cstheme="minorHAnsi"/>
              </w:rPr>
              <w:t xml:space="preserve"> with </w:t>
            </w:r>
            <w:r w:rsidR="00F22607">
              <w:rPr>
                <w:rFonts w:cstheme="minorHAnsi"/>
              </w:rPr>
              <w:t>some travel</w:t>
            </w:r>
            <w:r w:rsidR="004E7AEC" w:rsidRPr="000E44A5">
              <w:rPr>
                <w:rFonts w:cstheme="minorHAnsi"/>
              </w:rPr>
              <w:t xml:space="preserve"> to remote communities </w:t>
            </w:r>
          </w:p>
        </w:tc>
      </w:tr>
      <w:tr w:rsidR="00F07F5B" w:rsidRPr="000E44A5" w14:paraId="2DF32E62" w14:textId="77777777" w:rsidTr="00C978E7">
        <w:tc>
          <w:tcPr>
            <w:tcW w:w="2122" w:type="dxa"/>
            <w:shd w:val="clear" w:color="auto" w:fill="C00000"/>
          </w:tcPr>
          <w:p w14:paraId="7222776E" w14:textId="6D4BFBE9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>Remuneration</w:t>
            </w:r>
            <w:r w:rsidR="008E5BFF">
              <w:rPr>
                <w:rFonts w:cstheme="minorHAnsi"/>
                <w:b/>
                <w:bCs/>
                <w:color w:val="FFFFFF" w:themeColor="background1"/>
              </w:rPr>
              <w:t>/ Entitlements</w:t>
            </w:r>
          </w:p>
        </w:tc>
        <w:tc>
          <w:tcPr>
            <w:tcW w:w="6894" w:type="dxa"/>
          </w:tcPr>
          <w:p w14:paraId="10FBA6E5" w14:textId="77777777" w:rsidR="00EF1FFE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0E44A5">
              <w:rPr>
                <w:rFonts w:cstheme="minorHAnsi"/>
              </w:rPr>
              <w:t>Salary based on experience and relevant qualifications</w:t>
            </w:r>
            <w:r>
              <w:rPr>
                <w:rFonts w:cstheme="minorHAnsi"/>
              </w:rPr>
              <w:t xml:space="preserve"> (+ superannuation) </w:t>
            </w:r>
          </w:p>
          <w:p w14:paraId="213E5511" w14:textId="77777777" w:rsidR="00EF1FFE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Six (</w:t>
            </w:r>
            <w:r w:rsidRPr="000E44A5">
              <w:rPr>
                <w:rFonts w:cstheme="minorHAnsi"/>
              </w:rPr>
              <w:t>6</w:t>
            </w:r>
            <w:r>
              <w:rPr>
                <w:rFonts w:cstheme="minorHAnsi"/>
              </w:rPr>
              <w:t>)</w:t>
            </w:r>
            <w:r w:rsidRPr="000E44A5">
              <w:rPr>
                <w:rFonts w:cstheme="minorHAnsi"/>
              </w:rPr>
              <w:t xml:space="preserve"> weeks </w:t>
            </w:r>
            <w:r>
              <w:rPr>
                <w:rFonts w:cstheme="minorHAnsi"/>
              </w:rPr>
              <w:t>a</w:t>
            </w:r>
            <w:r w:rsidRPr="000E44A5">
              <w:rPr>
                <w:rFonts w:cstheme="minorHAnsi"/>
              </w:rPr>
              <w:t xml:space="preserve">nnual </w:t>
            </w:r>
            <w:r>
              <w:rPr>
                <w:rFonts w:cstheme="minorHAnsi"/>
              </w:rPr>
              <w:t>l</w:t>
            </w:r>
            <w:r w:rsidRPr="000E44A5">
              <w:rPr>
                <w:rFonts w:cstheme="minorHAnsi"/>
              </w:rPr>
              <w:t xml:space="preserve">eave </w:t>
            </w:r>
            <w:r>
              <w:rPr>
                <w:rFonts w:cstheme="minorHAnsi"/>
              </w:rPr>
              <w:t>plus 17.5 % loading and additional</w:t>
            </w:r>
            <w:r w:rsidRPr="000E44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paid leave for end of year</w:t>
            </w:r>
            <w:r w:rsidRPr="000E44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closure period </w:t>
            </w:r>
          </w:p>
          <w:p w14:paraId="6F5237A7" w14:textId="77777777" w:rsidR="00EF1FFE" w:rsidRPr="00706A83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>
              <w:t xml:space="preserve">TOIL entitlements </w:t>
            </w:r>
          </w:p>
          <w:p w14:paraId="402DF0A3" w14:textId="77777777" w:rsidR="00EF1FFE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7B2433">
              <w:rPr>
                <w:rFonts w:cstheme="minorHAnsi"/>
              </w:rPr>
              <w:t>Access to Salary Packaging Scheme (up to $30,000 per annum).</w:t>
            </w:r>
          </w:p>
          <w:p w14:paraId="3D757781" w14:textId="77777777" w:rsidR="00EF1FFE" w:rsidRDefault="00EF1FFE" w:rsidP="00EF1FFE">
            <w:pPr>
              <w:shd w:val="clear" w:color="auto" w:fill="FFFFFF"/>
              <w:jc w:val="both"/>
            </w:pPr>
            <w:r w:rsidRPr="007B2433">
              <w:t>Remote Area Benefits including Annual District Allowance starting at $3,900.</w:t>
            </w:r>
          </w:p>
          <w:p w14:paraId="5E7664FB" w14:textId="77777777" w:rsidR="00EF1FFE" w:rsidRDefault="00EF1FFE" w:rsidP="00EF1FFE">
            <w:pPr>
              <w:shd w:val="clear" w:color="auto" w:fill="FFFFFF"/>
              <w:jc w:val="both"/>
            </w:pPr>
            <w:r>
              <w:t xml:space="preserve">Generous training and development opportunities including interstate conference attendance </w:t>
            </w:r>
          </w:p>
          <w:p w14:paraId="7F0CD835" w14:textId="77777777" w:rsidR="00EF1FFE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3A4005">
              <w:rPr>
                <w:rFonts w:cstheme="minorHAnsi"/>
              </w:rPr>
              <w:t>Generous additional leave entitlements</w:t>
            </w:r>
          </w:p>
          <w:p w14:paraId="2ACF6018" w14:textId="77777777" w:rsidR="00EF1FFE" w:rsidRPr="00C8359C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C8359C">
              <w:rPr>
                <w:rFonts w:cstheme="minorHAnsi"/>
              </w:rPr>
              <w:t>Excellent leadership and supportive, collaborative team environment.</w:t>
            </w:r>
          </w:p>
          <w:p w14:paraId="70A62F7D" w14:textId="77777777" w:rsidR="00EF1FFE" w:rsidRPr="00C8359C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C8359C">
              <w:rPr>
                <w:rFonts w:cstheme="minorHAnsi"/>
              </w:rPr>
              <w:t>Regular officer hours and work/life balance.</w:t>
            </w:r>
          </w:p>
          <w:p w14:paraId="2F4CBCC9" w14:textId="3278C626" w:rsidR="00F07F5B" w:rsidRPr="000E44A5" w:rsidRDefault="00EF1FFE" w:rsidP="00EF1FFE">
            <w:pPr>
              <w:shd w:val="clear" w:color="auto" w:fill="FFFFFF"/>
              <w:jc w:val="both"/>
              <w:rPr>
                <w:rFonts w:cstheme="minorHAnsi"/>
              </w:rPr>
            </w:pPr>
            <w:r w:rsidRPr="00C8359C">
              <w:rPr>
                <w:rFonts w:cstheme="minorHAnsi"/>
              </w:rPr>
              <w:t>Employee Assistance Program.</w:t>
            </w:r>
          </w:p>
        </w:tc>
      </w:tr>
      <w:tr w:rsidR="00F07F5B" w:rsidRPr="000E44A5" w14:paraId="7D9F7710" w14:textId="77777777" w:rsidTr="00C978E7">
        <w:tc>
          <w:tcPr>
            <w:tcW w:w="2122" w:type="dxa"/>
            <w:shd w:val="clear" w:color="auto" w:fill="C00000"/>
          </w:tcPr>
          <w:p w14:paraId="65472464" w14:textId="3BA1D2C9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>Hours of Work</w:t>
            </w:r>
          </w:p>
        </w:tc>
        <w:tc>
          <w:tcPr>
            <w:tcW w:w="6894" w:type="dxa"/>
          </w:tcPr>
          <w:p w14:paraId="754BF268" w14:textId="63F2AD5C" w:rsidR="00F07F5B" w:rsidRPr="000E44A5" w:rsidRDefault="004928A6" w:rsidP="00F07F5B">
            <w:pPr>
              <w:rPr>
                <w:rFonts w:cstheme="minorHAnsi"/>
              </w:rPr>
            </w:pPr>
            <w:r w:rsidRPr="000E44A5">
              <w:rPr>
                <w:rFonts w:cstheme="minorHAnsi"/>
              </w:rPr>
              <w:t>Monday to Friday 8.30am – 5.00pm</w:t>
            </w:r>
          </w:p>
        </w:tc>
      </w:tr>
      <w:tr w:rsidR="00F07F5B" w:rsidRPr="000E44A5" w14:paraId="2A853344" w14:textId="77777777" w:rsidTr="00C978E7">
        <w:tc>
          <w:tcPr>
            <w:tcW w:w="2122" w:type="dxa"/>
            <w:shd w:val="clear" w:color="auto" w:fill="C00000"/>
          </w:tcPr>
          <w:p w14:paraId="69A7A79B" w14:textId="17899DBA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 xml:space="preserve">Employment </w:t>
            </w:r>
            <w:r w:rsidR="004928A6" w:rsidRPr="000E44A5">
              <w:rPr>
                <w:rFonts w:cstheme="minorHAnsi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6894" w:type="dxa"/>
          </w:tcPr>
          <w:p w14:paraId="5FD5DCD1" w14:textId="46C29F94" w:rsidR="00F07F5B" w:rsidRPr="000E44A5" w:rsidRDefault="004928A6" w:rsidP="00F07F5B">
            <w:pPr>
              <w:rPr>
                <w:rFonts w:cstheme="minorHAnsi"/>
              </w:rPr>
            </w:pPr>
            <w:r w:rsidRPr="000E44A5">
              <w:rPr>
                <w:rFonts w:cstheme="minorHAnsi"/>
              </w:rPr>
              <w:t xml:space="preserve">Full time, ongoing (subject to funding) </w:t>
            </w:r>
          </w:p>
        </w:tc>
      </w:tr>
      <w:tr w:rsidR="00F07F5B" w:rsidRPr="000E44A5" w14:paraId="2069BA0E" w14:textId="77777777" w:rsidTr="00C978E7">
        <w:tc>
          <w:tcPr>
            <w:tcW w:w="2122" w:type="dxa"/>
            <w:shd w:val="clear" w:color="auto" w:fill="C00000"/>
          </w:tcPr>
          <w:p w14:paraId="4F7142F7" w14:textId="7B12DD1C" w:rsidR="00F07F5B" w:rsidRPr="000E44A5" w:rsidRDefault="004E7AEC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 xml:space="preserve">Position </w:t>
            </w:r>
            <w:r w:rsidR="00F07F5B" w:rsidRPr="000E44A5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6894" w:type="dxa"/>
          </w:tcPr>
          <w:p w14:paraId="4722E2F5" w14:textId="36222722" w:rsidR="00F07F5B" w:rsidRPr="000E44A5" w:rsidRDefault="00F22607" w:rsidP="00F07F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Chief Executive Officer </w:t>
            </w:r>
          </w:p>
        </w:tc>
      </w:tr>
      <w:tr w:rsidR="00F07F5B" w:rsidRPr="000E44A5" w14:paraId="75836337" w14:textId="77777777" w:rsidTr="00C978E7">
        <w:tc>
          <w:tcPr>
            <w:tcW w:w="2122" w:type="dxa"/>
            <w:shd w:val="clear" w:color="auto" w:fill="C00000"/>
          </w:tcPr>
          <w:p w14:paraId="0B56FC9C" w14:textId="6A80DCE7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>How to Apply</w:t>
            </w:r>
          </w:p>
        </w:tc>
        <w:tc>
          <w:tcPr>
            <w:tcW w:w="6894" w:type="dxa"/>
          </w:tcPr>
          <w:p w14:paraId="500538DE" w14:textId="77777777" w:rsidR="00A12D67" w:rsidRPr="00A12D67" w:rsidRDefault="00A12D67" w:rsidP="00A12D67">
            <w:pPr>
              <w:shd w:val="clear" w:color="auto" w:fill="FFFFFF"/>
              <w:jc w:val="both"/>
              <w:rPr>
                <w:rFonts w:cstheme="minorHAnsi"/>
              </w:rPr>
            </w:pPr>
            <w:r w:rsidRPr="00A12D67">
              <w:rPr>
                <w:rFonts w:cstheme="minorHAnsi"/>
              </w:rPr>
              <w:t xml:space="preserve">Email your cover letter, responses to the key selection criteria and a current resume/ CV to </w:t>
            </w:r>
            <w:hyperlink r:id="rId11" w:history="1">
              <w:r w:rsidRPr="00A12D67">
                <w:rPr>
                  <w:rFonts w:cstheme="minorHAnsi"/>
                </w:rPr>
                <w:t>caaflu@caaflu.com.au</w:t>
              </w:r>
            </w:hyperlink>
          </w:p>
          <w:p w14:paraId="57B409B7" w14:textId="77777777" w:rsidR="00CA21C1" w:rsidRDefault="00F07F5B" w:rsidP="00D661FA">
            <w:pPr>
              <w:shd w:val="clear" w:color="auto" w:fill="FFFFFF"/>
              <w:jc w:val="both"/>
              <w:rPr>
                <w:rFonts w:cstheme="minorHAnsi"/>
              </w:rPr>
            </w:pPr>
            <w:r w:rsidRPr="000E44A5">
              <w:rPr>
                <w:rFonts w:cstheme="minorHAnsi"/>
              </w:rPr>
              <w:t xml:space="preserve">Applications will be assessed on a rolling basis </w:t>
            </w:r>
            <w:r w:rsidR="00D661FA">
              <w:rPr>
                <w:rFonts w:cstheme="minorHAnsi"/>
              </w:rPr>
              <w:t xml:space="preserve">and </w:t>
            </w:r>
            <w:r w:rsidRPr="000E44A5">
              <w:rPr>
                <w:rFonts w:cstheme="minorHAnsi"/>
              </w:rPr>
              <w:t xml:space="preserve">will </w:t>
            </w:r>
            <w:r w:rsidR="00A12D67">
              <w:rPr>
                <w:rFonts w:cstheme="minorHAnsi"/>
              </w:rPr>
              <w:t>close once</w:t>
            </w:r>
            <w:r w:rsidRPr="000E44A5">
              <w:rPr>
                <w:rFonts w:cstheme="minorHAnsi"/>
              </w:rPr>
              <w:t xml:space="preserve"> a suitable candidate is selected.</w:t>
            </w:r>
          </w:p>
          <w:p w14:paraId="2325A04D" w14:textId="30E58447" w:rsidR="00F07F5B" w:rsidRPr="00CA21C1" w:rsidRDefault="00CA21C1" w:rsidP="00D661FA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i/>
                <w:iCs/>
                <w:color w:val="333333"/>
                <w:lang w:eastAsia="en-AU"/>
              </w:rPr>
            </w:pPr>
            <w:r w:rsidRPr="00CA21C1">
              <w:rPr>
                <w:rFonts w:eastAsia="Times New Roman" w:cstheme="minorHAnsi"/>
                <w:b/>
                <w:bCs/>
                <w:i/>
                <w:iCs/>
                <w:color w:val="333333"/>
                <w:lang w:eastAsia="en-AU"/>
              </w:rPr>
              <w:t>This is an identified position</w:t>
            </w:r>
            <w:r w:rsidR="00F07F5B" w:rsidRPr="00CA21C1">
              <w:rPr>
                <w:rFonts w:eastAsia="Times New Roman" w:cstheme="minorHAnsi"/>
                <w:b/>
                <w:bCs/>
                <w:i/>
                <w:iCs/>
                <w:color w:val="333333"/>
                <w:lang w:eastAsia="en-AU"/>
              </w:rPr>
              <w:t xml:space="preserve">. </w:t>
            </w:r>
          </w:p>
        </w:tc>
      </w:tr>
      <w:tr w:rsidR="00F07F5B" w:rsidRPr="000E44A5" w14:paraId="05328F6E" w14:textId="77777777" w:rsidTr="00C978E7">
        <w:tc>
          <w:tcPr>
            <w:tcW w:w="2122" w:type="dxa"/>
            <w:shd w:val="clear" w:color="auto" w:fill="C00000"/>
          </w:tcPr>
          <w:p w14:paraId="5B44F05B" w14:textId="51EF57FE" w:rsidR="00F07F5B" w:rsidRPr="000E44A5" w:rsidRDefault="00F07F5B" w:rsidP="00F07F5B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E44A5">
              <w:rPr>
                <w:rFonts w:cstheme="minorHAnsi"/>
                <w:b/>
                <w:bCs/>
                <w:color w:val="FFFFFF" w:themeColor="background1"/>
              </w:rPr>
              <w:t>Contact Information</w:t>
            </w:r>
          </w:p>
        </w:tc>
        <w:tc>
          <w:tcPr>
            <w:tcW w:w="6894" w:type="dxa"/>
          </w:tcPr>
          <w:p w14:paraId="7EC5CC10" w14:textId="32B571FB" w:rsidR="00F07F5B" w:rsidRPr="000E44A5" w:rsidRDefault="00F07F5B" w:rsidP="00F07F5B">
            <w:pPr>
              <w:jc w:val="both"/>
              <w:rPr>
                <w:rFonts w:cstheme="minorHAnsi"/>
                <w:bCs/>
              </w:rPr>
            </w:pPr>
            <w:r w:rsidRPr="000E44A5">
              <w:rPr>
                <w:rFonts w:cstheme="minorHAnsi"/>
                <w:bCs/>
              </w:rPr>
              <w:t xml:space="preserve">For questions regarding the position please contact </w:t>
            </w:r>
            <w:hyperlink r:id="rId12" w:history="1">
              <w:r w:rsidRPr="000E44A5">
                <w:rPr>
                  <w:rStyle w:val="Hyperlink"/>
                  <w:rFonts w:cstheme="minorHAnsi"/>
                  <w:bCs/>
                  <w:color w:val="auto"/>
                  <w:u w:val="none"/>
                </w:rPr>
                <w:t>caaflu@caaflu.com.au</w:t>
              </w:r>
            </w:hyperlink>
            <w:r w:rsidRPr="000E44A5">
              <w:rPr>
                <w:rFonts w:cstheme="minorHAnsi"/>
                <w:bCs/>
              </w:rPr>
              <w:t xml:space="preserve"> or phone 08 8953 6355</w:t>
            </w:r>
          </w:p>
        </w:tc>
      </w:tr>
    </w:tbl>
    <w:p w14:paraId="3FB46EA6" w14:textId="0DD98120" w:rsidR="00F07F5B" w:rsidRPr="000E44A5" w:rsidRDefault="00F07F5B">
      <w:pPr>
        <w:rPr>
          <w:rFonts w:cstheme="minorHAnsi"/>
        </w:rPr>
      </w:pPr>
    </w:p>
    <w:p w14:paraId="5879F5CC" w14:textId="77777777" w:rsidR="004928A6" w:rsidRPr="000E44A5" w:rsidRDefault="004928A6" w:rsidP="004928A6">
      <w:pPr>
        <w:shd w:val="clear" w:color="auto" w:fill="FFFFFF"/>
        <w:spacing w:after="0" w:line="240" w:lineRule="auto"/>
        <w:jc w:val="both"/>
        <w:rPr>
          <w:rFonts w:cstheme="minorHAnsi"/>
          <w:u w:val="single"/>
        </w:rPr>
      </w:pPr>
    </w:p>
    <w:p w14:paraId="59D77F28" w14:textId="7734D5DA" w:rsidR="004928A6" w:rsidRPr="000E44A5" w:rsidRDefault="004928A6" w:rsidP="001B5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0000"/>
        <w:jc w:val="both"/>
        <w:rPr>
          <w:rFonts w:cstheme="minorHAnsi"/>
          <w:b/>
          <w:bCs/>
        </w:rPr>
      </w:pPr>
      <w:r w:rsidRPr="000E44A5">
        <w:rPr>
          <w:rFonts w:cstheme="minorHAnsi"/>
          <w:b/>
          <w:bCs/>
        </w:rPr>
        <w:t>About CAAFLU</w:t>
      </w:r>
    </w:p>
    <w:p w14:paraId="581BE45F" w14:textId="686FF233" w:rsidR="00F07D0B" w:rsidRDefault="00084544" w:rsidP="001B577D">
      <w:pPr>
        <w:shd w:val="clear" w:color="auto" w:fill="FFFFFF"/>
        <w:spacing w:after="180" w:line="240" w:lineRule="auto"/>
        <w:jc w:val="both"/>
      </w:pPr>
      <w:r w:rsidRPr="000E44A5">
        <w:rPr>
          <w:rFonts w:cstheme="minorHAnsi"/>
          <w:color w:val="000000"/>
          <w:lang w:val="en-US"/>
        </w:rPr>
        <w:t xml:space="preserve">Central Australian Aboriginal Family Legal Unit (CAAFLU) is an Aboriginal Community Controlled Organisation (ACCO) providing </w:t>
      </w:r>
      <w:r w:rsidR="00441381">
        <w:rPr>
          <w:rFonts w:cstheme="minorHAnsi"/>
          <w:color w:val="000000"/>
          <w:lang w:val="en-US"/>
        </w:rPr>
        <w:t xml:space="preserve">culturally appropriate, </w:t>
      </w:r>
      <w:r w:rsidRPr="000E44A5">
        <w:rPr>
          <w:rFonts w:cstheme="minorHAnsi"/>
          <w:color w:val="000000"/>
          <w:lang w:val="en-US"/>
        </w:rPr>
        <w:t xml:space="preserve">holistic, trauma-informed legal and </w:t>
      </w:r>
      <w:r w:rsidR="00687E88">
        <w:rPr>
          <w:rFonts w:cstheme="minorHAnsi"/>
          <w:color w:val="000000"/>
          <w:lang w:val="en-US"/>
        </w:rPr>
        <w:t xml:space="preserve">non-legal </w:t>
      </w:r>
      <w:r w:rsidRPr="000E44A5">
        <w:rPr>
          <w:rFonts w:cstheme="minorHAnsi"/>
          <w:color w:val="000000"/>
          <w:lang w:val="en-US"/>
        </w:rPr>
        <w:t>support service</w:t>
      </w:r>
      <w:r w:rsidR="00B359C3">
        <w:rPr>
          <w:rFonts w:cstheme="minorHAnsi"/>
          <w:color w:val="000000"/>
          <w:lang w:val="en-US"/>
        </w:rPr>
        <w:t>s</w:t>
      </w:r>
      <w:r w:rsidRPr="000E44A5">
        <w:rPr>
          <w:rFonts w:cstheme="minorHAnsi"/>
          <w:color w:val="000000"/>
          <w:lang w:val="en-US"/>
        </w:rPr>
        <w:t xml:space="preserve"> for Aboriginal and Torres Strait Islander victim-survivors of family, domestic and/or sexual violence (D</w:t>
      </w:r>
      <w:r w:rsidR="001B32BF">
        <w:rPr>
          <w:rFonts w:cstheme="minorHAnsi"/>
          <w:color w:val="000000"/>
          <w:lang w:val="en-US"/>
        </w:rPr>
        <w:t>F</w:t>
      </w:r>
      <w:r w:rsidRPr="000E44A5">
        <w:rPr>
          <w:rFonts w:cstheme="minorHAnsi"/>
          <w:color w:val="000000"/>
          <w:lang w:val="en-US"/>
        </w:rPr>
        <w:t>SV)</w:t>
      </w:r>
      <w:r w:rsidR="005D10F2">
        <w:rPr>
          <w:rFonts w:cstheme="minorHAnsi"/>
          <w:color w:val="000000"/>
          <w:lang w:val="en-US"/>
        </w:rPr>
        <w:t xml:space="preserve"> – predominantly women</w:t>
      </w:r>
      <w:r w:rsidRPr="000E44A5">
        <w:rPr>
          <w:rFonts w:cstheme="minorHAnsi"/>
          <w:color w:val="000000"/>
          <w:lang w:val="en-US"/>
        </w:rPr>
        <w:t>.</w:t>
      </w:r>
      <w:r w:rsidR="00B359C3">
        <w:rPr>
          <w:rFonts w:cstheme="minorHAnsi"/>
          <w:color w:val="000000"/>
          <w:lang w:val="en-US"/>
        </w:rPr>
        <w:t xml:space="preserve"> </w:t>
      </w:r>
      <w:r w:rsidR="00A25169">
        <w:t xml:space="preserve">We have offices in Alice Springs and Tennant Creek, and we also provide outreach services in several remote communities including Hermannsburg, Yuendumu, Papunya, Santa Teresa, Harts Range, Ali </w:t>
      </w:r>
      <w:proofErr w:type="spellStart"/>
      <w:r w:rsidR="00A25169">
        <w:t>Curung</w:t>
      </w:r>
      <w:proofErr w:type="spellEnd"/>
      <w:r w:rsidR="00A25169">
        <w:t>, Elliott, Mutitjulu, Finke and other communities nearby.</w:t>
      </w:r>
    </w:p>
    <w:p w14:paraId="0F0C1183" w14:textId="15EEAD2E" w:rsidR="009943B1" w:rsidRDefault="009943B1" w:rsidP="001B577D">
      <w:pPr>
        <w:shd w:val="clear" w:color="auto" w:fill="FFFFFF"/>
        <w:spacing w:after="180" w:line="240" w:lineRule="auto"/>
        <w:jc w:val="both"/>
      </w:pPr>
      <w:r>
        <w:t xml:space="preserve">Our primary function is to provide Aboriginal victim-survivors of DFSV, particularly women, with culturally appropriate, high quality, confidential legal advice and casework, court representation, information, assistance, advocacy, support and referrals. </w:t>
      </w:r>
    </w:p>
    <w:p w14:paraId="2A27DB36" w14:textId="63B0580E" w:rsidR="009943B1" w:rsidRDefault="009943B1" w:rsidP="001B577D">
      <w:pPr>
        <w:shd w:val="clear" w:color="auto" w:fill="FFFFFF"/>
        <w:spacing w:after="180" w:line="240" w:lineRule="auto"/>
        <w:jc w:val="both"/>
      </w:pPr>
      <w:r>
        <w:t xml:space="preserve">CAAFLU’s key areas of law are Domestic Violence Orders (DVOs), Victims of Crime Compensation, Child Protection and Family Law. We also deliver community-led early intervention and prevention programs (EIP), community legal education (CLE) and undertake policy and law reform work. </w:t>
      </w:r>
      <w:r w:rsidR="002210F5">
        <w:t xml:space="preserve">As </w:t>
      </w:r>
      <w:r w:rsidR="009A63CE">
        <w:t>both</w:t>
      </w:r>
      <w:r w:rsidR="00C45663">
        <w:t xml:space="preserve"> a</w:t>
      </w:r>
      <w:r w:rsidR="002210F5">
        <w:t xml:space="preserve"> DF</w:t>
      </w:r>
      <w:r w:rsidR="009A63CE">
        <w:t>V-specific legal service and</w:t>
      </w:r>
      <w:r w:rsidR="002210F5">
        <w:t xml:space="preserve"> </w:t>
      </w:r>
      <w:r w:rsidR="009A63CE">
        <w:t>ACCO</w:t>
      </w:r>
      <w:r w:rsidR="002210F5">
        <w:t>, our solutions are specialist and community-led. CAAFLU’s governance, leadership team and majority of staff are Aboriginal, mainly women, with connections to both Central Australia and the Barkly</w:t>
      </w:r>
      <w:r w:rsidR="00C45663">
        <w:t xml:space="preserve"> region.</w:t>
      </w:r>
    </w:p>
    <w:p w14:paraId="390DCA21" w14:textId="6ADCE18F" w:rsidR="0048049E" w:rsidRPr="000E44A5" w:rsidRDefault="0048049E" w:rsidP="00B93B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0000"/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Role </w:t>
      </w:r>
      <w:r w:rsidR="00F93572">
        <w:rPr>
          <w:rFonts w:cstheme="minorHAnsi"/>
          <w:b/>
          <w:bCs/>
        </w:rPr>
        <w:t>Purpose</w:t>
      </w:r>
    </w:p>
    <w:p w14:paraId="3ED46B3E" w14:textId="481202BA" w:rsidR="00D75029" w:rsidRDefault="00B535B8" w:rsidP="00995F53">
      <w:pPr>
        <w:shd w:val="clear" w:color="auto" w:fill="FFFFFF"/>
        <w:spacing w:after="180" w:line="240" w:lineRule="auto"/>
        <w:jc w:val="both"/>
        <w:rPr>
          <w:rFonts w:cstheme="minorHAnsi"/>
        </w:rPr>
      </w:pPr>
      <w:r>
        <w:t>Client Service Officers (CSO</w:t>
      </w:r>
      <w:r w:rsidR="00D75029">
        <w:t>s</w:t>
      </w:r>
      <w:r>
        <w:t>)</w:t>
      </w:r>
      <w:r w:rsidR="00934ADE">
        <w:t xml:space="preserve"> work side-by-side with our Law</w:t>
      </w:r>
      <w:r w:rsidR="00D238C5">
        <w:t xml:space="preserve">yers helping to </w:t>
      </w:r>
      <w:r>
        <w:t>ensuring cultural safety is embedded in our unique wraparound model of service delivery.</w:t>
      </w:r>
      <w:r w:rsidR="00D75029">
        <w:t xml:space="preserve">  </w:t>
      </w:r>
      <w:r w:rsidR="00995F53" w:rsidRPr="00995F53">
        <w:rPr>
          <w:rFonts w:cstheme="minorHAnsi"/>
        </w:rPr>
        <w:t xml:space="preserve">This position will assist with the </w:t>
      </w:r>
      <w:r w:rsidR="00995F53" w:rsidRPr="00995F53">
        <w:rPr>
          <w:rFonts w:cstheme="minorHAnsi"/>
        </w:rPr>
        <w:lastRenderedPageBreak/>
        <w:t xml:space="preserve">delivery of culturally appropriate programs and services regarding family violence to Aboriginal families in Central Australia. </w:t>
      </w:r>
    </w:p>
    <w:p w14:paraId="6AE94C1C" w14:textId="27AC3164" w:rsidR="00B97845" w:rsidRPr="0037569B" w:rsidRDefault="00CF5959" w:rsidP="00995F53">
      <w:pPr>
        <w:shd w:val="clear" w:color="auto" w:fill="FFFFFF"/>
        <w:spacing w:after="180" w:line="240" w:lineRule="auto"/>
        <w:jc w:val="both"/>
        <w:rPr>
          <w:rFonts w:cstheme="minorHAnsi"/>
        </w:rPr>
      </w:pPr>
      <w:r>
        <w:t>Our CSOs provide a wide range of non-legal client support including assistance with housing applications, attending appointments, support/follow up throughout the legal process, arranging interpreters, safety planning and emergency relief (limited).</w:t>
      </w:r>
      <w:r w:rsidR="00D75029">
        <w:t xml:space="preserve">  </w:t>
      </w:r>
      <w:r w:rsidR="00D75029">
        <w:rPr>
          <w:rFonts w:cstheme="minorHAnsi"/>
        </w:rPr>
        <w:t>Our CSOs also assist with</w:t>
      </w:r>
      <w:r w:rsidR="00D75029" w:rsidRPr="00995F53">
        <w:rPr>
          <w:rFonts w:cstheme="minorHAnsi"/>
        </w:rPr>
        <w:t xml:space="preserve"> receptionist and administrative support as needed.</w:t>
      </w:r>
      <w:r w:rsidR="00D75029" w:rsidRPr="00995F53">
        <w:rPr>
          <w:rFonts w:cstheme="minorHAnsi"/>
        </w:rPr>
        <w:cr/>
      </w:r>
    </w:p>
    <w:p w14:paraId="19E1F47C" w14:textId="181C33D5" w:rsidR="00B12C8A" w:rsidRPr="000E44A5" w:rsidRDefault="00C978E7" w:rsidP="00B93B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0000"/>
        <w:spacing w:line="240" w:lineRule="auto"/>
        <w:rPr>
          <w:rFonts w:cstheme="minorHAnsi"/>
          <w:b/>
          <w:bCs/>
        </w:rPr>
      </w:pPr>
      <w:r w:rsidRPr="000E44A5">
        <w:rPr>
          <w:rFonts w:cstheme="minorHAnsi"/>
          <w:b/>
          <w:bCs/>
        </w:rPr>
        <w:t>Key</w:t>
      </w:r>
      <w:r w:rsidR="004928A6" w:rsidRPr="000E44A5">
        <w:rPr>
          <w:rFonts w:cstheme="minorHAnsi"/>
          <w:b/>
          <w:bCs/>
        </w:rPr>
        <w:t xml:space="preserve"> Responsibilities</w:t>
      </w:r>
    </w:p>
    <w:p w14:paraId="735F7E32" w14:textId="77777777" w:rsidR="00E321A9" w:rsidRPr="00E321A9" w:rsidRDefault="00E321A9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E321A9">
        <w:rPr>
          <w:rFonts w:eastAsia="Times New Roman" w:cstheme="minorHAnsi"/>
          <w:color w:val="333333"/>
          <w:lang w:eastAsia="en-AU"/>
        </w:rPr>
        <w:t xml:space="preserve">Ensure a high level of confidentiality is </w:t>
      </w:r>
      <w:proofErr w:type="gramStart"/>
      <w:r w:rsidRPr="00E321A9">
        <w:rPr>
          <w:rFonts w:eastAsia="Times New Roman" w:cstheme="minorHAnsi"/>
          <w:color w:val="333333"/>
          <w:lang w:eastAsia="en-AU"/>
        </w:rPr>
        <w:t>maintained at all times</w:t>
      </w:r>
      <w:proofErr w:type="gramEnd"/>
      <w:r w:rsidRPr="00E321A9">
        <w:rPr>
          <w:rFonts w:eastAsia="Times New Roman" w:cstheme="minorHAnsi"/>
          <w:color w:val="333333"/>
          <w:lang w:eastAsia="en-AU"/>
        </w:rPr>
        <w:t>.</w:t>
      </w:r>
    </w:p>
    <w:p w14:paraId="12C80CC4" w14:textId="49DC0BE1" w:rsidR="00E321A9" w:rsidRPr="000C7321" w:rsidRDefault="00E321A9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0C7321">
        <w:rPr>
          <w:rFonts w:eastAsia="Times New Roman" w:cstheme="minorHAnsi"/>
          <w:color w:val="333333"/>
          <w:lang w:eastAsia="en-AU"/>
        </w:rPr>
        <w:t xml:space="preserve">Provide support to CAAFLU’s Legal team including providing advice to the legal </w:t>
      </w:r>
      <w:r w:rsidR="00456803">
        <w:rPr>
          <w:rFonts w:eastAsia="Times New Roman" w:cstheme="minorHAnsi"/>
          <w:color w:val="333333"/>
          <w:lang w:eastAsia="en-AU"/>
        </w:rPr>
        <w:t>practitioner</w:t>
      </w:r>
      <w:r w:rsidRPr="000C7321">
        <w:rPr>
          <w:rFonts w:eastAsia="Times New Roman" w:cstheme="minorHAnsi"/>
          <w:color w:val="333333"/>
          <w:lang w:eastAsia="en-AU"/>
        </w:rPr>
        <w:t xml:space="preserve"> of cultural issues that may affect client services, applications and outcomes.</w:t>
      </w:r>
    </w:p>
    <w:p w14:paraId="02650B4A" w14:textId="0B1158D4" w:rsidR="00E321A9" w:rsidRPr="000C7321" w:rsidRDefault="00E321A9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0C7321">
        <w:rPr>
          <w:rFonts w:eastAsia="Times New Roman" w:cstheme="minorHAnsi"/>
          <w:color w:val="333333"/>
          <w:lang w:eastAsia="en-AU"/>
        </w:rPr>
        <w:t xml:space="preserve">Provide support to CAAFLU’s clients including the provision of preliminary assistance to clients seeking legal advice and explaining the legal processes </w:t>
      </w:r>
      <w:proofErr w:type="gramStart"/>
      <w:r w:rsidRPr="000C7321">
        <w:rPr>
          <w:rFonts w:eastAsia="Times New Roman" w:cstheme="minorHAnsi"/>
          <w:color w:val="333333"/>
          <w:lang w:eastAsia="en-AU"/>
        </w:rPr>
        <w:t>with regard to</w:t>
      </w:r>
      <w:proofErr w:type="gramEnd"/>
      <w:r w:rsidRPr="000C7321">
        <w:rPr>
          <w:rFonts w:eastAsia="Times New Roman" w:cstheme="minorHAnsi"/>
          <w:color w:val="333333"/>
          <w:lang w:eastAsia="en-AU"/>
        </w:rPr>
        <w:t xml:space="preserve"> family violence. Also attending Court and other agencies (eg Centrelink, Housing) for assistance with transportation, information and advocacy.</w:t>
      </w:r>
    </w:p>
    <w:p w14:paraId="53899143" w14:textId="77777777" w:rsidR="00B97845" w:rsidRDefault="00E321A9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0C7321">
        <w:rPr>
          <w:rFonts w:eastAsia="Times New Roman" w:cstheme="minorHAnsi"/>
          <w:color w:val="333333"/>
          <w:lang w:eastAsia="en-AU"/>
        </w:rPr>
        <w:t>Provide receptionist and administrative support as required including answering telephone calls, dealing with visitors, maintaining client files and database entries</w:t>
      </w:r>
      <w:r w:rsidR="000C7321">
        <w:rPr>
          <w:rFonts w:eastAsia="Times New Roman" w:cstheme="minorHAnsi"/>
          <w:color w:val="333333"/>
          <w:lang w:eastAsia="en-AU"/>
        </w:rPr>
        <w:t>.</w:t>
      </w:r>
    </w:p>
    <w:p w14:paraId="7D85ED03" w14:textId="77777777" w:rsidR="00B97845" w:rsidRDefault="000C7321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B97845">
        <w:rPr>
          <w:rFonts w:eastAsia="Times New Roman" w:cstheme="minorHAnsi"/>
          <w:color w:val="333333"/>
          <w:lang w:eastAsia="en-AU"/>
        </w:rPr>
        <w:t>Manage own workload and meet deadlines.</w:t>
      </w:r>
    </w:p>
    <w:p w14:paraId="44E8FF04" w14:textId="4566F6D6" w:rsidR="000C7321" w:rsidRPr="00B97845" w:rsidRDefault="000C7321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B97845">
        <w:rPr>
          <w:rFonts w:eastAsia="Times New Roman" w:cstheme="minorHAnsi"/>
          <w:color w:val="333333"/>
          <w:lang w:eastAsia="en-AU"/>
        </w:rPr>
        <w:t>Work independently and as a team member to meet the desired objectives of CAAFLU.</w:t>
      </w:r>
    </w:p>
    <w:p w14:paraId="47EEB2F1" w14:textId="7C8F7EE2" w:rsidR="000C7321" w:rsidRPr="00B97845" w:rsidRDefault="000C7321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B97845">
        <w:rPr>
          <w:rFonts w:eastAsia="Times New Roman" w:cstheme="minorHAnsi"/>
          <w:color w:val="333333"/>
          <w:lang w:eastAsia="en-AU"/>
        </w:rPr>
        <w:t>Collect statistical information about clients and community work to contribute to the data and reporting.</w:t>
      </w:r>
    </w:p>
    <w:p w14:paraId="54D427B1" w14:textId="70BB3305" w:rsidR="00E321A9" w:rsidRPr="00B97845" w:rsidRDefault="000C7321" w:rsidP="00B9784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B97845">
        <w:rPr>
          <w:rFonts w:eastAsia="Times New Roman" w:cstheme="minorHAnsi"/>
          <w:color w:val="333333"/>
          <w:lang w:eastAsia="en-AU"/>
        </w:rPr>
        <w:t>Act in a professional manner upholding the values and policies for the Family Violence Prevention Legal Services (FVPLS).</w:t>
      </w:r>
    </w:p>
    <w:p w14:paraId="7FD6120A" w14:textId="77777777" w:rsidR="00E321A9" w:rsidRPr="00E321A9" w:rsidRDefault="00E321A9" w:rsidP="00E321A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</w:p>
    <w:p w14:paraId="30D0C133" w14:textId="0F6D1420" w:rsidR="00445079" w:rsidRPr="000E44A5" w:rsidRDefault="00445079" w:rsidP="00B93B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0000"/>
        <w:spacing w:line="240" w:lineRule="auto"/>
        <w:rPr>
          <w:rFonts w:cstheme="minorHAnsi"/>
          <w:b/>
          <w:bCs/>
        </w:rPr>
      </w:pPr>
      <w:r w:rsidRPr="000E44A5">
        <w:rPr>
          <w:rFonts w:cstheme="minorHAnsi"/>
          <w:b/>
          <w:bCs/>
        </w:rPr>
        <w:t xml:space="preserve">Key Selection Criteria </w:t>
      </w:r>
    </w:p>
    <w:p w14:paraId="1600C152" w14:textId="6771898B" w:rsidR="006B32F2" w:rsidRPr="00A20908" w:rsidRDefault="006B32F2" w:rsidP="00A209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lang w:eastAsia="en-AU"/>
        </w:rPr>
      </w:pPr>
      <w:r w:rsidRPr="00A20908">
        <w:rPr>
          <w:rFonts w:eastAsia="Times New Roman" w:cstheme="minorHAnsi"/>
          <w:b/>
          <w:bCs/>
          <w:color w:val="333333"/>
          <w:lang w:eastAsia="en-AU"/>
        </w:rPr>
        <w:t>ESSENTIAL</w:t>
      </w:r>
    </w:p>
    <w:p w14:paraId="3CF692AA" w14:textId="0977022F" w:rsidR="007F7A25" w:rsidRPr="00A20908" w:rsidRDefault="007F7A25" w:rsidP="00A361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A strong identification and ability to liaise effectively with Aboriginal people and knowledge of Central Australian Aboriginal communities, culture, laws and traditions.</w:t>
      </w:r>
    </w:p>
    <w:p w14:paraId="7DAAA96A" w14:textId="690BDB83" w:rsidR="007F7A25" w:rsidRPr="00A20908" w:rsidRDefault="007F7A25" w:rsidP="00AF5E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An understanding and empathy with the legal issues faced by the Aboriginal community.</w:t>
      </w:r>
    </w:p>
    <w:p w14:paraId="7EB3C5C3" w14:textId="450E1DA2" w:rsidR="007F7A25" w:rsidRPr="00A20908" w:rsidRDefault="007F7A25" w:rsidP="00642C6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A high standard of written and verbal communication and demonstrated commitment to maintain confidentiality.</w:t>
      </w:r>
    </w:p>
    <w:p w14:paraId="51B6B549" w14:textId="603C35D5" w:rsidR="007F7A25" w:rsidRPr="00A20908" w:rsidRDefault="007F7A25" w:rsidP="007F7A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The ability to see an issue and give appropriate information readily.</w:t>
      </w:r>
    </w:p>
    <w:p w14:paraId="148D7A8B" w14:textId="16399E4C" w:rsidR="007F7A25" w:rsidRPr="00A20908" w:rsidRDefault="007F7A25" w:rsidP="00CB77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 xml:space="preserve">Demonstrate ability to prioritise and manage own </w:t>
      </w:r>
      <w:proofErr w:type="gramStart"/>
      <w:r w:rsidRPr="00A20908">
        <w:rPr>
          <w:rFonts w:eastAsia="Times New Roman" w:cstheme="minorHAnsi"/>
          <w:color w:val="333333"/>
          <w:lang w:eastAsia="en-AU"/>
        </w:rPr>
        <w:t>work load</w:t>
      </w:r>
      <w:proofErr w:type="gramEnd"/>
      <w:r w:rsidRPr="00A20908">
        <w:rPr>
          <w:rFonts w:eastAsia="Times New Roman" w:cstheme="minorHAnsi"/>
          <w:color w:val="333333"/>
          <w:lang w:eastAsia="en-AU"/>
        </w:rPr>
        <w:t>, meet deadlines and at times work under pressure.</w:t>
      </w:r>
    </w:p>
    <w:p w14:paraId="0B4945E0" w14:textId="280816EE" w:rsidR="007F7A25" w:rsidRPr="00A20908" w:rsidRDefault="007F7A25" w:rsidP="00BC7F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Proven ability to work independently or as part of a multi-skilled team to achieve organisational goals and objectives.</w:t>
      </w:r>
    </w:p>
    <w:p w14:paraId="6009621A" w14:textId="2C08C31D" w:rsidR="004C5178" w:rsidRPr="00A20908" w:rsidRDefault="007F7A25" w:rsidP="00C1599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Ability to adhere to the principles of</w:t>
      </w:r>
      <w:r w:rsidR="00A26E6C">
        <w:rPr>
          <w:rFonts w:eastAsia="Times New Roman" w:cstheme="minorHAnsi"/>
          <w:color w:val="333333"/>
          <w:lang w:eastAsia="en-AU"/>
        </w:rPr>
        <w:t xml:space="preserve"> </w:t>
      </w:r>
      <w:r w:rsidRPr="00A20908">
        <w:rPr>
          <w:rFonts w:eastAsia="Times New Roman" w:cstheme="minorHAnsi"/>
          <w:color w:val="333333"/>
          <w:lang w:eastAsia="en-AU"/>
        </w:rPr>
        <w:t>OH&amp;S, Access &amp; Equity, Confidentiality and other organisational policies</w:t>
      </w:r>
      <w:r w:rsidR="00A20908" w:rsidRPr="00A20908">
        <w:rPr>
          <w:rFonts w:eastAsia="Times New Roman" w:cstheme="minorHAnsi"/>
          <w:color w:val="333333"/>
          <w:lang w:eastAsia="en-AU"/>
        </w:rPr>
        <w:t>.</w:t>
      </w:r>
    </w:p>
    <w:p w14:paraId="4D952250" w14:textId="084D0162" w:rsidR="00755801" w:rsidRDefault="00EC7425" w:rsidP="00E808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755801">
        <w:rPr>
          <w:rFonts w:eastAsia="Times New Roman" w:cstheme="minorHAnsi"/>
          <w:color w:val="333333"/>
          <w:lang w:eastAsia="en-AU"/>
        </w:rPr>
        <w:t>Sound experience in the use of Microsoft computer packages including Outlook and Word.</w:t>
      </w:r>
    </w:p>
    <w:p w14:paraId="0676543A" w14:textId="6731F12C" w:rsidR="006277B1" w:rsidRPr="00755801" w:rsidRDefault="00EC7425" w:rsidP="0075580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n-AU"/>
        </w:rPr>
      </w:pPr>
      <w:r w:rsidRPr="00755801">
        <w:rPr>
          <w:rFonts w:eastAsia="Times New Roman" w:cstheme="minorHAnsi"/>
          <w:color w:val="333333"/>
          <w:lang w:eastAsia="en-AU"/>
        </w:rPr>
        <w:t xml:space="preserve">Hold, or </w:t>
      </w:r>
      <w:proofErr w:type="gramStart"/>
      <w:r w:rsidRPr="00755801">
        <w:rPr>
          <w:rFonts w:eastAsia="Times New Roman" w:cstheme="minorHAnsi"/>
          <w:color w:val="333333"/>
          <w:lang w:eastAsia="en-AU"/>
        </w:rPr>
        <w:t>have the ability to</w:t>
      </w:r>
      <w:proofErr w:type="gramEnd"/>
      <w:r w:rsidRPr="00755801">
        <w:rPr>
          <w:rFonts w:eastAsia="Times New Roman" w:cstheme="minorHAnsi"/>
          <w:color w:val="333333"/>
          <w:lang w:eastAsia="en-AU"/>
        </w:rPr>
        <w:t xml:space="preserve"> obtain, a current NT Driver’s License and a NT Ochre</w:t>
      </w:r>
      <w:r w:rsidR="00A26E6C">
        <w:rPr>
          <w:rFonts w:eastAsia="Times New Roman" w:cstheme="minorHAnsi"/>
          <w:color w:val="333333"/>
          <w:lang w:eastAsia="en-AU"/>
        </w:rPr>
        <w:t xml:space="preserve"> </w:t>
      </w:r>
      <w:r w:rsidRPr="00755801">
        <w:rPr>
          <w:rFonts w:eastAsia="Times New Roman" w:cstheme="minorHAnsi"/>
          <w:color w:val="333333"/>
          <w:lang w:eastAsia="en-AU"/>
        </w:rPr>
        <w:t>Card as well as satisfactorily pass a National Police Check and meet Aboriginal Land Permit requirements.</w:t>
      </w:r>
    </w:p>
    <w:p w14:paraId="0C99AB64" w14:textId="77777777" w:rsidR="00A20908" w:rsidRPr="00A20908" w:rsidRDefault="00A20908" w:rsidP="00A20908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333333"/>
          <w:lang w:eastAsia="en-AU"/>
        </w:rPr>
      </w:pPr>
    </w:p>
    <w:p w14:paraId="30D5DB66" w14:textId="77777777" w:rsidR="006B32F2" w:rsidRPr="00A20908" w:rsidRDefault="006B32F2" w:rsidP="00A209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lang w:eastAsia="en-AU"/>
        </w:rPr>
      </w:pPr>
      <w:r w:rsidRPr="00A20908">
        <w:rPr>
          <w:rFonts w:eastAsia="Times New Roman" w:cstheme="minorHAnsi"/>
          <w:b/>
          <w:bCs/>
          <w:color w:val="333333"/>
          <w:lang w:eastAsia="en-AU"/>
        </w:rPr>
        <w:t>DESIRABLE</w:t>
      </w:r>
    </w:p>
    <w:p w14:paraId="3D2E9C5A" w14:textId="62AC6247" w:rsidR="006B32F2" w:rsidRPr="00A20908" w:rsidRDefault="006B32F2" w:rsidP="00A2090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Some knowledge of the Northern Territory Legal System and the Law with an ability to understand legal concepts.</w:t>
      </w:r>
    </w:p>
    <w:p w14:paraId="15E1D802" w14:textId="79771022" w:rsidR="006B32F2" w:rsidRPr="00A20908" w:rsidRDefault="006B32F2" w:rsidP="00A2090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en-AU"/>
        </w:rPr>
      </w:pPr>
      <w:r w:rsidRPr="00A20908">
        <w:rPr>
          <w:rFonts w:eastAsia="Times New Roman" w:cstheme="minorHAnsi"/>
          <w:color w:val="333333"/>
          <w:lang w:eastAsia="en-AU"/>
        </w:rPr>
        <w:t>Knowledge of, or the ability to, acquire information regarding family violence issues affecting Aboriginal</w:t>
      </w:r>
      <w:r w:rsidR="00A26E6C">
        <w:rPr>
          <w:rFonts w:eastAsia="Times New Roman" w:cstheme="minorHAnsi"/>
          <w:color w:val="333333"/>
          <w:lang w:eastAsia="en-AU"/>
        </w:rPr>
        <w:t xml:space="preserve"> people</w:t>
      </w:r>
      <w:r w:rsidRPr="00A20908">
        <w:rPr>
          <w:rFonts w:eastAsia="Times New Roman" w:cstheme="minorHAnsi"/>
          <w:color w:val="333333"/>
          <w:lang w:eastAsia="en-AU"/>
        </w:rPr>
        <w:t xml:space="preserve"> throughout Central Australia.</w:t>
      </w:r>
    </w:p>
    <w:sectPr w:rsidR="006B32F2" w:rsidRPr="00A20908" w:rsidSect="00B97845">
      <w:headerReference w:type="default" r:id="rId13"/>
      <w:pgSz w:w="11906" w:h="16838"/>
      <w:pgMar w:top="156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E98B" w14:textId="77777777" w:rsidR="00D043D3" w:rsidRDefault="00D043D3" w:rsidP="00B12C8A">
      <w:pPr>
        <w:spacing w:after="0" w:line="240" w:lineRule="auto"/>
      </w:pPr>
      <w:r>
        <w:separator/>
      </w:r>
    </w:p>
  </w:endnote>
  <w:endnote w:type="continuationSeparator" w:id="0">
    <w:p w14:paraId="3AA0FAD7" w14:textId="77777777" w:rsidR="00D043D3" w:rsidRDefault="00D043D3" w:rsidP="00B1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ECC9" w14:textId="77777777" w:rsidR="00D043D3" w:rsidRDefault="00D043D3" w:rsidP="00B12C8A">
      <w:pPr>
        <w:spacing w:after="0" w:line="240" w:lineRule="auto"/>
      </w:pPr>
      <w:r>
        <w:separator/>
      </w:r>
    </w:p>
  </w:footnote>
  <w:footnote w:type="continuationSeparator" w:id="0">
    <w:p w14:paraId="42437E68" w14:textId="77777777" w:rsidR="00D043D3" w:rsidRDefault="00D043D3" w:rsidP="00B1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95A2" w14:textId="5AFB6385" w:rsidR="00B12C8A" w:rsidRPr="00B12C8A" w:rsidRDefault="00B12C8A" w:rsidP="00B12C8A">
    <w:pPr>
      <w:pStyle w:val="Title"/>
      <w:jc w:val="right"/>
      <w:rPr>
        <w:sz w:val="40"/>
        <w:szCs w:val="40"/>
      </w:rPr>
    </w:pPr>
    <w:r w:rsidRPr="00B12C8A">
      <w:rPr>
        <w:rFonts w:cstheme="minorHAnsi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378E588" wp14:editId="2908FE58">
          <wp:simplePos x="0" y="0"/>
          <wp:positionH relativeFrom="column">
            <wp:posOffset>5279555</wp:posOffset>
          </wp:positionH>
          <wp:positionV relativeFrom="paragraph">
            <wp:posOffset>-362613</wp:posOffset>
          </wp:positionV>
          <wp:extent cx="1229995" cy="1229995"/>
          <wp:effectExtent l="0" t="0" r="8255" b="8255"/>
          <wp:wrapSquare wrapText="bothSides"/>
          <wp:docPr id="264942156" name="Picture 264942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C8A">
      <w:rPr>
        <w:sz w:val="40"/>
        <w:szCs w:val="40"/>
      </w:rPr>
      <w:t>Central Australian Aboriginal Family Legal Unit</w:t>
    </w:r>
  </w:p>
  <w:p w14:paraId="7925BF87" w14:textId="6E8C8691" w:rsidR="00B12C8A" w:rsidRPr="00B12C8A" w:rsidRDefault="00B12C8A" w:rsidP="00B12C8A">
    <w:pPr>
      <w:pStyle w:val="Title"/>
      <w:jc w:val="right"/>
      <w:rPr>
        <w:sz w:val="40"/>
        <w:szCs w:val="40"/>
      </w:rPr>
    </w:pPr>
    <w:r w:rsidRPr="00B12C8A">
      <w:rPr>
        <w:sz w:val="40"/>
        <w:szCs w:val="40"/>
      </w:rPr>
      <w:t xml:space="preserve">Aboriginal Corporation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5EE"/>
    <w:multiLevelType w:val="hybridMultilevel"/>
    <w:tmpl w:val="55D68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5BF7"/>
    <w:multiLevelType w:val="hybridMultilevel"/>
    <w:tmpl w:val="0EC034F4"/>
    <w:lvl w:ilvl="0" w:tplc="C20CF4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80214"/>
    <w:multiLevelType w:val="hybridMultilevel"/>
    <w:tmpl w:val="ADD6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13D06"/>
    <w:multiLevelType w:val="hybridMultilevel"/>
    <w:tmpl w:val="D11CB1C8"/>
    <w:lvl w:ilvl="0" w:tplc="411088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357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4D508C"/>
    <w:multiLevelType w:val="hybridMultilevel"/>
    <w:tmpl w:val="9E1AD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62FC7"/>
    <w:multiLevelType w:val="hybridMultilevel"/>
    <w:tmpl w:val="3440E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55CA"/>
    <w:multiLevelType w:val="hybridMultilevel"/>
    <w:tmpl w:val="FC1A22E4"/>
    <w:lvl w:ilvl="0" w:tplc="4A6A1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7182F"/>
    <w:multiLevelType w:val="hybridMultilevel"/>
    <w:tmpl w:val="82B02410"/>
    <w:lvl w:ilvl="0" w:tplc="3E9C5B3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44C4"/>
    <w:multiLevelType w:val="hybridMultilevel"/>
    <w:tmpl w:val="CAFCBBE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B0CDA"/>
    <w:multiLevelType w:val="hybridMultilevel"/>
    <w:tmpl w:val="511E4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6117">
    <w:abstractNumId w:val="3"/>
  </w:num>
  <w:num w:numId="2" w16cid:durableId="1297293761">
    <w:abstractNumId w:val="1"/>
  </w:num>
  <w:num w:numId="3" w16cid:durableId="1828666785">
    <w:abstractNumId w:val="6"/>
  </w:num>
  <w:num w:numId="4" w16cid:durableId="157111625">
    <w:abstractNumId w:val="7"/>
  </w:num>
  <w:num w:numId="5" w16cid:durableId="533925520">
    <w:abstractNumId w:val="4"/>
  </w:num>
  <w:num w:numId="6" w16cid:durableId="1400668002">
    <w:abstractNumId w:val="8"/>
  </w:num>
  <w:num w:numId="7" w16cid:durableId="397291745">
    <w:abstractNumId w:val="5"/>
  </w:num>
  <w:num w:numId="8" w16cid:durableId="1991783304">
    <w:abstractNumId w:val="2"/>
  </w:num>
  <w:num w:numId="9" w16cid:durableId="1016155247">
    <w:abstractNumId w:val="0"/>
  </w:num>
  <w:num w:numId="10" w16cid:durableId="183055696">
    <w:abstractNumId w:val="10"/>
  </w:num>
  <w:num w:numId="11" w16cid:durableId="1166626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5B"/>
    <w:rsid w:val="00013891"/>
    <w:rsid w:val="00025A3E"/>
    <w:rsid w:val="00040D04"/>
    <w:rsid w:val="00043B8A"/>
    <w:rsid w:val="00067890"/>
    <w:rsid w:val="00084544"/>
    <w:rsid w:val="000938C5"/>
    <w:rsid w:val="000B31BF"/>
    <w:rsid w:val="000C6E18"/>
    <w:rsid w:val="000C7321"/>
    <w:rsid w:val="000D0A48"/>
    <w:rsid w:val="000D0F26"/>
    <w:rsid w:val="000D0F7F"/>
    <w:rsid w:val="000D72BB"/>
    <w:rsid w:val="000E44A5"/>
    <w:rsid w:val="000F181D"/>
    <w:rsid w:val="00100604"/>
    <w:rsid w:val="00105D65"/>
    <w:rsid w:val="00114B5D"/>
    <w:rsid w:val="00142240"/>
    <w:rsid w:val="001641FA"/>
    <w:rsid w:val="001648B4"/>
    <w:rsid w:val="001935B6"/>
    <w:rsid w:val="001B32BF"/>
    <w:rsid w:val="001B577D"/>
    <w:rsid w:val="001B587B"/>
    <w:rsid w:val="001B789B"/>
    <w:rsid w:val="001E7057"/>
    <w:rsid w:val="002210F5"/>
    <w:rsid w:val="00221AF9"/>
    <w:rsid w:val="002433FD"/>
    <w:rsid w:val="00247B8B"/>
    <w:rsid w:val="002750A2"/>
    <w:rsid w:val="00280423"/>
    <w:rsid w:val="002A1D88"/>
    <w:rsid w:val="002C1E0B"/>
    <w:rsid w:val="002C559C"/>
    <w:rsid w:val="002D7FAD"/>
    <w:rsid w:val="002E07AF"/>
    <w:rsid w:val="002F57AB"/>
    <w:rsid w:val="002F6AFE"/>
    <w:rsid w:val="002F6C2E"/>
    <w:rsid w:val="002F6F94"/>
    <w:rsid w:val="00304D1A"/>
    <w:rsid w:val="003134DB"/>
    <w:rsid w:val="00323630"/>
    <w:rsid w:val="00345DAE"/>
    <w:rsid w:val="00357726"/>
    <w:rsid w:val="00370CAD"/>
    <w:rsid w:val="0037569B"/>
    <w:rsid w:val="0037756D"/>
    <w:rsid w:val="00381764"/>
    <w:rsid w:val="00395841"/>
    <w:rsid w:val="003A1A0A"/>
    <w:rsid w:val="003B3563"/>
    <w:rsid w:val="003C068C"/>
    <w:rsid w:val="003C1F74"/>
    <w:rsid w:val="004051BB"/>
    <w:rsid w:val="00415115"/>
    <w:rsid w:val="004335C7"/>
    <w:rsid w:val="00441381"/>
    <w:rsid w:val="00445079"/>
    <w:rsid w:val="00456803"/>
    <w:rsid w:val="00473EA7"/>
    <w:rsid w:val="0048049E"/>
    <w:rsid w:val="00484F1A"/>
    <w:rsid w:val="004928A6"/>
    <w:rsid w:val="004C5178"/>
    <w:rsid w:val="004D2904"/>
    <w:rsid w:val="004D2A3C"/>
    <w:rsid w:val="004E6645"/>
    <w:rsid w:val="004E7AEC"/>
    <w:rsid w:val="00512B8F"/>
    <w:rsid w:val="005146FE"/>
    <w:rsid w:val="005150DC"/>
    <w:rsid w:val="00520646"/>
    <w:rsid w:val="0053385E"/>
    <w:rsid w:val="005355C9"/>
    <w:rsid w:val="005470C6"/>
    <w:rsid w:val="00550E20"/>
    <w:rsid w:val="005621B7"/>
    <w:rsid w:val="005627C2"/>
    <w:rsid w:val="00570E3D"/>
    <w:rsid w:val="005716E5"/>
    <w:rsid w:val="00577D7F"/>
    <w:rsid w:val="005A5E1F"/>
    <w:rsid w:val="005B1792"/>
    <w:rsid w:val="005B1C63"/>
    <w:rsid w:val="005D10F2"/>
    <w:rsid w:val="005D55EC"/>
    <w:rsid w:val="005E6A8B"/>
    <w:rsid w:val="00605225"/>
    <w:rsid w:val="00607249"/>
    <w:rsid w:val="00622DA2"/>
    <w:rsid w:val="006277B1"/>
    <w:rsid w:val="00641A97"/>
    <w:rsid w:val="00670589"/>
    <w:rsid w:val="00687E88"/>
    <w:rsid w:val="006937AC"/>
    <w:rsid w:val="006A3918"/>
    <w:rsid w:val="006A5C81"/>
    <w:rsid w:val="006B32F2"/>
    <w:rsid w:val="006C1288"/>
    <w:rsid w:val="006E2A4A"/>
    <w:rsid w:val="006E6B2D"/>
    <w:rsid w:val="006F22C4"/>
    <w:rsid w:val="007006EA"/>
    <w:rsid w:val="00701ED4"/>
    <w:rsid w:val="00701F35"/>
    <w:rsid w:val="00706A83"/>
    <w:rsid w:val="007132EB"/>
    <w:rsid w:val="00714B73"/>
    <w:rsid w:val="0071581E"/>
    <w:rsid w:val="00737CA6"/>
    <w:rsid w:val="00753D4F"/>
    <w:rsid w:val="00755801"/>
    <w:rsid w:val="007935C4"/>
    <w:rsid w:val="00794254"/>
    <w:rsid w:val="007C68F1"/>
    <w:rsid w:val="007F7A25"/>
    <w:rsid w:val="0080082D"/>
    <w:rsid w:val="008036F0"/>
    <w:rsid w:val="008042D7"/>
    <w:rsid w:val="0080670A"/>
    <w:rsid w:val="00816EEC"/>
    <w:rsid w:val="00833E0D"/>
    <w:rsid w:val="00840827"/>
    <w:rsid w:val="008635E1"/>
    <w:rsid w:val="00866D9D"/>
    <w:rsid w:val="00876E3D"/>
    <w:rsid w:val="00877C0C"/>
    <w:rsid w:val="008A18B9"/>
    <w:rsid w:val="008B0ABA"/>
    <w:rsid w:val="008B2F7E"/>
    <w:rsid w:val="008B41C3"/>
    <w:rsid w:val="008C070E"/>
    <w:rsid w:val="008E5BFF"/>
    <w:rsid w:val="008E5E70"/>
    <w:rsid w:val="00921F3E"/>
    <w:rsid w:val="00934ADE"/>
    <w:rsid w:val="00954BE7"/>
    <w:rsid w:val="00981145"/>
    <w:rsid w:val="0098253C"/>
    <w:rsid w:val="009943B1"/>
    <w:rsid w:val="00995F53"/>
    <w:rsid w:val="00997446"/>
    <w:rsid w:val="009A63CE"/>
    <w:rsid w:val="009B5C6A"/>
    <w:rsid w:val="009B68AC"/>
    <w:rsid w:val="009C2160"/>
    <w:rsid w:val="009C6B1F"/>
    <w:rsid w:val="009D4A0A"/>
    <w:rsid w:val="00A12D67"/>
    <w:rsid w:val="00A14E7E"/>
    <w:rsid w:val="00A15048"/>
    <w:rsid w:val="00A20908"/>
    <w:rsid w:val="00A25169"/>
    <w:rsid w:val="00A26E6C"/>
    <w:rsid w:val="00A5589E"/>
    <w:rsid w:val="00A85595"/>
    <w:rsid w:val="00AA562F"/>
    <w:rsid w:val="00AB7405"/>
    <w:rsid w:val="00AF1F2D"/>
    <w:rsid w:val="00AF2E53"/>
    <w:rsid w:val="00AF6314"/>
    <w:rsid w:val="00B006B6"/>
    <w:rsid w:val="00B1121C"/>
    <w:rsid w:val="00B12C8A"/>
    <w:rsid w:val="00B17578"/>
    <w:rsid w:val="00B359C3"/>
    <w:rsid w:val="00B37C59"/>
    <w:rsid w:val="00B414B3"/>
    <w:rsid w:val="00B535B8"/>
    <w:rsid w:val="00B53AA8"/>
    <w:rsid w:val="00B6063A"/>
    <w:rsid w:val="00B67C68"/>
    <w:rsid w:val="00B936D3"/>
    <w:rsid w:val="00B93B17"/>
    <w:rsid w:val="00B97845"/>
    <w:rsid w:val="00BA477B"/>
    <w:rsid w:val="00BA499B"/>
    <w:rsid w:val="00BA60A5"/>
    <w:rsid w:val="00BB1155"/>
    <w:rsid w:val="00BD5C9B"/>
    <w:rsid w:val="00BE3D42"/>
    <w:rsid w:val="00BF6E76"/>
    <w:rsid w:val="00BF7527"/>
    <w:rsid w:val="00C007BB"/>
    <w:rsid w:val="00C0158F"/>
    <w:rsid w:val="00C269DC"/>
    <w:rsid w:val="00C40DC6"/>
    <w:rsid w:val="00C45663"/>
    <w:rsid w:val="00C5780D"/>
    <w:rsid w:val="00C73520"/>
    <w:rsid w:val="00C87D43"/>
    <w:rsid w:val="00C978E7"/>
    <w:rsid w:val="00CA21C1"/>
    <w:rsid w:val="00CA58D9"/>
    <w:rsid w:val="00CD2589"/>
    <w:rsid w:val="00CD6293"/>
    <w:rsid w:val="00CF3F3B"/>
    <w:rsid w:val="00CF5959"/>
    <w:rsid w:val="00D0245A"/>
    <w:rsid w:val="00D02A6B"/>
    <w:rsid w:val="00D043D3"/>
    <w:rsid w:val="00D11857"/>
    <w:rsid w:val="00D238C5"/>
    <w:rsid w:val="00D46669"/>
    <w:rsid w:val="00D51586"/>
    <w:rsid w:val="00D5567C"/>
    <w:rsid w:val="00D62FA7"/>
    <w:rsid w:val="00D661FA"/>
    <w:rsid w:val="00D75029"/>
    <w:rsid w:val="00D759CE"/>
    <w:rsid w:val="00D93146"/>
    <w:rsid w:val="00DD3484"/>
    <w:rsid w:val="00DE0BA0"/>
    <w:rsid w:val="00DE59ED"/>
    <w:rsid w:val="00DF065E"/>
    <w:rsid w:val="00E04CFF"/>
    <w:rsid w:val="00E074D5"/>
    <w:rsid w:val="00E1448C"/>
    <w:rsid w:val="00E17D72"/>
    <w:rsid w:val="00E321A9"/>
    <w:rsid w:val="00E33C08"/>
    <w:rsid w:val="00E54DD0"/>
    <w:rsid w:val="00E75821"/>
    <w:rsid w:val="00E853D2"/>
    <w:rsid w:val="00EC1918"/>
    <w:rsid w:val="00EC7425"/>
    <w:rsid w:val="00EC7DB4"/>
    <w:rsid w:val="00ED4DA2"/>
    <w:rsid w:val="00EF1FFE"/>
    <w:rsid w:val="00EF5774"/>
    <w:rsid w:val="00EF726D"/>
    <w:rsid w:val="00EF7827"/>
    <w:rsid w:val="00F055E7"/>
    <w:rsid w:val="00F07D0B"/>
    <w:rsid w:val="00F07F5B"/>
    <w:rsid w:val="00F22607"/>
    <w:rsid w:val="00F271AF"/>
    <w:rsid w:val="00F449EB"/>
    <w:rsid w:val="00F47BE8"/>
    <w:rsid w:val="00F93572"/>
    <w:rsid w:val="00F94662"/>
    <w:rsid w:val="00FA0926"/>
    <w:rsid w:val="00FB35F5"/>
    <w:rsid w:val="00FB70AE"/>
    <w:rsid w:val="00FD2F4A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90D3D"/>
  <w15:chartTrackingRefBased/>
  <w15:docId w15:val="{6EF08C76-3300-4B4C-8653-E4DB275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7F5B"/>
    <w:rPr>
      <w:i/>
      <w:iCs/>
    </w:rPr>
  </w:style>
  <w:style w:type="character" w:styleId="Hyperlink">
    <w:name w:val="Hyperlink"/>
    <w:basedOn w:val="DefaultParagraphFont"/>
    <w:uiPriority w:val="99"/>
    <w:unhideWhenUsed/>
    <w:rsid w:val="00F07F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8A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8A"/>
  </w:style>
  <w:style w:type="paragraph" w:styleId="Footer">
    <w:name w:val="footer"/>
    <w:basedOn w:val="Normal"/>
    <w:link w:val="FooterChar"/>
    <w:uiPriority w:val="99"/>
    <w:unhideWhenUsed/>
    <w:rsid w:val="00B1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8A"/>
  </w:style>
  <w:style w:type="paragraph" w:styleId="Title">
    <w:name w:val="Title"/>
    <w:basedOn w:val="Normal"/>
    <w:next w:val="Normal"/>
    <w:link w:val="TitleChar"/>
    <w:uiPriority w:val="10"/>
    <w:qFormat/>
    <w:rsid w:val="00B12C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12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47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aflu@caaflu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aflu@caaflu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E2D79F6630E49B67E279936EA4588" ma:contentTypeVersion="16" ma:contentTypeDescription="Create a new document." ma:contentTypeScope="" ma:versionID="ad3cbf9805f4a00c01ae22996941f6fc">
  <xsd:schema xmlns:xsd="http://www.w3.org/2001/XMLSchema" xmlns:xs="http://www.w3.org/2001/XMLSchema" xmlns:p="http://schemas.microsoft.com/office/2006/metadata/properties" xmlns:ns2="85ac650f-dcbd-437b-8253-242998074fdb" xmlns:ns3="7d65b189-6dc6-4981-ae2a-76db741c8f5b" targetNamespace="http://schemas.microsoft.com/office/2006/metadata/properties" ma:root="true" ma:fieldsID="80ea6fbf4b47cad37e5da6a5c7c13732" ns2:_="" ns3:_="">
    <xsd:import namespace="85ac650f-dcbd-437b-8253-242998074fdb"/>
    <xsd:import namespace="7d65b189-6dc6-4981-ae2a-76db741c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650f-dcbd-437b-8253-24299807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e71ab4-da6d-40a5-bf7f-7a29faa35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5b189-6dc6-4981-ae2a-76db741c8f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35db17-29ee-43ca-9a31-8a290094c6f2}" ma:internalName="TaxCatchAll" ma:showField="CatchAllData" ma:web="7d65b189-6dc6-4981-ae2a-76db741c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5b189-6dc6-4981-ae2a-76db741c8f5b" xsi:nil="true"/>
    <lcf76f155ced4ddcb4097134ff3c332f xmlns="85ac650f-dcbd-437b-8253-242998074f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F9283-44DA-4901-B3B1-EED4363D7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ACC32-B51D-4A27-978F-2FF77E1A43C2}"/>
</file>

<file path=customXml/itemProps3.xml><?xml version="1.0" encoding="utf-8"?>
<ds:datastoreItem xmlns:ds="http://schemas.openxmlformats.org/officeDocument/2006/customXml" ds:itemID="{F215A8A5-7258-4BBD-82AF-032FFE4F2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AB376-0222-4868-B13E-FDD65BA4E87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3e14e1c-3a99-4dcd-b0cc-4df01e89a6a7"/>
    <ds:schemaRef ds:uri="http://schemas.microsoft.com/office/infopath/2007/PartnerControls"/>
    <ds:schemaRef ds:uri="http://purl.org/dc/terms/"/>
    <ds:schemaRef ds:uri="7d65b189-6dc6-4981-ae2a-76db741c8f5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Dowling</dc:creator>
  <cp:keywords/>
  <dc:description/>
  <cp:lastModifiedBy>Maryanne Wright</cp:lastModifiedBy>
  <cp:revision>2</cp:revision>
  <cp:lastPrinted>2025-07-10T00:17:00Z</cp:lastPrinted>
  <dcterms:created xsi:type="dcterms:W3CDTF">2025-07-10T00:18:00Z</dcterms:created>
  <dcterms:modified xsi:type="dcterms:W3CDTF">2025-07-10T00:18:00Z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0x0101007A0E2D79F6630E49B67E279936EA4588</vt:lpwstr>
  </property>
  <property fmtid="{D5CDD505-2E9C-101B-9397-08002B2CF9AE}" pid="3" name="MediaServiceImageTags">
    <vt:lpwstr/>
  </property>
</Properties>
</file>