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D69F" w14:textId="0210EC9F" w:rsidR="003756BC" w:rsidRPr="00F33DEC" w:rsidRDefault="003756BC" w:rsidP="00F33DEC">
      <w:pPr>
        <w:ind w:left="-142" w:hanging="284"/>
        <w:jc w:val="center"/>
      </w:pPr>
      <w:r w:rsidRPr="00F33DEC">
        <w:rPr>
          <w:noProof/>
        </w:rPr>
        <w:drawing>
          <wp:anchor distT="0" distB="0" distL="114300" distR="114300" simplePos="0" relativeHeight="251659264" behindDoc="1" locked="0" layoutInCell="1" allowOverlap="1" wp14:anchorId="074DF2A4" wp14:editId="033FDC1A">
            <wp:simplePos x="0" y="0"/>
            <wp:positionH relativeFrom="margin">
              <wp:posOffset>-167005</wp:posOffset>
            </wp:positionH>
            <wp:positionV relativeFrom="paragraph">
              <wp:posOffset>-3175</wp:posOffset>
            </wp:positionV>
            <wp:extent cx="752475" cy="1086485"/>
            <wp:effectExtent l="0" t="0" r="9525" b="0"/>
            <wp:wrapNone/>
            <wp:docPr id="1517955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88F51" w14:textId="76E6C2F8" w:rsidR="003756BC" w:rsidRPr="00DF53F4" w:rsidRDefault="00DF53F4" w:rsidP="00DF53F4">
      <w:pPr>
        <w:ind w:left="720" w:firstLine="414"/>
        <w:rPr>
          <w:b/>
          <w:bCs/>
        </w:rPr>
      </w:pPr>
      <w:r w:rsidRPr="00DF53F4">
        <w:rPr>
          <w:b/>
          <w:bCs/>
          <w:sz w:val="28"/>
          <w:szCs w:val="28"/>
        </w:rPr>
        <w:t>Social, Environmental and Scientific Education (SESE) Policy</w:t>
      </w:r>
      <w:r w:rsidRPr="00DF53F4">
        <w:rPr>
          <w:b/>
          <w:bCs/>
        </w:rPr>
        <w:br/>
      </w:r>
    </w:p>
    <w:p w14:paraId="7296B8A6" w14:textId="77777777" w:rsidR="00581765" w:rsidRDefault="00581765" w:rsidP="00581765">
      <w:pPr>
        <w:spacing w:after="0"/>
      </w:pPr>
    </w:p>
    <w:p w14:paraId="52B67BD4" w14:textId="77777777" w:rsidR="00581765" w:rsidRDefault="00111A31" w:rsidP="00581765">
      <w:pPr>
        <w:pStyle w:val="ListParagraph"/>
        <w:numPr>
          <w:ilvl w:val="0"/>
          <w:numId w:val="27"/>
        </w:numPr>
        <w:spacing w:after="0"/>
        <w:ind w:left="-284" w:firstLine="0"/>
      </w:pPr>
      <w:r w:rsidRPr="00111A31">
        <w:t>Introduction</w:t>
      </w:r>
      <w:r w:rsidRPr="00111A31">
        <w:br/>
      </w:r>
      <w:r w:rsidRPr="00111A31">
        <w:br/>
        <w:t>This policy outlines the whole-school approach to the teaching and learning of Social, Environmental and Scientific Education (SESE) in accordance with the Primary School Curriculum (1999). SESE comprises History, Geography and Science and contributes significantly to the holistic development of each child by fostering curiosity, critical thinking, and an appreciation of the environment.</w:t>
      </w:r>
      <w:r w:rsidRPr="00111A31">
        <w:br/>
      </w:r>
      <w:r w:rsidRPr="00111A31">
        <w:br/>
        <w:t xml:space="preserve">This policy has been developed collaboratively by the teaching staff and reflects the context of a </w:t>
      </w:r>
      <w:r w:rsidR="00581765">
        <w:t xml:space="preserve">3-teacher, </w:t>
      </w:r>
      <w:r w:rsidRPr="00111A31">
        <w:t>small rural</w:t>
      </w:r>
      <w:r w:rsidR="00581765" w:rsidRPr="00581765">
        <w:t xml:space="preserve"> </w:t>
      </w:r>
      <w:r w:rsidR="00581765" w:rsidRPr="00F33DEC">
        <w:t>DEIS</w:t>
      </w:r>
      <w:r w:rsidRPr="00111A31">
        <w:t xml:space="preserve">, multi-grade </w:t>
      </w:r>
      <w:r w:rsidR="00581765">
        <w:t xml:space="preserve">primary </w:t>
      </w:r>
      <w:r w:rsidRPr="00111A31">
        <w:t>school.</w:t>
      </w:r>
      <w:r w:rsidRPr="00111A31">
        <w:br/>
      </w:r>
      <w:r w:rsidRPr="00111A31">
        <w:br/>
        <w:t>2. Rationale</w:t>
      </w:r>
      <w:r w:rsidRPr="00111A31">
        <w:br/>
        <w:t>SESE enables children to:</w:t>
      </w:r>
      <w:r w:rsidRPr="00111A31">
        <w:br/>
        <w:t>- Develop knowledge and understanding of their local environment and the wider world</w:t>
      </w:r>
      <w:r w:rsidRPr="00111A31">
        <w:br/>
        <w:t>- Acquire skills of investigation, enquiry and critical thinking</w:t>
      </w:r>
      <w:r w:rsidRPr="00111A31">
        <w:br/>
        <w:t>- Foster a sense of identity, belonging, and stewardship</w:t>
      </w:r>
      <w:r w:rsidRPr="00111A31">
        <w:br/>
        <w:t>- Appreciate the interrelationships between human activity and the natural environment</w:t>
      </w:r>
      <w:r w:rsidRPr="00111A31">
        <w:br/>
      </w:r>
      <w:r w:rsidRPr="00111A31">
        <w:br/>
        <w:t>In a rural setting, particular emphasis is placed on local studies, environmental awareness, and experiential learning.</w:t>
      </w:r>
      <w:r w:rsidRPr="00111A31">
        <w:br/>
      </w:r>
      <w:r w:rsidRPr="00111A31">
        <w:br/>
        <w:t>3. Vision and Aims</w:t>
      </w:r>
      <w:r w:rsidRPr="00111A31">
        <w:br/>
      </w:r>
      <w:r w:rsidRPr="00111A31">
        <w:br/>
      </w:r>
      <w:r w:rsidRPr="00581765">
        <w:rPr>
          <w:i/>
          <w:iCs/>
        </w:rPr>
        <w:t>Vision</w:t>
      </w:r>
      <w:r w:rsidRPr="00111A31">
        <w:br/>
        <w:t>To provide a broad, balanced and engaging SESE programme that nurtures informed, responsible and environmentally conscious citizens.</w:t>
      </w:r>
      <w:r w:rsidRPr="00111A31">
        <w:br/>
      </w:r>
      <w:r w:rsidRPr="00111A31">
        <w:br/>
      </w:r>
      <w:r w:rsidRPr="00581765">
        <w:rPr>
          <w:i/>
          <w:iCs/>
        </w:rPr>
        <w:t>Aims</w:t>
      </w:r>
      <w:r w:rsidRPr="00111A31">
        <w:br/>
        <w:t>In line with the 1999 curriculum, we aim to:</w:t>
      </w:r>
      <w:r w:rsidRPr="00111A31">
        <w:br/>
        <w:t>- Enable the child to acquire knowledge, concepts and skills in History, Geography and Science</w:t>
      </w:r>
      <w:r w:rsidRPr="00111A31">
        <w:br/>
        <w:t>- Encourage curiosity and a sense of wonder about the natural and human environment</w:t>
      </w:r>
      <w:r w:rsidRPr="00111A31">
        <w:br/>
        <w:t>- Develop informed attitudes towards environmental care and sustainability</w:t>
      </w:r>
      <w:r w:rsidRPr="00111A31">
        <w:br/>
        <w:t>- Foster respect for cultural heritage and diversity</w:t>
      </w:r>
      <w:r w:rsidRPr="00111A31">
        <w:br/>
        <w:t>- Promote active learning through investigation and discovery</w:t>
      </w:r>
      <w:r w:rsidRPr="00111A31">
        <w:br/>
      </w:r>
    </w:p>
    <w:p w14:paraId="0AF4E4D3" w14:textId="77777777" w:rsidR="00581765" w:rsidRDefault="00581765" w:rsidP="00581765">
      <w:pPr>
        <w:pStyle w:val="ListParagraph"/>
        <w:spacing w:after="0"/>
        <w:ind w:left="-284"/>
      </w:pPr>
    </w:p>
    <w:p w14:paraId="09727962" w14:textId="3DB95B6B" w:rsidR="00581765" w:rsidRDefault="00111A31" w:rsidP="00581765">
      <w:pPr>
        <w:pStyle w:val="ListParagraph"/>
        <w:spacing w:after="0"/>
        <w:ind w:left="-284"/>
      </w:pPr>
      <w:r w:rsidRPr="00111A31">
        <w:lastRenderedPageBreak/>
        <w:br/>
        <w:t>4. Curriculum Planning</w:t>
      </w:r>
      <w:r w:rsidRPr="00111A31">
        <w:br/>
      </w:r>
      <w:r w:rsidRPr="00111A31">
        <w:br/>
      </w:r>
      <w:r w:rsidRPr="00581765">
        <w:rPr>
          <w:i/>
          <w:iCs/>
        </w:rPr>
        <w:t>Whole-School Approach</w:t>
      </w:r>
      <w:r w:rsidRPr="00111A31">
        <w:br/>
        <w:t>- Teachers engage in long-term and short-term planning to ensure a broad and balanced curriculum</w:t>
      </w:r>
      <w:r w:rsidRPr="00111A31">
        <w:br/>
        <w:t>- A two-year cycle plan is implemented to cater for multi-grade classes and prevent repetition</w:t>
      </w:r>
      <w:r w:rsidRPr="00111A31">
        <w:br/>
        <w:t>- Integration across SESE subjects and with other curricular areas is encouraged where appropriate</w:t>
      </w:r>
      <w:r w:rsidRPr="00111A31">
        <w:br/>
      </w:r>
      <w:r w:rsidRPr="00111A31">
        <w:br/>
      </w:r>
      <w:r w:rsidRPr="00581765">
        <w:rPr>
          <w:i/>
          <w:iCs/>
        </w:rPr>
        <w:t>Time Allocation (per week)</w:t>
      </w:r>
      <w:r w:rsidRPr="00581765">
        <w:rPr>
          <w:i/>
          <w:iCs/>
        </w:rPr>
        <w:br/>
      </w:r>
      <w:r w:rsidRPr="00111A31">
        <w:t>- Infants: 45 minutes (integrated SESE)</w:t>
      </w:r>
      <w:r w:rsidRPr="00111A31">
        <w:br/>
        <w:t>- 1st–2nd Classes: 1 hour</w:t>
      </w:r>
      <w:r w:rsidRPr="00111A31">
        <w:br/>
        <w:t>- 3rd–6th Classes: 1 hour 30 minutes</w:t>
      </w:r>
      <w:r w:rsidRPr="00111A31">
        <w:br/>
      </w:r>
    </w:p>
    <w:p w14:paraId="0FD3E29A" w14:textId="0102D952" w:rsidR="00581765" w:rsidRDefault="00111A31" w:rsidP="00581765">
      <w:pPr>
        <w:pStyle w:val="ListParagraph"/>
        <w:spacing w:after="0"/>
        <w:ind w:left="-426"/>
      </w:pPr>
      <w:r w:rsidRPr="00111A31">
        <w:t>5. Methodologies</w:t>
      </w:r>
      <w:r w:rsidRPr="00111A31">
        <w:br/>
        <w:t>A variety of methodologies are employed, including:</w:t>
      </w:r>
      <w:r w:rsidRPr="00111A31">
        <w:br/>
        <w:t>- Active learning and guided discovery</w:t>
      </w:r>
      <w:r w:rsidRPr="00111A31">
        <w:br/>
        <w:t>- Talk and discussion</w:t>
      </w:r>
      <w:r w:rsidRPr="00111A31">
        <w:br/>
        <w:t>- Use of the local environment</w:t>
      </w:r>
      <w:r w:rsidRPr="00111A31">
        <w:br/>
        <w:t>- Fieldwork and outdoor learning</w:t>
      </w:r>
      <w:r w:rsidRPr="00111A31">
        <w:br/>
        <w:t>- Story and narrative (especially in History)</w:t>
      </w:r>
      <w:r w:rsidRPr="00111A31">
        <w:br/>
        <w:t>- Investigation and experimentation (Science)</w:t>
      </w:r>
      <w:r w:rsidRPr="00111A31">
        <w:br/>
        <w:t>- Map work and spatial awareness (Geography)</w:t>
      </w:r>
      <w:r w:rsidRPr="00111A31">
        <w:br/>
        <w:t>- Use of ICT where available</w:t>
      </w:r>
      <w:r w:rsidRPr="00111A31">
        <w:br/>
      </w:r>
      <w:r w:rsidRPr="00111A31">
        <w:br/>
        <w:t>Multi-grade teaching strategies include:</w:t>
      </w:r>
      <w:r w:rsidRPr="00111A31">
        <w:br/>
        <w:t>- Differentiated tasks</w:t>
      </w:r>
      <w:r w:rsidRPr="00111A31">
        <w:br/>
        <w:t>- Group and pair work</w:t>
      </w:r>
      <w:r w:rsidRPr="00111A31">
        <w:br/>
        <w:t>- Thematic integration</w:t>
      </w:r>
      <w:r w:rsidRPr="00111A31">
        <w:br/>
      </w:r>
      <w:r w:rsidRPr="00111A31">
        <w:br/>
        <w:t>6. SESE Content by Subject</w:t>
      </w:r>
      <w:r w:rsidRPr="00111A31">
        <w:br/>
      </w:r>
      <w:r w:rsidRPr="00111A31">
        <w:br/>
      </w:r>
      <w:r w:rsidRPr="00581765">
        <w:rPr>
          <w:i/>
          <w:iCs/>
        </w:rPr>
        <w:t>History</w:t>
      </w:r>
      <w:r w:rsidRPr="00111A31">
        <w:br/>
      </w:r>
    </w:p>
    <w:p w14:paraId="439712F8" w14:textId="77777777" w:rsidR="00581765" w:rsidRDefault="00111A31" w:rsidP="00581765">
      <w:pPr>
        <w:pStyle w:val="ListParagraph"/>
        <w:spacing w:after="0"/>
        <w:ind w:left="-426"/>
      </w:pPr>
      <w:r w:rsidRPr="00111A31">
        <w:t>Infants:</w:t>
      </w:r>
      <w:r w:rsidRPr="00111A31">
        <w:br/>
        <w:t>- Developing awareness of past and present</w:t>
      </w:r>
      <w:r w:rsidRPr="00111A31">
        <w:br/>
        <w:t>- Personal and family history</w:t>
      </w:r>
      <w:r w:rsidRPr="00111A31">
        <w:br/>
        <w:t>- Stories from the past</w:t>
      </w:r>
      <w:r w:rsidRPr="00111A31">
        <w:br/>
      </w:r>
    </w:p>
    <w:p w14:paraId="7504EE0E" w14:textId="77777777" w:rsidR="00D000A4" w:rsidRDefault="00D000A4" w:rsidP="00581765">
      <w:pPr>
        <w:pStyle w:val="ListParagraph"/>
        <w:spacing w:after="0"/>
        <w:ind w:left="-426"/>
      </w:pPr>
    </w:p>
    <w:p w14:paraId="62B4496F" w14:textId="15BF9A60" w:rsidR="00581765" w:rsidRDefault="00111A31" w:rsidP="00581765">
      <w:pPr>
        <w:pStyle w:val="ListParagraph"/>
        <w:spacing w:after="0"/>
        <w:ind w:left="-426"/>
      </w:pPr>
      <w:r w:rsidRPr="00111A31">
        <w:lastRenderedPageBreak/>
        <w:t>1st–2nd Classes:</w:t>
      </w:r>
      <w:r w:rsidRPr="00111A31">
        <w:br/>
        <w:t>- Continuity and change</w:t>
      </w:r>
      <w:r w:rsidRPr="00111A31">
        <w:br/>
        <w:t>- Local history and heritage</w:t>
      </w:r>
      <w:r w:rsidRPr="00111A31">
        <w:br/>
        <w:t>- Story-based historical understanding</w:t>
      </w:r>
      <w:r w:rsidRPr="00111A31">
        <w:br/>
      </w:r>
      <w:r w:rsidRPr="00111A31">
        <w:br/>
        <w:t>3rd–6th Classes:</w:t>
      </w:r>
      <w:r w:rsidRPr="00111A31">
        <w:br/>
        <w:t>- Strand Units: Local studies, Early people and ancient societies, Life, society, work and culture in the past, Politics, conflict and society</w:t>
      </w:r>
      <w:r w:rsidRPr="00111A31">
        <w:br/>
        <w:t>- Emphasis on Irish history within a broader global context</w:t>
      </w:r>
      <w:r w:rsidRPr="00111A31">
        <w:br/>
        <w:t>- Development of skills: chronology, evidence, empathy</w:t>
      </w:r>
      <w:r w:rsidRPr="00111A31">
        <w:br/>
      </w:r>
      <w:r w:rsidRPr="00111A31">
        <w:br/>
      </w:r>
      <w:r w:rsidRPr="00581765">
        <w:rPr>
          <w:i/>
          <w:iCs/>
        </w:rPr>
        <w:t>Geography</w:t>
      </w:r>
      <w:r w:rsidRPr="00581765">
        <w:rPr>
          <w:i/>
          <w:iCs/>
        </w:rPr>
        <w:br/>
      </w:r>
      <w:r w:rsidRPr="00111A31">
        <w:br/>
        <w:t>Infants:</w:t>
      </w:r>
      <w:r w:rsidRPr="00111A31">
        <w:br/>
        <w:t>- Exploring and caring for the environment</w:t>
      </w:r>
      <w:r w:rsidRPr="00111A31">
        <w:br/>
        <w:t>- Awareness of natural and human features</w:t>
      </w:r>
      <w:r w:rsidRPr="00111A31">
        <w:br/>
      </w:r>
      <w:r w:rsidRPr="00111A31">
        <w:br/>
        <w:t>1st–2nd Classes:</w:t>
      </w:r>
      <w:r w:rsidRPr="00111A31">
        <w:br/>
        <w:t>- Local environment</w:t>
      </w:r>
      <w:r w:rsidRPr="00111A31">
        <w:br/>
        <w:t>- Weather and seasonal changes</w:t>
      </w:r>
      <w:r w:rsidRPr="00111A31">
        <w:br/>
        <w:t>- Simple mapping skills</w:t>
      </w:r>
      <w:r w:rsidRPr="00111A31">
        <w:br/>
      </w:r>
      <w:r w:rsidRPr="00111A31">
        <w:br/>
        <w:t>3rd–6th Classes:</w:t>
      </w:r>
      <w:r w:rsidRPr="00111A31">
        <w:br/>
        <w:t>- Strand Units: Human environments, Natural environments, Environmental awareness and care</w:t>
      </w:r>
      <w:r w:rsidRPr="00111A31">
        <w:br/>
        <w:t>- Map skills, globes and atlases</w:t>
      </w:r>
      <w:r w:rsidRPr="00111A31">
        <w:br/>
        <w:t>- Study of Ireland, Europe and the wider world</w:t>
      </w:r>
      <w:r w:rsidRPr="00111A31">
        <w:br/>
      </w:r>
      <w:r w:rsidRPr="00111A31">
        <w:br/>
      </w:r>
      <w:r w:rsidRPr="00581765">
        <w:rPr>
          <w:i/>
          <w:iCs/>
        </w:rPr>
        <w:t>Science</w:t>
      </w:r>
      <w:r w:rsidRPr="00111A31">
        <w:br/>
      </w:r>
      <w:r w:rsidRPr="00111A31">
        <w:br/>
        <w:t>Infants:</w:t>
      </w:r>
      <w:r w:rsidRPr="00111A31">
        <w:br/>
        <w:t>- Living and non-living things</w:t>
      </w:r>
      <w:r w:rsidRPr="00111A31">
        <w:br/>
        <w:t>- Materials</w:t>
      </w:r>
      <w:r w:rsidRPr="00111A31">
        <w:br/>
        <w:t>- Simple investigations through play</w:t>
      </w:r>
      <w:r w:rsidRPr="00111A31">
        <w:br/>
      </w:r>
      <w:r w:rsidRPr="00111A31">
        <w:br/>
        <w:t>1st–2nd Classes:</w:t>
      </w:r>
      <w:r w:rsidRPr="00111A31">
        <w:br/>
        <w:t>- Plants and animals</w:t>
      </w:r>
      <w:r w:rsidRPr="00111A31">
        <w:br/>
        <w:t>- Energy and forces</w:t>
      </w:r>
      <w:r w:rsidRPr="00111A31">
        <w:br/>
        <w:t>- Materials and change</w:t>
      </w:r>
      <w:r w:rsidRPr="00111A31">
        <w:br/>
      </w:r>
      <w:r w:rsidRPr="00111A31">
        <w:br/>
        <w:t>3rd–6th Classes:</w:t>
      </w:r>
      <w:r w:rsidRPr="00111A31">
        <w:br/>
        <w:t>- Strand Units: Living things, Energy and forces, Materials, Environmental awareness and care</w:t>
      </w:r>
      <w:r w:rsidRPr="00111A31">
        <w:br/>
        <w:t>- Scientific investigation skills: observing, predicting, experimenting, recording</w:t>
      </w:r>
      <w:r w:rsidRPr="00111A31">
        <w:br/>
      </w:r>
      <w:r w:rsidRPr="00111A31">
        <w:lastRenderedPageBreak/>
        <w:br/>
        <w:t>7. Assessment</w:t>
      </w:r>
      <w:r w:rsidRPr="00111A31">
        <w:br/>
      </w:r>
      <w:proofErr w:type="spellStart"/>
      <w:r w:rsidRPr="00111A31">
        <w:t>Assessment</w:t>
      </w:r>
      <w:proofErr w:type="spellEnd"/>
      <w:r w:rsidRPr="00111A31">
        <w:t xml:space="preserve"> is integral to teaching and learning and includes:</w:t>
      </w:r>
      <w:r w:rsidRPr="00111A31">
        <w:br/>
        <w:t>- Teacher observation</w:t>
      </w:r>
      <w:r w:rsidRPr="00111A31">
        <w:br/>
        <w:t>- Work samples and portfolios</w:t>
      </w:r>
      <w:r w:rsidRPr="00111A31">
        <w:br/>
        <w:t>- Pr</w:t>
      </w:r>
      <w:r w:rsidR="00581765">
        <w:t>o</w:t>
      </w:r>
      <w:r w:rsidRPr="00111A31">
        <w:t>jects and investigations</w:t>
      </w:r>
      <w:r w:rsidRPr="00111A31">
        <w:br/>
        <w:t>- Oral questioning and discussion</w:t>
      </w:r>
      <w:r w:rsidRPr="00111A31">
        <w:br/>
        <w:t>- Teacher-designed tasks and tests</w:t>
      </w:r>
      <w:r w:rsidRPr="00111A31">
        <w:br/>
        <w:t>Assessment informs future planning and differentiation.</w:t>
      </w:r>
      <w:r w:rsidRPr="00111A31">
        <w:br/>
      </w:r>
      <w:r w:rsidRPr="00111A31">
        <w:br/>
        <w:t>8. Differentiation</w:t>
      </w:r>
      <w:r w:rsidRPr="00111A31">
        <w:br/>
        <w:t>Teachers cater for the diverse needs of pupils by:</w:t>
      </w:r>
      <w:r w:rsidRPr="00111A31">
        <w:br/>
        <w:t>- Adjusting content, methodologies and expected outcomes</w:t>
      </w:r>
      <w:r w:rsidRPr="00111A31">
        <w:br/>
        <w:t>- Providing additional support or extension activities</w:t>
      </w:r>
      <w:r w:rsidRPr="00111A31">
        <w:br/>
        <w:t>- Using flexible grouping strategies</w:t>
      </w:r>
      <w:r w:rsidRPr="00111A31">
        <w:br/>
        <w:t>- Collaborating with support teachers where necessary</w:t>
      </w:r>
      <w:r w:rsidRPr="00111A31">
        <w:br/>
      </w:r>
      <w:r w:rsidRPr="00111A31">
        <w:br/>
        <w:t>9. Resources</w:t>
      </w:r>
      <w:r w:rsidRPr="00111A31">
        <w:br/>
      </w:r>
      <w:proofErr w:type="spellStart"/>
      <w:r w:rsidRPr="00111A31">
        <w:t>Resources</w:t>
      </w:r>
      <w:proofErr w:type="spellEnd"/>
      <w:r w:rsidRPr="00111A31">
        <w:t xml:space="preserve"> include:</w:t>
      </w:r>
      <w:r w:rsidRPr="00111A31">
        <w:br/>
        <w:t>- Textbooks and supplementary materials</w:t>
      </w:r>
      <w:r w:rsidRPr="00111A31">
        <w:br/>
        <w:t>- Local environment (farms, rivers, heritage sites)</w:t>
      </w:r>
      <w:r w:rsidRPr="00111A31">
        <w:br/>
        <w:t>- Maps, globes and digital resources</w:t>
      </w:r>
      <w:r w:rsidRPr="00111A31">
        <w:br/>
        <w:t>- Science equipment and materials</w:t>
      </w:r>
      <w:r w:rsidRPr="00111A31">
        <w:br/>
      </w:r>
    </w:p>
    <w:p w14:paraId="5B60B2A9" w14:textId="4C0C878C" w:rsidR="00D204F5" w:rsidRPr="00F33DEC" w:rsidRDefault="00111A31" w:rsidP="00581765">
      <w:pPr>
        <w:pStyle w:val="ListParagraph"/>
        <w:spacing w:after="0"/>
        <w:ind w:left="-426"/>
      </w:pPr>
      <w:r w:rsidRPr="00111A31">
        <w:t>An audit of resources is conducted regularly.</w:t>
      </w:r>
      <w:r w:rsidRPr="00111A31">
        <w:br/>
      </w:r>
      <w:r w:rsidRPr="00111A31">
        <w:br/>
        <w:t>10. Environmental Awareness and Sustainability</w:t>
      </w:r>
      <w:r w:rsidRPr="00111A31">
        <w:br/>
        <w:t>The school promotes environmental responsibility through:</w:t>
      </w:r>
      <w:r w:rsidRPr="00111A31">
        <w:br/>
        <w:t>- Recycling initiatives</w:t>
      </w:r>
      <w:r w:rsidRPr="00111A31">
        <w:br/>
        <w:t>- Energy conservation practices</w:t>
      </w:r>
      <w:r w:rsidRPr="00111A31">
        <w:br/>
        <w:t>- Participation in environmental programmes (e.g. Green Schools)</w:t>
      </w:r>
      <w:r w:rsidRPr="00111A31">
        <w:br/>
        <w:t>- Care of school grounds and biodiversity</w:t>
      </w:r>
      <w:r w:rsidRPr="00111A31">
        <w:br/>
      </w:r>
      <w:r w:rsidRPr="00111A31">
        <w:br/>
        <w:t>11. Equality of Participation and Access</w:t>
      </w:r>
      <w:r w:rsidRPr="00111A31">
        <w:br/>
        <w:t>All pupils have equal access to the SESE curriculum regardless of gender, background, or ability. Inclusive practices are embedded in teaching approaches.</w:t>
      </w:r>
      <w:r w:rsidRPr="00111A31">
        <w:br/>
      </w:r>
      <w:r w:rsidRPr="00111A31">
        <w:br/>
        <w:t>12. Health and Safety</w:t>
      </w:r>
      <w:r w:rsidRPr="00111A31">
        <w:br/>
        <w:t>- All activities, particularly fieldwork and experiments, are conducted with due regard for safety</w:t>
      </w:r>
      <w:r w:rsidRPr="00111A31">
        <w:br/>
        <w:t>- Risk assessments are carried out where necessary</w:t>
      </w:r>
      <w:r w:rsidRPr="00111A31">
        <w:br/>
        <w:t>- School policies on health and safety are strictly followed</w:t>
      </w:r>
      <w:r w:rsidRPr="00111A31">
        <w:br/>
      </w:r>
      <w:r w:rsidRPr="00111A31">
        <w:br/>
      </w:r>
      <w:r w:rsidRPr="00111A31">
        <w:lastRenderedPageBreak/>
        <w:br/>
        <w:t>13. Links with Parents and Community</w:t>
      </w:r>
      <w:r w:rsidRPr="00111A31">
        <w:br/>
        <w:t>- Parents are informed of SESE activities and may be involved in local history or environmental projects</w:t>
      </w:r>
      <w:r w:rsidRPr="00111A31">
        <w:br/>
        <w:t>- The local community is a valuable resource for learning (e.g. local historians, farmers, heritage sites)</w:t>
      </w:r>
      <w:r w:rsidRPr="00111A31">
        <w:br/>
      </w:r>
      <w:r w:rsidRPr="00111A31">
        <w:br/>
        <w:t>14. Review and Evaluation</w:t>
      </w:r>
      <w:r w:rsidRPr="00111A31">
        <w:br/>
        <w:t>This policy will be reviewed regularly in light of:</w:t>
      </w:r>
      <w:r w:rsidRPr="00111A31">
        <w:br/>
        <w:t>- Teacher experience</w:t>
      </w:r>
      <w:r w:rsidRPr="00111A31">
        <w:br/>
        <w:t>- Pupil outcomes</w:t>
      </w:r>
      <w:r w:rsidRPr="00111A31">
        <w:br/>
        <w:t>- Inspectorate feedback (e.g. WSE)</w:t>
      </w:r>
      <w:r w:rsidRPr="00111A31">
        <w:br/>
        <w:t>- Curriculum developments</w:t>
      </w:r>
      <w:r w:rsidRPr="00111A31">
        <w:br/>
      </w:r>
      <w:r w:rsidRPr="00111A31">
        <w:br/>
      </w:r>
      <w:r w:rsidRPr="00111A31">
        <w:br/>
        <w:t>15. Ratification</w:t>
      </w:r>
      <w:r w:rsidRPr="00111A31">
        <w:br/>
      </w:r>
      <w:r w:rsidRPr="00111A31">
        <w:br/>
        <w:t>This policy was ratified by the Board of Management on: __________</w:t>
      </w:r>
      <w:r w:rsidRPr="00111A31">
        <w:br/>
      </w:r>
      <w:r w:rsidRPr="00111A31">
        <w:br/>
        <w:t>Signed: _________________________ (Chairperson)</w:t>
      </w:r>
      <w:r w:rsidRPr="00111A31">
        <w:br/>
        <w:t>Signed: _________________________ (Principal)</w:t>
      </w:r>
      <w:r w:rsidRPr="00111A31">
        <w:br/>
      </w:r>
      <w:r w:rsidRPr="00111A31">
        <w:br/>
      </w:r>
      <w:r w:rsidRPr="00111A31">
        <w:br/>
      </w:r>
      <w:r w:rsidRPr="00111A31">
        <w:br/>
        <w:t>Date of next review: __________ </w:t>
      </w:r>
      <w:r w:rsidR="00FD6DFF" w:rsidRPr="00F33DEC">
        <w:t>I</w:t>
      </w:r>
      <w:r w:rsidR="00067323" w:rsidRPr="00F33DEC">
        <w:t>ntroduction</w:t>
      </w:r>
      <w:r w:rsidR="00067323" w:rsidRPr="00F33DEC">
        <w:br/>
      </w:r>
    </w:p>
    <w:sectPr w:rsidR="00D204F5" w:rsidRPr="00F33DEC" w:rsidSect="00F33DEC">
      <w:headerReference w:type="default" r:id="rId9"/>
      <w:footerReference w:type="default" r:id="rId10"/>
      <w:pgSz w:w="11906" w:h="16838"/>
      <w:pgMar w:top="1135"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61E1" w14:textId="77777777" w:rsidR="0013372D" w:rsidRDefault="0013372D" w:rsidP="00264D36">
      <w:pPr>
        <w:spacing w:after="0" w:line="240" w:lineRule="auto"/>
      </w:pPr>
      <w:r>
        <w:separator/>
      </w:r>
    </w:p>
  </w:endnote>
  <w:endnote w:type="continuationSeparator" w:id="0">
    <w:p w14:paraId="30467B34" w14:textId="77777777" w:rsidR="0013372D" w:rsidRDefault="0013372D" w:rsidP="00264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451361"/>
      <w:docPartObj>
        <w:docPartGallery w:val="Page Numbers (Bottom of Page)"/>
        <w:docPartUnique/>
      </w:docPartObj>
    </w:sdtPr>
    <w:sdtEndPr>
      <w:rPr>
        <w:color w:val="7F7F7F" w:themeColor="text1" w:themeTint="80"/>
        <w:sz w:val="20"/>
        <w:szCs w:val="20"/>
      </w:rPr>
    </w:sdtEndPr>
    <w:sdtContent>
      <w:p w14:paraId="4E51B015" w14:textId="6B7EAF4E" w:rsidR="00D204F5" w:rsidRPr="00D204F5" w:rsidRDefault="00D204F5">
        <w:pPr>
          <w:pStyle w:val="Footer"/>
          <w:jc w:val="right"/>
          <w:rPr>
            <w:color w:val="7F7F7F" w:themeColor="text1" w:themeTint="80"/>
            <w:sz w:val="20"/>
            <w:szCs w:val="20"/>
          </w:rPr>
        </w:pPr>
        <w:r w:rsidRPr="00D204F5">
          <w:rPr>
            <w:color w:val="7F7F7F" w:themeColor="text1" w:themeTint="80"/>
            <w:sz w:val="20"/>
            <w:szCs w:val="20"/>
          </w:rPr>
          <w:fldChar w:fldCharType="begin"/>
        </w:r>
        <w:r w:rsidRPr="00D204F5">
          <w:rPr>
            <w:color w:val="7F7F7F" w:themeColor="text1" w:themeTint="80"/>
            <w:sz w:val="20"/>
            <w:szCs w:val="20"/>
          </w:rPr>
          <w:instrText>PAGE   \* MERGEFORMAT</w:instrText>
        </w:r>
        <w:r w:rsidRPr="00D204F5">
          <w:rPr>
            <w:color w:val="7F7F7F" w:themeColor="text1" w:themeTint="80"/>
            <w:sz w:val="20"/>
            <w:szCs w:val="20"/>
          </w:rPr>
          <w:fldChar w:fldCharType="separate"/>
        </w:r>
        <w:r w:rsidRPr="00D204F5">
          <w:rPr>
            <w:color w:val="7F7F7F" w:themeColor="text1" w:themeTint="80"/>
            <w:sz w:val="20"/>
            <w:szCs w:val="20"/>
            <w:lang w:val="en-GB"/>
          </w:rPr>
          <w:t>2</w:t>
        </w:r>
        <w:r w:rsidRPr="00D204F5">
          <w:rPr>
            <w:color w:val="7F7F7F" w:themeColor="text1" w:themeTint="80"/>
            <w:sz w:val="20"/>
            <w:szCs w:val="20"/>
          </w:rPr>
          <w:fldChar w:fldCharType="end"/>
        </w:r>
      </w:p>
    </w:sdtContent>
  </w:sdt>
  <w:p w14:paraId="3C36C9CD" w14:textId="77777777" w:rsidR="00616FFC" w:rsidRDefault="0061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0857" w14:textId="77777777" w:rsidR="0013372D" w:rsidRDefault="0013372D" w:rsidP="00264D36">
      <w:pPr>
        <w:spacing w:after="0" w:line="240" w:lineRule="auto"/>
      </w:pPr>
      <w:r>
        <w:separator/>
      </w:r>
    </w:p>
  </w:footnote>
  <w:footnote w:type="continuationSeparator" w:id="0">
    <w:p w14:paraId="3F28E533" w14:textId="77777777" w:rsidR="0013372D" w:rsidRDefault="0013372D" w:rsidP="00264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EE2D" w14:textId="6F575E2F" w:rsidR="00264D36" w:rsidRDefault="00264D36" w:rsidP="00264D36">
    <w:pPr>
      <w:pStyle w:val="Header"/>
      <w:ind w:left="-284"/>
    </w:pPr>
    <w:r>
      <w:t>Tibohine National School</w:t>
    </w:r>
    <w:r>
      <w:tab/>
    </w:r>
    <w:r>
      <w:tab/>
    </w:r>
    <w:r w:rsidR="00C96E9A">
      <w:t>SESE</w:t>
    </w:r>
    <w:r w:rsidR="00067323" w:rsidRPr="003756BC">
      <w:rPr>
        <w:b/>
        <w:bCs/>
        <w:sz w:val="32"/>
        <w:szCs w:val="32"/>
      </w:rPr>
      <w:t xml:space="preserve"> </w:t>
    </w:r>
    <w:r>
      <w:t>Policy</w:t>
    </w:r>
  </w:p>
  <w:p w14:paraId="55CD26F1" w14:textId="77777777" w:rsidR="00264D36" w:rsidRDefault="00264D36" w:rsidP="00264D36">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1C7"/>
    <w:multiLevelType w:val="hybridMultilevel"/>
    <w:tmpl w:val="D584A8B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 w15:restartNumberingAfterBreak="0">
    <w:nsid w:val="019C660A"/>
    <w:multiLevelType w:val="hybridMultilevel"/>
    <w:tmpl w:val="C55A8D7E"/>
    <w:lvl w:ilvl="0" w:tplc="DEAABBC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AC5EF6"/>
    <w:multiLevelType w:val="hybridMultilevel"/>
    <w:tmpl w:val="98D0E3D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 w15:restartNumberingAfterBreak="0">
    <w:nsid w:val="08F000F5"/>
    <w:multiLevelType w:val="hybridMultilevel"/>
    <w:tmpl w:val="DE82DAA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4" w15:restartNumberingAfterBreak="0">
    <w:nsid w:val="0A453847"/>
    <w:multiLevelType w:val="hybridMultilevel"/>
    <w:tmpl w:val="8CDC4806"/>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5" w15:restartNumberingAfterBreak="0">
    <w:nsid w:val="0C8913FF"/>
    <w:multiLevelType w:val="hybridMultilevel"/>
    <w:tmpl w:val="BB6E19F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6" w15:restartNumberingAfterBreak="0">
    <w:nsid w:val="0F9F7B5D"/>
    <w:multiLevelType w:val="hybridMultilevel"/>
    <w:tmpl w:val="D9AE7AF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7" w15:restartNumberingAfterBreak="0">
    <w:nsid w:val="101238A7"/>
    <w:multiLevelType w:val="hybridMultilevel"/>
    <w:tmpl w:val="258CB83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8" w15:restartNumberingAfterBreak="0">
    <w:nsid w:val="11076A6E"/>
    <w:multiLevelType w:val="hybridMultilevel"/>
    <w:tmpl w:val="7E527C2E"/>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9" w15:restartNumberingAfterBreak="0">
    <w:nsid w:val="129E66E3"/>
    <w:multiLevelType w:val="hybridMultilevel"/>
    <w:tmpl w:val="BCAEEC4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0" w15:restartNumberingAfterBreak="0">
    <w:nsid w:val="14F475FE"/>
    <w:multiLevelType w:val="hybridMultilevel"/>
    <w:tmpl w:val="D2F22A2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1" w15:restartNumberingAfterBreak="0">
    <w:nsid w:val="160857E8"/>
    <w:multiLevelType w:val="hybridMultilevel"/>
    <w:tmpl w:val="749E740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2" w15:restartNumberingAfterBreak="0">
    <w:nsid w:val="31F70E2E"/>
    <w:multiLevelType w:val="hybridMultilevel"/>
    <w:tmpl w:val="6962692C"/>
    <w:lvl w:ilvl="0" w:tplc="18090001">
      <w:start w:val="1"/>
      <w:numFmt w:val="bullet"/>
      <w:lvlText w:val=""/>
      <w:lvlJc w:val="left"/>
      <w:pPr>
        <w:ind w:left="218" w:hanging="360"/>
      </w:pPr>
      <w:rPr>
        <w:rFonts w:ascii="Symbol" w:hAnsi="Symbol"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13" w15:restartNumberingAfterBreak="0">
    <w:nsid w:val="3ABD2CE7"/>
    <w:multiLevelType w:val="hybridMultilevel"/>
    <w:tmpl w:val="A1BE6ADA"/>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4" w15:restartNumberingAfterBreak="0">
    <w:nsid w:val="3C053B5F"/>
    <w:multiLevelType w:val="hybridMultilevel"/>
    <w:tmpl w:val="147E85BA"/>
    <w:lvl w:ilvl="0" w:tplc="A8206B40">
      <w:start w:val="6"/>
      <w:numFmt w:val="bullet"/>
      <w:lvlText w:val="-"/>
      <w:lvlJc w:val="left"/>
      <w:pPr>
        <w:ind w:left="-66" w:hanging="360"/>
      </w:pPr>
      <w:rPr>
        <w:rFonts w:ascii="Aptos" w:eastAsiaTheme="minorHAnsi" w:hAnsi="Aptos" w:cstheme="minorBidi" w:hint="default"/>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abstractNum w:abstractNumId="15" w15:restartNumberingAfterBreak="0">
    <w:nsid w:val="46E50289"/>
    <w:multiLevelType w:val="hybridMultilevel"/>
    <w:tmpl w:val="3E8281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A851613"/>
    <w:multiLevelType w:val="hybridMultilevel"/>
    <w:tmpl w:val="F58CA7A6"/>
    <w:lvl w:ilvl="0" w:tplc="1E0AC972">
      <w:start w:val="1"/>
      <w:numFmt w:val="decimal"/>
      <w:lvlText w:val="%1."/>
      <w:lvlJc w:val="left"/>
      <w:pPr>
        <w:ind w:left="29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25B33B7"/>
    <w:multiLevelType w:val="hybridMultilevel"/>
    <w:tmpl w:val="7026C4A2"/>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18" w15:restartNumberingAfterBreak="0">
    <w:nsid w:val="5EF35920"/>
    <w:multiLevelType w:val="hybridMultilevel"/>
    <w:tmpl w:val="F182C816"/>
    <w:lvl w:ilvl="0" w:tplc="1809000F">
      <w:start w:val="1"/>
      <w:numFmt w:val="decimal"/>
      <w:lvlText w:val="%1."/>
      <w:lvlJc w:val="left"/>
      <w:pPr>
        <w:ind w:left="294" w:hanging="360"/>
      </w:pPr>
    </w:lvl>
    <w:lvl w:ilvl="1" w:tplc="18090019" w:tentative="1">
      <w:start w:val="1"/>
      <w:numFmt w:val="lowerLetter"/>
      <w:lvlText w:val="%2."/>
      <w:lvlJc w:val="left"/>
      <w:pPr>
        <w:ind w:left="1014" w:hanging="360"/>
      </w:pPr>
    </w:lvl>
    <w:lvl w:ilvl="2" w:tplc="1809001B" w:tentative="1">
      <w:start w:val="1"/>
      <w:numFmt w:val="lowerRoman"/>
      <w:lvlText w:val="%3."/>
      <w:lvlJc w:val="right"/>
      <w:pPr>
        <w:ind w:left="1734" w:hanging="180"/>
      </w:pPr>
    </w:lvl>
    <w:lvl w:ilvl="3" w:tplc="1809000F" w:tentative="1">
      <w:start w:val="1"/>
      <w:numFmt w:val="decimal"/>
      <w:lvlText w:val="%4."/>
      <w:lvlJc w:val="left"/>
      <w:pPr>
        <w:ind w:left="2454" w:hanging="360"/>
      </w:pPr>
    </w:lvl>
    <w:lvl w:ilvl="4" w:tplc="18090019" w:tentative="1">
      <w:start w:val="1"/>
      <w:numFmt w:val="lowerLetter"/>
      <w:lvlText w:val="%5."/>
      <w:lvlJc w:val="left"/>
      <w:pPr>
        <w:ind w:left="3174" w:hanging="360"/>
      </w:pPr>
    </w:lvl>
    <w:lvl w:ilvl="5" w:tplc="1809001B" w:tentative="1">
      <w:start w:val="1"/>
      <w:numFmt w:val="lowerRoman"/>
      <w:lvlText w:val="%6."/>
      <w:lvlJc w:val="right"/>
      <w:pPr>
        <w:ind w:left="3894" w:hanging="180"/>
      </w:pPr>
    </w:lvl>
    <w:lvl w:ilvl="6" w:tplc="1809000F" w:tentative="1">
      <w:start w:val="1"/>
      <w:numFmt w:val="decimal"/>
      <w:lvlText w:val="%7."/>
      <w:lvlJc w:val="left"/>
      <w:pPr>
        <w:ind w:left="4614" w:hanging="360"/>
      </w:pPr>
    </w:lvl>
    <w:lvl w:ilvl="7" w:tplc="18090019" w:tentative="1">
      <w:start w:val="1"/>
      <w:numFmt w:val="lowerLetter"/>
      <w:lvlText w:val="%8."/>
      <w:lvlJc w:val="left"/>
      <w:pPr>
        <w:ind w:left="5334" w:hanging="360"/>
      </w:pPr>
    </w:lvl>
    <w:lvl w:ilvl="8" w:tplc="1809001B" w:tentative="1">
      <w:start w:val="1"/>
      <w:numFmt w:val="lowerRoman"/>
      <w:lvlText w:val="%9."/>
      <w:lvlJc w:val="right"/>
      <w:pPr>
        <w:ind w:left="6054" w:hanging="180"/>
      </w:pPr>
    </w:lvl>
  </w:abstractNum>
  <w:abstractNum w:abstractNumId="19" w15:restartNumberingAfterBreak="0">
    <w:nsid w:val="655E153D"/>
    <w:multiLevelType w:val="hybridMultilevel"/>
    <w:tmpl w:val="09428504"/>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0" w15:restartNumberingAfterBreak="0">
    <w:nsid w:val="68DF77F9"/>
    <w:multiLevelType w:val="hybridMultilevel"/>
    <w:tmpl w:val="A73AF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766612A"/>
    <w:multiLevelType w:val="hybridMultilevel"/>
    <w:tmpl w:val="8F10C2D2"/>
    <w:lvl w:ilvl="0" w:tplc="1809000F">
      <w:start w:val="1"/>
      <w:numFmt w:val="decimal"/>
      <w:lvlText w:val="%1."/>
      <w:lvlJc w:val="left"/>
      <w:pPr>
        <w:ind w:left="436" w:hanging="360"/>
      </w:pPr>
    </w:lvl>
    <w:lvl w:ilvl="1" w:tplc="18090019" w:tentative="1">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22" w15:restartNumberingAfterBreak="0">
    <w:nsid w:val="78996910"/>
    <w:multiLevelType w:val="hybridMultilevel"/>
    <w:tmpl w:val="A2E0EDFE"/>
    <w:lvl w:ilvl="0" w:tplc="1809000F">
      <w:start w:val="1"/>
      <w:numFmt w:val="decimal"/>
      <w:lvlText w:val="%1."/>
      <w:lvlJc w:val="left"/>
      <w:pPr>
        <w:ind w:left="218" w:hanging="360"/>
      </w:p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23" w15:restartNumberingAfterBreak="0">
    <w:nsid w:val="79A04758"/>
    <w:multiLevelType w:val="hybridMultilevel"/>
    <w:tmpl w:val="60FC04B8"/>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4" w15:restartNumberingAfterBreak="0">
    <w:nsid w:val="79A57A50"/>
    <w:multiLevelType w:val="hybridMultilevel"/>
    <w:tmpl w:val="4ED24ADA"/>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5" w15:restartNumberingAfterBreak="0">
    <w:nsid w:val="7B4E35D5"/>
    <w:multiLevelType w:val="hybridMultilevel"/>
    <w:tmpl w:val="DC681B66"/>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26" w15:restartNumberingAfterBreak="0">
    <w:nsid w:val="7B6A72A2"/>
    <w:multiLevelType w:val="hybridMultilevel"/>
    <w:tmpl w:val="F9DE3E8C"/>
    <w:lvl w:ilvl="0" w:tplc="A8206B40">
      <w:start w:val="6"/>
      <w:numFmt w:val="bullet"/>
      <w:lvlText w:val="-"/>
      <w:lvlJc w:val="left"/>
      <w:pPr>
        <w:ind w:left="-492" w:hanging="360"/>
      </w:pPr>
      <w:rPr>
        <w:rFonts w:ascii="Aptos" w:eastAsiaTheme="minorHAnsi" w:hAnsi="Aptos" w:cstheme="minorBidi"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num w:numId="1" w16cid:durableId="68622738">
    <w:abstractNumId w:val="15"/>
  </w:num>
  <w:num w:numId="2" w16cid:durableId="2019235594">
    <w:abstractNumId w:val="4"/>
  </w:num>
  <w:num w:numId="3" w16cid:durableId="651174385">
    <w:abstractNumId w:val="14"/>
  </w:num>
  <w:num w:numId="4" w16cid:durableId="1168208099">
    <w:abstractNumId w:val="0"/>
  </w:num>
  <w:num w:numId="5" w16cid:durableId="104467177">
    <w:abstractNumId w:val="13"/>
  </w:num>
  <w:num w:numId="6" w16cid:durableId="612440051">
    <w:abstractNumId w:val="23"/>
  </w:num>
  <w:num w:numId="7" w16cid:durableId="460925290">
    <w:abstractNumId w:val="9"/>
  </w:num>
  <w:num w:numId="8" w16cid:durableId="2108963679">
    <w:abstractNumId w:val="24"/>
  </w:num>
  <w:num w:numId="9" w16cid:durableId="974681933">
    <w:abstractNumId w:val="7"/>
  </w:num>
  <w:num w:numId="10" w16cid:durableId="1912350827">
    <w:abstractNumId w:val="17"/>
  </w:num>
  <w:num w:numId="11" w16cid:durableId="1519348142">
    <w:abstractNumId w:val="2"/>
  </w:num>
  <w:num w:numId="12" w16cid:durableId="1616982018">
    <w:abstractNumId w:val="25"/>
  </w:num>
  <w:num w:numId="13" w16cid:durableId="1219786510">
    <w:abstractNumId w:val="10"/>
  </w:num>
  <w:num w:numId="14" w16cid:durableId="1005671839">
    <w:abstractNumId w:val="6"/>
  </w:num>
  <w:num w:numId="15" w16cid:durableId="1118985668">
    <w:abstractNumId w:val="19"/>
  </w:num>
  <w:num w:numId="16" w16cid:durableId="563369639">
    <w:abstractNumId w:val="26"/>
  </w:num>
  <w:num w:numId="17" w16cid:durableId="923143608">
    <w:abstractNumId w:val="3"/>
  </w:num>
  <w:num w:numId="18" w16cid:durableId="1772385211">
    <w:abstractNumId w:val="11"/>
  </w:num>
  <w:num w:numId="19" w16cid:durableId="969868237">
    <w:abstractNumId w:val="8"/>
  </w:num>
  <w:num w:numId="20" w16cid:durableId="397285393">
    <w:abstractNumId w:val="5"/>
  </w:num>
  <w:num w:numId="21" w16cid:durableId="1265773323">
    <w:abstractNumId w:val="1"/>
  </w:num>
  <w:num w:numId="22" w16cid:durableId="1442727397">
    <w:abstractNumId w:val="12"/>
  </w:num>
  <w:num w:numId="23" w16cid:durableId="346834324">
    <w:abstractNumId w:val="22"/>
  </w:num>
  <w:num w:numId="24" w16cid:durableId="1493906073">
    <w:abstractNumId w:val="16"/>
  </w:num>
  <w:num w:numId="25" w16cid:durableId="803542623">
    <w:abstractNumId w:val="21"/>
  </w:num>
  <w:num w:numId="26" w16cid:durableId="1208296459">
    <w:abstractNumId w:val="20"/>
  </w:num>
  <w:num w:numId="27" w16cid:durableId="1539976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36"/>
    <w:rsid w:val="00013B05"/>
    <w:rsid w:val="00067323"/>
    <w:rsid w:val="00111A31"/>
    <w:rsid w:val="0013372D"/>
    <w:rsid w:val="001E01C3"/>
    <w:rsid w:val="001F7CE9"/>
    <w:rsid w:val="00262388"/>
    <w:rsid w:val="00264D36"/>
    <w:rsid w:val="002951BD"/>
    <w:rsid w:val="002C0F3D"/>
    <w:rsid w:val="003756BC"/>
    <w:rsid w:val="00415969"/>
    <w:rsid w:val="00484CB6"/>
    <w:rsid w:val="004B1EF6"/>
    <w:rsid w:val="00581765"/>
    <w:rsid w:val="00616FFC"/>
    <w:rsid w:val="00753108"/>
    <w:rsid w:val="00763EE2"/>
    <w:rsid w:val="007E6E83"/>
    <w:rsid w:val="00873E82"/>
    <w:rsid w:val="009A3160"/>
    <w:rsid w:val="009C5420"/>
    <w:rsid w:val="00A34781"/>
    <w:rsid w:val="00A64BC1"/>
    <w:rsid w:val="00B73DCD"/>
    <w:rsid w:val="00B928D6"/>
    <w:rsid w:val="00C51F54"/>
    <w:rsid w:val="00C96E9A"/>
    <w:rsid w:val="00CB16F4"/>
    <w:rsid w:val="00D000A4"/>
    <w:rsid w:val="00D204F5"/>
    <w:rsid w:val="00DA4854"/>
    <w:rsid w:val="00DF53F4"/>
    <w:rsid w:val="00EA03C1"/>
    <w:rsid w:val="00EE4A38"/>
    <w:rsid w:val="00F33DEC"/>
    <w:rsid w:val="00F85DA9"/>
    <w:rsid w:val="00FC5A42"/>
    <w:rsid w:val="00FD00F6"/>
    <w:rsid w:val="00FD6D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AC5BE"/>
  <w15:chartTrackingRefBased/>
  <w15:docId w15:val="{055FF388-B1C3-440B-BF72-AD6817FC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4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4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D36"/>
    <w:rPr>
      <w:rFonts w:eastAsiaTheme="majorEastAsia" w:cstheme="majorBidi"/>
      <w:color w:val="272727" w:themeColor="text1" w:themeTint="D8"/>
    </w:rPr>
  </w:style>
  <w:style w:type="paragraph" w:styleId="Title">
    <w:name w:val="Title"/>
    <w:basedOn w:val="Normal"/>
    <w:next w:val="Normal"/>
    <w:link w:val="TitleChar"/>
    <w:uiPriority w:val="10"/>
    <w:qFormat/>
    <w:rsid w:val="00264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D36"/>
    <w:pPr>
      <w:spacing w:before="160"/>
      <w:jc w:val="center"/>
    </w:pPr>
    <w:rPr>
      <w:i/>
      <w:iCs/>
      <w:color w:val="404040" w:themeColor="text1" w:themeTint="BF"/>
    </w:rPr>
  </w:style>
  <w:style w:type="character" w:customStyle="1" w:styleId="QuoteChar">
    <w:name w:val="Quote Char"/>
    <w:basedOn w:val="DefaultParagraphFont"/>
    <w:link w:val="Quote"/>
    <w:uiPriority w:val="29"/>
    <w:rsid w:val="00264D36"/>
    <w:rPr>
      <w:i/>
      <w:iCs/>
      <w:color w:val="404040" w:themeColor="text1" w:themeTint="BF"/>
    </w:rPr>
  </w:style>
  <w:style w:type="paragraph" w:styleId="ListParagraph">
    <w:name w:val="List Paragraph"/>
    <w:basedOn w:val="Normal"/>
    <w:uiPriority w:val="34"/>
    <w:qFormat/>
    <w:rsid w:val="00264D36"/>
    <w:pPr>
      <w:ind w:left="720"/>
      <w:contextualSpacing/>
    </w:pPr>
  </w:style>
  <w:style w:type="character" w:styleId="IntenseEmphasis">
    <w:name w:val="Intense Emphasis"/>
    <w:basedOn w:val="DefaultParagraphFont"/>
    <w:uiPriority w:val="21"/>
    <w:qFormat/>
    <w:rsid w:val="00264D36"/>
    <w:rPr>
      <w:i/>
      <w:iCs/>
      <w:color w:val="0F4761" w:themeColor="accent1" w:themeShade="BF"/>
    </w:rPr>
  </w:style>
  <w:style w:type="paragraph" w:styleId="IntenseQuote">
    <w:name w:val="Intense Quote"/>
    <w:basedOn w:val="Normal"/>
    <w:next w:val="Normal"/>
    <w:link w:val="IntenseQuoteChar"/>
    <w:uiPriority w:val="30"/>
    <w:qFormat/>
    <w:rsid w:val="00264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D36"/>
    <w:rPr>
      <w:i/>
      <w:iCs/>
      <w:color w:val="0F4761" w:themeColor="accent1" w:themeShade="BF"/>
    </w:rPr>
  </w:style>
  <w:style w:type="character" w:styleId="IntenseReference">
    <w:name w:val="Intense Reference"/>
    <w:basedOn w:val="DefaultParagraphFont"/>
    <w:uiPriority w:val="32"/>
    <w:qFormat/>
    <w:rsid w:val="00264D36"/>
    <w:rPr>
      <w:b/>
      <w:bCs/>
      <w:smallCaps/>
      <w:color w:val="0F4761" w:themeColor="accent1" w:themeShade="BF"/>
      <w:spacing w:val="5"/>
    </w:rPr>
  </w:style>
  <w:style w:type="paragraph" w:styleId="Header">
    <w:name w:val="header"/>
    <w:basedOn w:val="Normal"/>
    <w:link w:val="HeaderChar"/>
    <w:uiPriority w:val="99"/>
    <w:unhideWhenUsed/>
    <w:rsid w:val="0026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D36"/>
  </w:style>
  <w:style w:type="paragraph" w:styleId="Footer">
    <w:name w:val="footer"/>
    <w:basedOn w:val="Normal"/>
    <w:link w:val="FooterChar"/>
    <w:uiPriority w:val="99"/>
    <w:unhideWhenUsed/>
    <w:rsid w:val="00264D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9F258-68E5-48BD-A9A1-451B21D5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dc:creator>
  <cp:keywords/>
  <dc:description/>
  <cp:lastModifiedBy>Office .</cp:lastModifiedBy>
  <cp:revision>2</cp:revision>
  <cp:lastPrinted>2026-04-21T10:34:00Z</cp:lastPrinted>
  <dcterms:created xsi:type="dcterms:W3CDTF">2026-04-27T17:31:00Z</dcterms:created>
  <dcterms:modified xsi:type="dcterms:W3CDTF">2026-04-27T17:31:00Z</dcterms:modified>
</cp:coreProperties>
</file>