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D0E08" w14:textId="072248B9" w:rsidR="00385DE7" w:rsidRPr="00326B13" w:rsidRDefault="004F7773">
      <w:pPr>
        <w:tabs>
          <w:tab w:val="left" w:pos="1296"/>
        </w:tabs>
        <w:spacing w:after="60"/>
        <w:rPr>
          <w:b/>
          <w:bCs/>
          <w:sz w:val="24"/>
          <w:szCs w:val="24"/>
        </w:rPr>
      </w:pPr>
      <w:r w:rsidRPr="00326B13">
        <w:rPr>
          <w:b/>
          <w:bCs/>
          <w:sz w:val="24"/>
          <w:szCs w:val="24"/>
        </w:rPr>
        <w:t>Proposed amendment to the GRCoC Bylaws and Governance Charter</w:t>
      </w:r>
      <w:r w:rsidR="00C76E3C">
        <w:rPr>
          <w:b/>
          <w:bCs/>
          <w:sz w:val="24"/>
          <w:szCs w:val="24"/>
        </w:rPr>
        <w:t xml:space="preserve">: Voting </w:t>
      </w:r>
      <w:r w:rsidR="00F62C24">
        <w:rPr>
          <w:b/>
          <w:bCs/>
          <w:sz w:val="24"/>
          <w:szCs w:val="24"/>
        </w:rPr>
        <w:t>on 8/20/26</w:t>
      </w:r>
    </w:p>
    <w:p w14:paraId="2CCA2435" w14:textId="77777777" w:rsidR="00385DE7" w:rsidRDefault="004F7773">
      <w:pPr>
        <w:pStyle w:val="Heading1"/>
        <w:spacing w:before="240" w:after="120"/>
      </w:pPr>
      <w:r>
        <w:rPr>
          <w:b/>
          <w:bCs/>
          <w:color w:val="1F3864"/>
          <w:sz w:val="24"/>
          <w:szCs w:val="24"/>
        </w:rPr>
        <w:t>Purpose and Recommendation</w:t>
      </w:r>
    </w:p>
    <w:p w14:paraId="61DBC40B" w14:textId="61DFDD92" w:rsidR="00385DE7" w:rsidRDefault="00697EF9">
      <w:pPr>
        <w:spacing w:after="160" w:line="264" w:lineRule="auto"/>
      </w:pPr>
      <w:r>
        <w:t>To</w:t>
      </w:r>
      <w:r w:rsidR="00197024">
        <w:t xml:space="preserve"> increase our competitiveness for federal funding through the </w:t>
      </w:r>
      <w:r w:rsidR="005B30C3">
        <w:t>HUD Continuum of Care program, Collaborative Applicant Staff at Homeward</w:t>
      </w:r>
      <w:r w:rsidR="006D0317">
        <w:t xml:space="preserve"> in consultation with the GRCoC Governance Committee</w:t>
      </w:r>
      <w:r w:rsidR="005B30C3">
        <w:t xml:space="preserve"> are recommending </w:t>
      </w:r>
      <w:r w:rsidR="004F7773">
        <w:t xml:space="preserve">a single two-part amendment </w:t>
      </w:r>
      <w:r w:rsidR="004F0B48">
        <w:t xml:space="preserve">and one small editorial change </w:t>
      </w:r>
      <w:r w:rsidR="004F7773">
        <w:t>to the</w:t>
      </w:r>
      <w:r>
        <w:t xml:space="preserve"> </w:t>
      </w:r>
      <w:hyperlink r:id="rId11" w:history="1">
        <w:r w:rsidRPr="00D9181C">
          <w:rPr>
            <w:rStyle w:val="Hyperlink"/>
          </w:rPr>
          <w:t>GRCoC</w:t>
        </w:r>
        <w:r w:rsidR="004F7773" w:rsidRPr="00D9181C">
          <w:rPr>
            <w:rStyle w:val="Hyperlink"/>
          </w:rPr>
          <w:t xml:space="preserve"> Bylaws and Governance Charter</w:t>
        </w:r>
      </w:hyperlink>
      <w:r w:rsidR="004F7773">
        <w:t xml:space="preserve"> (approved 5/19/2026)</w:t>
      </w:r>
      <w:r w:rsidR="005B30C3">
        <w:t xml:space="preserve">. The proposed amendments include </w:t>
      </w:r>
      <w:r w:rsidR="004F7773">
        <w:t xml:space="preserve">(1) a new Article XI incorporating the GRCoC’s adopted policy documents by reference, and (2) a new section establishing a named Code of Conduct for Board members. </w:t>
      </w:r>
    </w:p>
    <w:p w14:paraId="64634C24" w14:textId="77777777" w:rsidR="00385DE7" w:rsidRDefault="004F7773">
      <w:pPr>
        <w:pStyle w:val="Heading1"/>
        <w:spacing w:before="240" w:after="120"/>
      </w:pPr>
      <w:r>
        <w:rPr>
          <w:b/>
          <w:bCs/>
          <w:color w:val="1F3864"/>
          <w:sz w:val="24"/>
          <w:szCs w:val="24"/>
        </w:rPr>
        <w:t>Proposed Amendment</w:t>
      </w:r>
    </w:p>
    <w:p w14:paraId="506CFEF5" w14:textId="77777777" w:rsidR="00385DE7" w:rsidRDefault="004F7773">
      <w:pPr>
        <w:spacing w:after="160" w:line="264" w:lineRule="auto"/>
      </w:pPr>
      <w:r>
        <w:rPr>
          <w:b/>
          <w:bCs/>
        </w:rPr>
        <w:t>Part 1 — add a new Article XI (appended after Article X to avoid renumbering existing articles):</w:t>
      </w:r>
    </w:p>
    <w:p w14:paraId="007DDCD7" w14:textId="77777777" w:rsidR="00385DE7" w:rsidRDefault="004F7773">
      <w:pPr>
        <w:spacing w:after="120" w:line="264" w:lineRule="auto"/>
        <w:ind w:left="576" w:right="576"/>
      </w:pPr>
      <w:r>
        <w:rPr>
          <w:b/>
          <w:bCs/>
          <w:sz w:val="21"/>
          <w:szCs w:val="21"/>
        </w:rPr>
        <w:t>ARTICLE XI: INCORPORATION OF POLICIES AND PROCEDURES</w:t>
      </w:r>
    </w:p>
    <w:p w14:paraId="778DE3CB" w14:textId="77777777" w:rsidR="00385DE7" w:rsidRDefault="004F7773">
      <w:pPr>
        <w:spacing w:after="120" w:line="264" w:lineRule="auto"/>
        <w:ind w:left="576" w:right="576"/>
      </w:pPr>
      <w:r>
        <w:rPr>
          <w:sz w:val="21"/>
          <w:szCs w:val="21"/>
        </w:rPr>
        <w:t>Section 1: Incorporated Documents. The following documents, as adopted and amended from time to time by the GRCoC Board, are incorporated into these bylaws by reference and govern the operations of the GRCoC:</w:t>
      </w:r>
    </w:p>
    <w:p w14:paraId="1968CBB9" w14:textId="77777777" w:rsidR="00385DE7" w:rsidRDefault="004F7773">
      <w:pPr>
        <w:spacing w:after="120" w:line="264" w:lineRule="auto"/>
        <w:ind w:left="576" w:right="576"/>
      </w:pPr>
      <w:r>
        <w:rPr>
          <w:sz w:val="21"/>
          <w:szCs w:val="21"/>
        </w:rPr>
        <w:t>(a) the GRCoC Policies and Procedures Manual, setting out the policies and procedures for the operation of the Continuum of Care;</w:t>
      </w:r>
    </w:p>
    <w:p w14:paraId="645C49A7" w14:textId="77777777" w:rsidR="00385DE7" w:rsidRDefault="004F7773">
      <w:pPr>
        <w:spacing w:after="120" w:line="264" w:lineRule="auto"/>
        <w:ind w:left="576" w:right="576"/>
      </w:pPr>
      <w:r>
        <w:rPr>
          <w:sz w:val="21"/>
          <w:szCs w:val="21"/>
        </w:rPr>
        <w:t>(b) the GRCoC Coordinated Entry System Policies and Procedures, governing the coordinated entry system required by Article II, Section 2, Paragraph 5;</w:t>
      </w:r>
    </w:p>
    <w:p w14:paraId="43827684" w14:textId="77777777" w:rsidR="00385DE7" w:rsidRDefault="004F7773">
      <w:pPr>
        <w:spacing w:after="120" w:line="264" w:lineRule="auto"/>
        <w:ind w:left="576" w:right="576"/>
      </w:pPr>
      <w:r>
        <w:rPr>
          <w:sz w:val="21"/>
          <w:szCs w:val="21"/>
        </w:rPr>
        <w:t>(c) the GRCoC Written Standards for screening, evaluating eligibility for, and administering homeless assistance, as required by Article II, Section 2, Paragraph 6;</w:t>
      </w:r>
    </w:p>
    <w:p w14:paraId="7F09808A" w14:textId="77777777" w:rsidR="00385DE7" w:rsidRDefault="004F7773">
      <w:pPr>
        <w:spacing w:after="120" w:line="264" w:lineRule="auto"/>
        <w:ind w:left="576" w:right="576"/>
      </w:pPr>
      <w:r>
        <w:rPr>
          <w:sz w:val="21"/>
          <w:szCs w:val="21"/>
        </w:rPr>
        <w:t>(d) the GRCoC Emergency Solutions Grants (ESG) Performance Monitoring Process, describing how the GRCoC evaluates the outcomes of ESG-funded projects pursuant to Article II, Section 2, Paragraph 1(d); and</w:t>
      </w:r>
    </w:p>
    <w:p w14:paraId="2A951F20" w14:textId="77777777" w:rsidR="00385DE7" w:rsidRDefault="004F7773">
      <w:pPr>
        <w:spacing w:after="120" w:line="264" w:lineRule="auto"/>
        <w:ind w:left="576" w:right="576"/>
      </w:pPr>
      <w:r>
        <w:rPr>
          <w:sz w:val="21"/>
          <w:szCs w:val="21"/>
        </w:rPr>
        <w:t>(e) the GRCoC Code of Conduct for Board Members described in Article VI, Section 9.</w:t>
      </w:r>
    </w:p>
    <w:p w14:paraId="35D7E52B" w14:textId="77777777" w:rsidR="00385DE7" w:rsidRDefault="004F7773">
      <w:pPr>
        <w:spacing w:after="120" w:line="264" w:lineRule="auto"/>
        <w:ind w:left="576" w:right="576"/>
      </w:pPr>
      <w:r>
        <w:rPr>
          <w:sz w:val="21"/>
          <w:szCs w:val="21"/>
        </w:rPr>
        <w:t>Section 2: Maintenance and Availability. The Collaborative Applicant shall maintain the current adopted version of each incorporated document and publish it on the GRCoC website. The Board may adopt or amend an incorporated document by majority vote; such amendments do not require amendment of these bylaws.</w:t>
      </w:r>
    </w:p>
    <w:p w14:paraId="367F7498" w14:textId="77777777" w:rsidR="00385DE7" w:rsidRDefault="004F7773">
      <w:pPr>
        <w:spacing w:after="120" w:line="264" w:lineRule="auto"/>
        <w:ind w:left="576" w:right="576"/>
      </w:pPr>
      <w:r>
        <w:rPr>
          <w:sz w:val="21"/>
          <w:szCs w:val="21"/>
        </w:rPr>
        <w:t>Section 3: Conflicts. If an incorporated document conflicts with these bylaws, the bylaws control.</w:t>
      </w:r>
    </w:p>
    <w:p w14:paraId="52A8BA1E" w14:textId="77777777" w:rsidR="00385DE7" w:rsidRDefault="004F7773">
      <w:pPr>
        <w:spacing w:after="160" w:line="264" w:lineRule="auto"/>
      </w:pPr>
      <w:r>
        <w:rPr>
          <w:b/>
          <w:bCs/>
        </w:rPr>
        <w:t>Part 2 — add a new Article VI, Section 9:</w:t>
      </w:r>
    </w:p>
    <w:p w14:paraId="2DF8F501" w14:textId="77777777" w:rsidR="00385DE7" w:rsidRDefault="004F7773">
      <w:pPr>
        <w:spacing w:after="120" w:line="264" w:lineRule="auto"/>
        <w:ind w:left="576" w:right="576"/>
      </w:pPr>
      <w:r>
        <w:rPr>
          <w:sz w:val="21"/>
          <w:szCs w:val="21"/>
        </w:rPr>
        <w:t>Section 9: Code of Conduct for Board Members. Board members shall comply with a written Code of Conduct adopted by the GRCoC Board. The Code of Conduct shall include, at minimum: the conflict-of-interest, disclosure, and recusal requirements of Article IV, Section 3; the duty to act in the best interest of the GRCoC and the communities and subpopulations it serves; respectful and professional conduct in GRCoC business; and confidentiality of client-level and other sensitive information. Alleged violations shall be investigated by the Governance Committee under the process in Article IV, Section 3, with remedies up to removal under Article VI, Section 8.</w:t>
      </w:r>
    </w:p>
    <w:p w14:paraId="67E8776E" w14:textId="4BB5071F" w:rsidR="00385DE7" w:rsidRDefault="004F7773" w:rsidP="00DC44D7">
      <w:pPr>
        <w:spacing w:after="160" w:line="264" w:lineRule="auto"/>
      </w:pPr>
      <w:r>
        <w:t>Housekeeping</w:t>
      </w:r>
      <w:r w:rsidR="00670E17">
        <w:t xml:space="preserve">: </w:t>
      </w:r>
      <w:r>
        <w:t xml:space="preserve">Article VI currently contains two sections numbered “Section 4” (Duties of GRCoC Board members; Elected Officer Positions). The amendment motion </w:t>
      </w:r>
      <w:r w:rsidR="00670E17">
        <w:t>will</w:t>
      </w:r>
      <w:r>
        <w:t xml:space="preserve"> </w:t>
      </w:r>
      <w:r w:rsidR="00670E17">
        <w:t>correct this</w:t>
      </w:r>
      <w:r>
        <w:t>.</w:t>
      </w:r>
    </w:p>
    <w:sectPr w:rsidR="00385DE7">
      <w:footerReference w:type="default" r:id="rId12"/>
      <w:pgSz w:w="12240" w:h="15840"/>
      <w:pgMar w:top="1080" w:right="1260" w:bottom="108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D6EF3" w14:textId="77777777" w:rsidR="00DB6BE7" w:rsidRDefault="00DB6BE7" w:rsidP="00326B13">
      <w:r>
        <w:separator/>
      </w:r>
    </w:p>
  </w:endnote>
  <w:endnote w:type="continuationSeparator" w:id="0">
    <w:p w14:paraId="0579E43D" w14:textId="77777777" w:rsidR="00DB6BE7" w:rsidRDefault="00DB6BE7" w:rsidP="00326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3C494" w14:textId="05C15BFD" w:rsidR="00326B13" w:rsidRDefault="00C57C08">
    <w:pPr>
      <w:pStyle w:val="Footer"/>
    </w:pPr>
    <w:r>
      <w:t>For</w:t>
    </w:r>
    <w:r w:rsidR="00326B13">
      <w:t xml:space="preserve"> Review by GRCoC </w:t>
    </w:r>
    <w:r>
      <w:t>Active Membership</w:t>
    </w:r>
    <w:r w:rsidR="00326B13">
      <w:t>, 8/</w:t>
    </w:r>
    <w:r w:rsidR="00F54471">
      <w:t>5</w:t>
    </w:r>
    <w:r w:rsidR="00326B13">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E2399" w14:textId="77777777" w:rsidR="00DB6BE7" w:rsidRDefault="00DB6BE7" w:rsidP="00326B13">
      <w:r>
        <w:separator/>
      </w:r>
    </w:p>
  </w:footnote>
  <w:footnote w:type="continuationSeparator" w:id="0">
    <w:p w14:paraId="39315E30" w14:textId="77777777" w:rsidR="00DB6BE7" w:rsidRDefault="00DB6BE7" w:rsidP="00326B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14FE2"/>
    <w:multiLevelType w:val="hybridMultilevel"/>
    <w:tmpl w:val="9EAA8A78"/>
    <w:lvl w:ilvl="0" w:tplc="A44ECE50">
      <w:start w:val="1"/>
      <w:numFmt w:val="bullet"/>
      <w:lvlText w:val="•"/>
      <w:lvlJc w:val="left"/>
      <w:pPr>
        <w:ind w:left="460" w:hanging="230"/>
      </w:pPr>
    </w:lvl>
    <w:lvl w:ilvl="1" w:tplc="5848356C">
      <w:numFmt w:val="decimal"/>
      <w:lvlText w:val=""/>
      <w:lvlJc w:val="left"/>
    </w:lvl>
    <w:lvl w:ilvl="2" w:tplc="EFC60CC0">
      <w:numFmt w:val="decimal"/>
      <w:lvlText w:val=""/>
      <w:lvlJc w:val="left"/>
    </w:lvl>
    <w:lvl w:ilvl="3" w:tplc="9D8C9F36">
      <w:numFmt w:val="decimal"/>
      <w:lvlText w:val=""/>
      <w:lvlJc w:val="left"/>
    </w:lvl>
    <w:lvl w:ilvl="4" w:tplc="5BF8B3E8">
      <w:numFmt w:val="decimal"/>
      <w:lvlText w:val=""/>
      <w:lvlJc w:val="left"/>
    </w:lvl>
    <w:lvl w:ilvl="5" w:tplc="63983958">
      <w:numFmt w:val="decimal"/>
      <w:lvlText w:val=""/>
      <w:lvlJc w:val="left"/>
    </w:lvl>
    <w:lvl w:ilvl="6" w:tplc="33DA7C60">
      <w:numFmt w:val="decimal"/>
      <w:lvlText w:val=""/>
      <w:lvlJc w:val="left"/>
    </w:lvl>
    <w:lvl w:ilvl="7" w:tplc="E2A6A6BC">
      <w:numFmt w:val="decimal"/>
      <w:lvlText w:val=""/>
      <w:lvlJc w:val="left"/>
    </w:lvl>
    <w:lvl w:ilvl="8" w:tplc="0BFE6BE8">
      <w:numFmt w:val="decimal"/>
      <w:lvlText w:val=""/>
      <w:lvlJc w:val="left"/>
    </w:lvl>
  </w:abstractNum>
  <w:abstractNum w:abstractNumId="1" w15:restartNumberingAfterBreak="0">
    <w:nsid w:val="6A767827"/>
    <w:multiLevelType w:val="hybridMultilevel"/>
    <w:tmpl w:val="865C1AC6"/>
    <w:lvl w:ilvl="0" w:tplc="87927934">
      <w:start w:val="1"/>
      <w:numFmt w:val="bullet"/>
      <w:lvlText w:val="●"/>
      <w:lvlJc w:val="left"/>
      <w:pPr>
        <w:ind w:left="720" w:hanging="360"/>
      </w:pPr>
    </w:lvl>
    <w:lvl w:ilvl="1" w:tplc="3A227A64">
      <w:start w:val="1"/>
      <w:numFmt w:val="bullet"/>
      <w:lvlText w:val="○"/>
      <w:lvlJc w:val="left"/>
      <w:pPr>
        <w:ind w:left="1440" w:hanging="360"/>
      </w:pPr>
    </w:lvl>
    <w:lvl w:ilvl="2" w:tplc="E618D86E">
      <w:start w:val="1"/>
      <w:numFmt w:val="bullet"/>
      <w:lvlText w:val="■"/>
      <w:lvlJc w:val="left"/>
      <w:pPr>
        <w:ind w:left="2160" w:hanging="360"/>
      </w:pPr>
    </w:lvl>
    <w:lvl w:ilvl="3" w:tplc="8D00B72E">
      <w:start w:val="1"/>
      <w:numFmt w:val="bullet"/>
      <w:lvlText w:val="●"/>
      <w:lvlJc w:val="left"/>
      <w:pPr>
        <w:ind w:left="2880" w:hanging="360"/>
      </w:pPr>
    </w:lvl>
    <w:lvl w:ilvl="4" w:tplc="CE58B39C">
      <w:start w:val="1"/>
      <w:numFmt w:val="bullet"/>
      <w:lvlText w:val="○"/>
      <w:lvlJc w:val="left"/>
      <w:pPr>
        <w:ind w:left="3600" w:hanging="360"/>
      </w:pPr>
    </w:lvl>
    <w:lvl w:ilvl="5" w:tplc="1096ACC2">
      <w:start w:val="1"/>
      <w:numFmt w:val="bullet"/>
      <w:lvlText w:val="■"/>
      <w:lvlJc w:val="left"/>
      <w:pPr>
        <w:ind w:left="4320" w:hanging="360"/>
      </w:pPr>
    </w:lvl>
    <w:lvl w:ilvl="6" w:tplc="129C4B6C">
      <w:start w:val="1"/>
      <w:numFmt w:val="bullet"/>
      <w:lvlText w:val="●"/>
      <w:lvlJc w:val="left"/>
      <w:pPr>
        <w:ind w:left="5040" w:hanging="360"/>
      </w:pPr>
    </w:lvl>
    <w:lvl w:ilvl="7" w:tplc="E0B89F8C">
      <w:start w:val="1"/>
      <w:numFmt w:val="bullet"/>
      <w:lvlText w:val="●"/>
      <w:lvlJc w:val="left"/>
      <w:pPr>
        <w:ind w:left="5760" w:hanging="360"/>
      </w:pPr>
    </w:lvl>
    <w:lvl w:ilvl="8" w:tplc="3552120C">
      <w:start w:val="1"/>
      <w:numFmt w:val="bullet"/>
      <w:lvlText w:val="●"/>
      <w:lvlJc w:val="left"/>
      <w:pPr>
        <w:ind w:left="6480" w:hanging="360"/>
      </w:pPr>
    </w:lvl>
  </w:abstractNum>
  <w:num w:numId="1" w16cid:durableId="1924994954">
    <w:abstractNumId w:val="1"/>
    <w:lvlOverride w:ilvl="0">
      <w:startOverride w:val="1"/>
    </w:lvlOverride>
  </w:num>
  <w:num w:numId="2" w16cid:durableId="3821006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DE7"/>
    <w:rsid w:val="00197024"/>
    <w:rsid w:val="002E313B"/>
    <w:rsid w:val="00326B13"/>
    <w:rsid w:val="00385DE7"/>
    <w:rsid w:val="00430F48"/>
    <w:rsid w:val="004F0B48"/>
    <w:rsid w:val="004F7773"/>
    <w:rsid w:val="005B30C3"/>
    <w:rsid w:val="00670E17"/>
    <w:rsid w:val="00697EF9"/>
    <w:rsid w:val="006D0317"/>
    <w:rsid w:val="00732E59"/>
    <w:rsid w:val="00861C57"/>
    <w:rsid w:val="008B25A7"/>
    <w:rsid w:val="00C57C08"/>
    <w:rsid w:val="00C76E3C"/>
    <w:rsid w:val="00D9181C"/>
    <w:rsid w:val="00DB6BE7"/>
    <w:rsid w:val="00DC44D7"/>
    <w:rsid w:val="00F008C5"/>
    <w:rsid w:val="00F54471"/>
    <w:rsid w:val="00F62C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0DDBE"/>
  <w15:docId w15:val="{0375BDF4-0069-470B-8F93-99682C07E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326B13"/>
    <w:pPr>
      <w:tabs>
        <w:tab w:val="center" w:pos="4680"/>
        <w:tab w:val="right" w:pos="9360"/>
      </w:tabs>
    </w:pPr>
  </w:style>
  <w:style w:type="character" w:customStyle="1" w:styleId="HeaderChar">
    <w:name w:val="Header Char"/>
    <w:basedOn w:val="DefaultParagraphFont"/>
    <w:link w:val="Header"/>
    <w:uiPriority w:val="99"/>
    <w:rsid w:val="00326B13"/>
  </w:style>
  <w:style w:type="paragraph" w:styleId="Footer">
    <w:name w:val="footer"/>
    <w:basedOn w:val="Normal"/>
    <w:link w:val="FooterChar"/>
    <w:uiPriority w:val="99"/>
    <w:unhideWhenUsed/>
    <w:rsid w:val="00326B13"/>
    <w:pPr>
      <w:tabs>
        <w:tab w:val="center" w:pos="4680"/>
        <w:tab w:val="right" w:pos="9360"/>
      </w:tabs>
    </w:pPr>
  </w:style>
  <w:style w:type="character" w:customStyle="1" w:styleId="FooterChar">
    <w:name w:val="Footer Char"/>
    <w:basedOn w:val="DefaultParagraphFont"/>
    <w:link w:val="Footer"/>
    <w:uiPriority w:val="99"/>
    <w:rsid w:val="00326B13"/>
  </w:style>
  <w:style w:type="character" w:styleId="UnresolvedMention">
    <w:name w:val="Unresolved Mention"/>
    <w:basedOn w:val="DefaultParagraphFont"/>
    <w:uiPriority w:val="99"/>
    <w:semiHidden/>
    <w:unhideWhenUsed/>
    <w:rsid w:val="00D918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rp.cdn-website.com/b42b4d18/files/uploaded/GRCoC+Bylaws+20260519.pdf"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c4fada74-0e59-49f1-8c6b-cbd525358a97">WKTJY6NWPRZK-1005414914-145546</_dlc_DocId>
    <TaxCatchAll xmlns="c4fada74-0e59-49f1-8c6b-cbd525358a97" xsi:nil="true"/>
    <lcf76f155ced4ddcb4097134ff3c332f xmlns="e793c55c-e10e-4c1f-a459-0d92d0ac3fdc">
      <Terms xmlns="http://schemas.microsoft.com/office/infopath/2007/PartnerControls"/>
    </lcf76f155ced4ddcb4097134ff3c332f>
    <_dlc_DocIdUrl xmlns="c4fada74-0e59-49f1-8c6b-cbd525358a97">
      <Url>https://homeward622.sharepoint.com/sites/FileShare/_layouts/15/DocIdRedir.aspx?ID=WKTJY6NWPRZK-1005414914-145546</Url>
      <Description>WKTJY6NWPRZK-1005414914-145546</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E5C3D2956424745B655C64B8448D34F" ma:contentTypeVersion="14" ma:contentTypeDescription="Create a new document." ma:contentTypeScope="" ma:versionID="d6b6799c3088a0b4af7e0ffef152918b">
  <xsd:schema xmlns:xsd="http://www.w3.org/2001/XMLSchema" xmlns:xs="http://www.w3.org/2001/XMLSchema" xmlns:p="http://schemas.microsoft.com/office/2006/metadata/properties" xmlns:ns2="c4fada74-0e59-49f1-8c6b-cbd525358a97" xmlns:ns3="e793c55c-e10e-4c1f-a459-0d92d0ac3fdc" targetNamespace="http://schemas.microsoft.com/office/2006/metadata/properties" ma:root="true" ma:fieldsID="0b86ac4440a7c5d5ce847ece8e0866ca" ns2:_="" ns3:_="">
    <xsd:import namespace="c4fada74-0e59-49f1-8c6b-cbd525358a97"/>
    <xsd:import namespace="e793c55c-e10e-4c1f-a459-0d92d0ac3fd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fada74-0e59-49f1-8c6b-cbd525358a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e86d6bf4-fee8-4f5b-b036-e81120a1b6de}" ma:internalName="TaxCatchAll" ma:showField="CatchAllData" ma:web="c4fada74-0e59-49f1-8c6b-cbd525358a9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793c55c-e10e-4c1f-a459-0d92d0ac3fd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f652a73-8c67-4c20-91c2-4cffebf6272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3ED836-7666-49AE-AF8F-F7464942B34B}">
  <ds:schemaRefs>
    <ds:schemaRef ds:uri="http://schemas.microsoft.com/sharepoint/events"/>
  </ds:schemaRefs>
</ds:datastoreItem>
</file>

<file path=customXml/itemProps2.xml><?xml version="1.0" encoding="utf-8"?>
<ds:datastoreItem xmlns:ds="http://schemas.openxmlformats.org/officeDocument/2006/customXml" ds:itemID="{3EB24D6B-7CD6-4840-8BF2-22AA951E1573}">
  <ds:schemaRefs>
    <ds:schemaRef ds:uri="http://schemas.microsoft.com/sharepoint/v3/contenttype/forms"/>
  </ds:schemaRefs>
</ds:datastoreItem>
</file>

<file path=customXml/itemProps3.xml><?xml version="1.0" encoding="utf-8"?>
<ds:datastoreItem xmlns:ds="http://schemas.openxmlformats.org/officeDocument/2006/customXml" ds:itemID="{D250C311-AF59-4F63-82EB-39EFFDC16A2C}">
  <ds:schemaRefs>
    <ds:schemaRef ds:uri="http://schemas.microsoft.com/office/2006/metadata/properties"/>
    <ds:schemaRef ds:uri="http://schemas.microsoft.com/office/infopath/2007/PartnerControls"/>
    <ds:schemaRef ds:uri="c4fada74-0e59-49f1-8c6b-cbd525358a97"/>
    <ds:schemaRef ds:uri="e793c55c-e10e-4c1f-a459-0d92d0ac3fdc"/>
  </ds:schemaRefs>
</ds:datastoreItem>
</file>

<file path=customXml/itemProps4.xml><?xml version="1.0" encoding="utf-8"?>
<ds:datastoreItem xmlns:ds="http://schemas.openxmlformats.org/officeDocument/2006/customXml" ds:itemID="{AB5D854E-9275-4293-83EB-81DE632613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fada74-0e59-49f1-8c6b-cbd525358a97"/>
    <ds:schemaRef ds:uri="e793c55c-e10e-4c1f-a459-0d92d0ac3f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467</Words>
  <Characters>2664</Characters>
  <Application>Microsoft Office Word</Application>
  <DocSecurity>0</DocSecurity>
  <Lines>22</Lines>
  <Paragraphs>6</Paragraphs>
  <ScaleCrop>false</ScaleCrop>
  <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Kelly King Horne</cp:lastModifiedBy>
  <cp:revision>18</cp:revision>
  <cp:lastPrinted>2026-08-04T19:29:00Z</cp:lastPrinted>
  <dcterms:created xsi:type="dcterms:W3CDTF">2026-08-04T19:31:00Z</dcterms:created>
  <dcterms:modified xsi:type="dcterms:W3CDTF">2026-08-05T19:00:00Z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0x010100DE5C3D2956424745B655C64B8448D34F</vt:lpwstr>
  </property>
  <property fmtid="{D5CDD505-2E9C-101B-9397-08002B2CF9AE}" pid="3" name="_dlc_DocIdItemGuid">
    <vt:lpwstr>4e6bd0f5-a777-4fbd-8ff2-1c21b82315a1</vt:lpwstr>
  </property>
  <property fmtid="{D5CDD505-2E9C-101B-9397-08002B2CF9AE}" pid="4" name="MediaServiceImageTags">
    <vt:lpwstr/>
  </property>
</Properties>
</file>