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544F" w14:textId="77777777" w:rsidR="00F03667" w:rsidRPr="00F03667" w:rsidRDefault="00F03667" w:rsidP="00F03667">
      <w:pPr>
        <w:jc w:val="center"/>
        <w:rPr>
          <w:rFonts w:ascii="Arial" w:hAnsi="Arial" w:cs="Arial"/>
          <w:b/>
          <w:bCs/>
        </w:rPr>
      </w:pPr>
      <w:r w:rsidRPr="00F03667">
        <w:rPr>
          <w:rFonts w:ascii="Arial" w:hAnsi="Arial" w:cs="Arial"/>
          <w:b/>
          <w:bCs/>
        </w:rPr>
        <w:t>MASTER EQUIPMENT RENTAL AND SERVICES AGREEMENT</w:t>
      </w:r>
    </w:p>
    <w:p w14:paraId="1EDB3575" w14:textId="3A9BC9E0" w:rsidR="00F03667" w:rsidRPr="00F03667" w:rsidRDefault="00F03667" w:rsidP="00F03667">
      <w:pPr>
        <w:rPr>
          <w:rFonts w:ascii="Arial" w:hAnsi="Arial" w:cs="Arial"/>
        </w:rPr>
      </w:pPr>
      <w:r w:rsidRPr="00F03667">
        <w:rPr>
          <w:rFonts w:ascii="Arial" w:hAnsi="Arial" w:cs="Arial"/>
        </w:rPr>
        <w:t xml:space="preserve">This Master Equipment Rental and Services Agreement (“Agreement”) is entered into by and between </w:t>
      </w:r>
      <w:r w:rsidRPr="00F03667">
        <w:rPr>
          <w:rFonts w:ascii="Arial" w:hAnsi="Arial" w:cs="Arial"/>
          <w:b/>
          <w:bCs/>
        </w:rPr>
        <w:t>Lawn &amp; Disorder</w:t>
      </w:r>
      <w:r>
        <w:rPr>
          <w:rFonts w:ascii="Arial" w:hAnsi="Arial" w:cs="Arial"/>
          <w:b/>
          <w:bCs/>
        </w:rPr>
        <w:t>, LLC</w:t>
      </w:r>
      <w:r w:rsidRPr="00F03667">
        <w:rPr>
          <w:rFonts w:ascii="Arial" w:hAnsi="Arial" w:cs="Arial"/>
        </w:rPr>
        <w:t xml:space="preserve"> (“Company”), and the individual or legal entity identified below or on the accompanying order confirmation/invoice (“Renter”).</w:t>
      </w:r>
    </w:p>
    <w:p w14:paraId="5A9E82AC" w14:textId="77777777" w:rsidR="00F03667" w:rsidRPr="00F03667" w:rsidRDefault="00F03667" w:rsidP="00F03667">
      <w:pPr>
        <w:rPr>
          <w:rFonts w:ascii="Arial" w:hAnsi="Arial" w:cs="Arial"/>
          <w:b/>
          <w:bCs/>
        </w:rPr>
      </w:pPr>
      <w:r w:rsidRPr="00F03667">
        <w:rPr>
          <w:rFonts w:ascii="Arial" w:hAnsi="Arial" w:cs="Arial"/>
          <w:b/>
          <w:bCs/>
        </w:rPr>
        <w:t>1. EQUIPMENT &amp; SERVICES COVERED</w:t>
      </w:r>
    </w:p>
    <w:p w14:paraId="61B66CA3" w14:textId="66D4E9F9" w:rsidR="00F03667" w:rsidRPr="00F03667" w:rsidRDefault="00F03667" w:rsidP="00F03667">
      <w:pPr>
        <w:rPr>
          <w:rFonts w:ascii="Arial" w:hAnsi="Arial" w:cs="Arial"/>
        </w:rPr>
      </w:pPr>
      <w:r w:rsidRPr="00F03667">
        <w:rPr>
          <w:rFonts w:ascii="Arial" w:hAnsi="Arial" w:cs="Arial"/>
        </w:rPr>
        <w:t>This Agreement governs all equipment rentals, concession items, game packages, and related delivery or operator services provided by Company to Renter, including but not limited to:</w:t>
      </w:r>
    </w:p>
    <w:p w14:paraId="7CA144A8" w14:textId="14632A6D" w:rsidR="00F03667" w:rsidRPr="00F03667" w:rsidRDefault="00F03667" w:rsidP="00F03667">
      <w:pPr>
        <w:numPr>
          <w:ilvl w:val="0"/>
          <w:numId w:val="13"/>
        </w:numPr>
        <w:rPr>
          <w:rFonts w:ascii="Arial" w:hAnsi="Arial" w:cs="Arial"/>
        </w:rPr>
      </w:pPr>
      <w:r w:rsidRPr="00F03667">
        <w:rPr>
          <w:rFonts w:ascii="Arial" w:hAnsi="Arial" w:cs="Arial"/>
          <w:b/>
          <w:bCs/>
        </w:rPr>
        <w:t>Yard Games &amp; Bundles:</w:t>
      </w:r>
      <w:r w:rsidRPr="00F03667">
        <w:rPr>
          <w:rFonts w:ascii="Arial" w:hAnsi="Arial" w:cs="Arial"/>
        </w:rPr>
        <w:t xml:space="preserve"> Giant Tetris Tumble XL, Giant Connect 4, Giant Jenga, Giant Kerplunk, Cornhole, KanJam, Ladder Toss, Yard Pong, Spikeball, and related accessories.</w:t>
      </w:r>
    </w:p>
    <w:p w14:paraId="476938A5" w14:textId="5C5F2229" w:rsidR="00F03667" w:rsidRPr="00F03667" w:rsidRDefault="00F03667" w:rsidP="00F03667">
      <w:pPr>
        <w:numPr>
          <w:ilvl w:val="0"/>
          <w:numId w:val="13"/>
        </w:numPr>
        <w:rPr>
          <w:rFonts w:ascii="Arial" w:hAnsi="Arial" w:cs="Arial"/>
        </w:rPr>
      </w:pPr>
      <w:r w:rsidRPr="00F03667">
        <w:rPr>
          <w:rFonts w:ascii="Arial" w:hAnsi="Arial" w:cs="Arial"/>
          <w:b/>
          <w:bCs/>
        </w:rPr>
        <w:t>Nerf Wars Packages:</w:t>
      </w:r>
      <w:r w:rsidRPr="00F03667">
        <w:rPr>
          <w:rFonts w:ascii="Arial" w:hAnsi="Arial" w:cs="Arial"/>
        </w:rPr>
        <w:t xml:space="preserve"> Nerf blasters, safety eyewear, darts, inflatable bunkers, and arena equipment.</w:t>
      </w:r>
    </w:p>
    <w:p w14:paraId="158F32B3" w14:textId="58204901" w:rsidR="00F03667" w:rsidRPr="00F03667" w:rsidRDefault="00F03667" w:rsidP="00F03667">
      <w:pPr>
        <w:numPr>
          <w:ilvl w:val="0"/>
          <w:numId w:val="13"/>
        </w:numPr>
        <w:rPr>
          <w:rFonts w:ascii="Arial" w:hAnsi="Arial" w:cs="Arial"/>
        </w:rPr>
      </w:pPr>
      <w:r w:rsidRPr="00F03667">
        <w:rPr>
          <w:rFonts w:ascii="Arial" w:hAnsi="Arial" w:cs="Arial"/>
          <w:b/>
          <w:bCs/>
        </w:rPr>
        <w:t>Concession Equipment:</w:t>
      </w:r>
      <w:r w:rsidRPr="00F03667">
        <w:rPr>
          <w:rFonts w:ascii="Arial" w:hAnsi="Arial" w:cs="Arial"/>
        </w:rPr>
        <w:t xml:space="preserve"> Sno Cone machines, Popcorn machines, sy</w:t>
      </w:r>
      <w:r>
        <w:rPr>
          <w:rFonts w:ascii="Arial" w:hAnsi="Arial" w:cs="Arial"/>
        </w:rPr>
        <w:t>r</w:t>
      </w:r>
      <w:r w:rsidRPr="00F03667">
        <w:rPr>
          <w:rFonts w:ascii="Arial" w:hAnsi="Arial" w:cs="Arial"/>
        </w:rPr>
        <w:t>up/popcorn supplies, and serving accessories.</w:t>
      </w:r>
    </w:p>
    <w:p w14:paraId="4ACEE9FD" w14:textId="6EAB9327" w:rsidR="00F03667" w:rsidRPr="00F03667" w:rsidRDefault="00F03667" w:rsidP="00F03667">
      <w:pPr>
        <w:numPr>
          <w:ilvl w:val="0"/>
          <w:numId w:val="13"/>
        </w:numPr>
        <w:rPr>
          <w:rFonts w:ascii="Arial" w:hAnsi="Arial" w:cs="Arial"/>
        </w:rPr>
      </w:pPr>
      <w:r w:rsidRPr="00F03667">
        <w:rPr>
          <w:rFonts w:ascii="Arial" w:hAnsi="Arial" w:cs="Arial"/>
          <w:b/>
          <w:bCs/>
        </w:rPr>
        <w:t>Delivery &amp; Setup Services:</w:t>
      </w:r>
      <w:r w:rsidRPr="00F03667">
        <w:rPr>
          <w:rFonts w:ascii="Arial" w:hAnsi="Arial" w:cs="Arial"/>
        </w:rPr>
        <w:t xml:space="preserve"> Delivery, setup, operator guidance, and pickup.</w:t>
      </w:r>
    </w:p>
    <w:p w14:paraId="7EF37E8D" w14:textId="77777777" w:rsidR="00F03667" w:rsidRPr="00F03667" w:rsidRDefault="00F03667" w:rsidP="00F03667">
      <w:pPr>
        <w:rPr>
          <w:rFonts w:ascii="Arial" w:hAnsi="Arial" w:cs="Arial"/>
          <w:b/>
          <w:bCs/>
        </w:rPr>
      </w:pPr>
      <w:r w:rsidRPr="00F03667">
        <w:rPr>
          <w:rFonts w:ascii="Arial" w:hAnsi="Arial" w:cs="Arial"/>
          <w:b/>
          <w:bCs/>
        </w:rPr>
        <w:t>2. RENTAL PERIOD, LATE RETURNS &amp; REPLACEMENT COSTS</w:t>
      </w:r>
    </w:p>
    <w:p w14:paraId="7891E9E1" w14:textId="7A9ACBEA" w:rsidR="00F03667" w:rsidRPr="00F03667" w:rsidRDefault="00F03667" w:rsidP="00F03667">
      <w:pPr>
        <w:numPr>
          <w:ilvl w:val="0"/>
          <w:numId w:val="14"/>
        </w:numPr>
        <w:rPr>
          <w:rFonts w:ascii="Arial" w:hAnsi="Arial" w:cs="Arial"/>
        </w:rPr>
      </w:pPr>
      <w:r w:rsidRPr="00F03667">
        <w:rPr>
          <w:rFonts w:ascii="Arial" w:hAnsi="Arial" w:cs="Arial"/>
          <w:b/>
          <w:bCs/>
        </w:rPr>
        <w:t>Rental Period:</w:t>
      </w:r>
      <w:r w:rsidRPr="00F03667">
        <w:rPr>
          <w:rFonts w:ascii="Arial" w:hAnsi="Arial" w:cs="Arial"/>
        </w:rPr>
        <w:t xml:space="preserve"> Begins upon delivery or pickup of Equipment and ends upon returned possession by Company.</w:t>
      </w:r>
    </w:p>
    <w:p w14:paraId="234D4DB8" w14:textId="6B496312" w:rsidR="00F03667" w:rsidRPr="00F03667" w:rsidRDefault="00F03667" w:rsidP="00F03667">
      <w:pPr>
        <w:numPr>
          <w:ilvl w:val="0"/>
          <w:numId w:val="14"/>
        </w:numPr>
        <w:rPr>
          <w:rFonts w:ascii="Arial" w:hAnsi="Arial" w:cs="Arial"/>
        </w:rPr>
      </w:pPr>
      <w:r w:rsidRPr="00F03667">
        <w:rPr>
          <w:rFonts w:ascii="Arial" w:hAnsi="Arial" w:cs="Arial"/>
          <w:b/>
          <w:bCs/>
        </w:rPr>
        <w:t>Late Fees:</w:t>
      </w:r>
      <w:r w:rsidRPr="00F03667">
        <w:rPr>
          <w:rFonts w:ascii="Arial" w:hAnsi="Arial" w:cs="Arial"/>
        </w:rPr>
        <w:t xml:space="preserve"> Equipment not made available for collection or return at the designated end time shall incur a late charge of </w:t>
      </w:r>
      <w:r w:rsidRPr="00F03667">
        <w:rPr>
          <w:rFonts w:ascii="Arial" w:hAnsi="Arial" w:cs="Arial"/>
          <w:b/>
          <w:bCs/>
        </w:rPr>
        <w:t>$50.00 per hour</w:t>
      </w:r>
      <w:r w:rsidRPr="00F03667">
        <w:rPr>
          <w:rFonts w:ascii="Arial" w:hAnsi="Arial" w:cs="Arial"/>
        </w:rPr>
        <w:t xml:space="preserve"> or </w:t>
      </w:r>
      <w:r w:rsidRPr="00F03667">
        <w:rPr>
          <w:rFonts w:ascii="Arial" w:hAnsi="Arial" w:cs="Arial"/>
          <w:b/>
          <w:bCs/>
        </w:rPr>
        <w:t>$150.00 per day</w:t>
      </w:r>
      <w:r w:rsidRPr="00F03667">
        <w:rPr>
          <w:rFonts w:ascii="Arial" w:hAnsi="Arial" w:cs="Arial"/>
        </w:rPr>
        <w:t>, whichever is lesser, until recovered.</w:t>
      </w:r>
    </w:p>
    <w:p w14:paraId="31AB8750" w14:textId="1C992BCF" w:rsidR="00F03667" w:rsidRPr="00F03667" w:rsidRDefault="00F03667" w:rsidP="00F03667">
      <w:pPr>
        <w:numPr>
          <w:ilvl w:val="0"/>
          <w:numId w:val="14"/>
        </w:numPr>
        <w:rPr>
          <w:rFonts w:ascii="Arial" w:hAnsi="Arial" w:cs="Arial"/>
        </w:rPr>
      </w:pPr>
      <w:r w:rsidRPr="00F03667">
        <w:rPr>
          <w:rFonts w:ascii="Arial" w:hAnsi="Arial" w:cs="Arial"/>
          <w:b/>
          <w:bCs/>
        </w:rPr>
        <w:t>Non-Return / Replacement:</w:t>
      </w:r>
      <w:r w:rsidRPr="00F03667">
        <w:rPr>
          <w:rFonts w:ascii="Arial" w:hAnsi="Arial" w:cs="Arial"/>
        </w:rPr>
        <w:t xml:space="preserve"> Equipment not returned within </w:t>
      </w:r>
      <w:r w:rsidRPr="00F03667">
        <w:rPr>
          <w:rFonts w:ascii="Arial" w:hAnsi="Arial" w:cs="Arial"/>
          <w:b/>
          <w:bCs/>
        </w:rPr>
        <w:t>twenty-four (24) hours</w:t>
      </w:r>
      <w:r w:rsidRPr="00F03667">
        <w:rPr>
          <w:rFonts w:ascii="Arial" w:hAnsi="Arial" w:cs="Arial"/>
        </w:rPr>
        <w:t xml:space="preserve"> of the scheduled end time shall be deemed converted/stolen, and Renter shall immediately be charged the </w:t>
      </w:r>
      <w:r w:rsidRPr="00F03667">
        <w:rPr>
          <w:rFonts w:ascii="Arial" w:hAnsi="Arial" w:cs="Arial"/>
          <w:b/>
          <w:bCs/>
        </w:rPr>
        <w:t>full retail replacement cost</w:t>
      </w:r>
      <w:r w:rsidRPr="00F03667">
        <w:rPr>
          <w:rFonts w:ascii="Arial" w:hAnsi="Arial" w:cs="Arial"/>
        </w:rPr>
        <w:t xml:space="preserve"> plus reasonable collection/legal fees.</w:t>
      </w:r>
    </w:p>
    <w:p w14:paraId="1C72D8B0" w14:textId="77777777" w:rsidR="00F03667" w:rsidRPr="00F03667" w:rsidRDefault="00F03667" w:rsidP="00F03667">
      <w:pPr>
        <w:rPr>
          <w:rFonts w:ascii="Arial" w:hAnsi="Arial" w:cs="Arial"/>
          <w:b/>
          <w:bCs/>
        </w:rPr>
      </w:pPr>
      <w:r w:rsidRPr="00F03667">
        <w:rPr>
          <w:rFonts w:ascii="Arial" w:hAnsi="Arial" w:cs="Arial"/>
          <w:b/>
          <w:bCs/>
        </w:rPr>
        <w:t>3. GEORGIA SALES TAX &amp; IRS TAX COMPLIANCE</w:t>
      </w:r>
    </w:p>
    <w:p w14:paraId="0F5395B2" w14:textId="091A08F7" w:rsidR="00F03667" w:rsidRPr="00F03667" w:rsidRDefault="00F03667" w:rsidP="00F03667">
      <w:pPr>
        <w:numPr>
          <w:ilvl w:val="0"/>
          <w:numId w:val="15"/>
        </w:numPr>
        <w:rPr>
          <w:rFonts w:ascii="Arial" w:hAnsi="Arial" w:cs="Arial"/>
        </w:rPr>
      </w:pPr>
      <w:r w:rsidRPr="00F03667">
        <w:rPr>
          <w:rFonts w:ascii="Arial" w:hAnsi="Arial" w:cs="Arial"/>
          <w:b/>
          <w:bCs/>
        </w:rPr>
        <w:t>Georgia Sales &amp; Use Tax (O.C.G.A. § 48-8-2 / § 48-8-3):</w:t>
      </w:r>
    </w:p>
    <w:p w14:paraId="3C20F2A5" w14:textId="668422DB" w:rsidR="00F03667" w:rsidRPr="00F03667" w:rsidRDefault="00F03667" w:rsidP="00F03667">
      <w:pPr>
        <w:numPr>
          <w:ilvl w:val="1"/>
          <w:numId w:val="15"/>
        </w:numPr>
        <w:rPr>
          <w:rFonts w:ascii="Arial" w:hAnsi="Arial" w:cs="Arial"/>
        </w:rPr>
      </w:pPr>
      <w:r w:rsidRPr="00F03667">
        <w:rPr>
          <w:rFonts w:ascii="Arial" w:hAnsi="Arial" w:cs="Arial"/>
        </w:rPr>
        <w:t xml:space="preserve">Rental of tangible personal property (games, equipment, machines) and mandatory delivery/setup fees associated with rentals are subject to Georgia State (4%) and applicable </w:t>
      </w:r>
      <w:r w:rsidRPr="00F03667">
        <w:rPr>
          <w:rFonts w:ascii="Arial" w:hAnsi="Arial" w:cs="Arial"/>
        </w:rPr>
        <w:t>Local County</w:t>
      </w:r>
      <w:r w:rsidRPr="00F03667">
        <w:rPr>
          <w:rFonts w:ascii="Arial" w:hAnsi="Arial" w:cs="Arial"/>
        </w:rPr>
        <w:t xml:space="preserve"> sales tax based on the </w:t>
      </w:r>
      <w:r w:rsidRPr="00F03667">
        <w:rPr>
          <w:rFonts w:ascii="Arial" w:hAnsi="Arial" w:cs="Arial"/>
          <w:b/>
          <w:bCs/>
        </w:rPr>
        <w:t>delivery destination address</w:t>
      </w:r>
      <w:r w:rsidRPr="00F03667">
        <w:rPr>
          <w:rFonts w:ascii="Arial" w:hAnsi="Arial" w:cs="Arial"/>
        </w:rPr>
        <w:t>.</w:t>
      </w:r>
    </w:p>
    <w:p w14:paraId="1F3A1537" w14:textId="55A018E8" w:rsidR="00F03667" w:rsidRPr="00F03667" w:rsidRDefault="00F03667" w:rsidP="00F03667">
      <w:pPr>
        <w:numPr>
          <w:ilvl w:val="1"/>
          <w:numId w:val="15"/>
        </w:numPr>
        <w:rPr>
          <w:rFonts w:ascii="Arial" w:hAnsi="Arial" w:cs="Arial"/>
        </w:rPr>
      </w:pPr>
      <w:r w:rsidRPr="00F03667">
        <w:rPr>
          <w:rFonts w:ascii="Arial" w:hAnsi="Arial" w:cs="Arial"/>
        </w:rPr>
        <w:lastRenderedPageBreak/>
        <w:t>Concession items (sno-cone syrups, popcorn kernels, cups) sold for immediate consumption constitute taxable prepared food/supplies under Georgia tax regulations.</w:t>
      </w:r>
    </w:p>
    <w:p w14:paraId="1F5EDB62" w14:textId="769A6D98" w:rsidR="00F03667" w:rsidRPr="00F03667" w:rsidRDefault="00F03667" w:rsidP="00F03667">
      <w:pPr>
        <w:numPr>
          <w:ilvl w:val="0"/>
          <w:numId w:val="15"/>
        </w:numPr>
        <w:rPr>
          <w:rFonts w:ascii="Arial" w:hAnsi="Arial" w:cs="Arial"/>
        </w:rPr>
      </w:pPr>
      <w:r w:rsidRPr="00F03667">
        <w:rPr>
          <w:rFonts w:ascii="Arial" w:hAnsi="Arial" w:cs="Arial"/>
          <w:b/>
          <w:bCs/>
        </w:rPr>
        <w:t>IRS 1099-K &amp; Commercial Reporting:</w:t>
      </w:r>
    </w:p>
    <w:p w14:paraId="16CBCDAD" w14:textId="5407713E" w:rsidR="00F03667" w:rsidRPr="00F03667" w:rsidRDefault="00F03667" w:rsidP="00F03667">
      <w:pPr>
        <w:numPr>
          <w:ilvl w:val="1"/>
          <w:numId w:val="15"/>
        </w:numPr>
        <w:rPr>
          <w:rFonts w:ascii="Arial" w:hAnsi="Arial" w:cs="Arial"/>
        </w:rPr>
      </w:pPr>
      <w:r w:rsidRPr="00F03667">
        <w:rPr>
          <w:rFonts w:ascii="Arial" w:hAnsi="Arial" w:cs="Arial"/>
        </w:rPr>
        <w:t>In accordance with Internal Revenue Service (IRS) guidelines, payments processed via credit/debit card, electronic transfers, or third-party payment processors are subject to federal information reporting. Renter agrees that Company may request tax identification details where applicable for commercial rentals.</w:t>
      </w:r>
    </w:p>
    <w:p w14:paraId="057D3CF7" w14:textId="35A5C0AD" w:rsidR="00F03667" w:rsidRPr="00F03667" w:rsidRDefault="00F03667" w:rsidP="00F03667">
      <w:pPr>
        <w:numPr>
          <w:ilvl w:val="0"/>
          <w:numId w:val="15"/>
        </w:numPr>
        <w:rPr>
          <w:rFonts w:ascii="Arial" w:hAnsi="Arial" w:cs="Arial"/>
        </w:rPr>
      </w:pPr>
      <w:r w:rsidRPr="00F03667">
        <w:rPr>
          <w:rFonts w:ascii="Arial" w:hAnsi="Arial" w:cs="Arial"/>
          <w:b/>
          <w:bCs/>
        </w:rPr>
        <w:t>Tax Exemption:</w:t>
      </w:r>
      <w:r w:rsidRPr="00F03667">
        <w:rPr>
          <w:rFonts w:ascii="Arial" w:hAnsi="Arial" w:cs="Arial"/>
        </w:rPr>
        <w:t xml:space="preserve"> Renters claiming tax-exempt status (e.g., qualifying schools, churches, or 501(c)(3) entities) must submit a valid, executed </w:t>
      </w:r>
      <w:r w:rsidRPr="00F03667">
        <w:rPr>
          <w:rFonts w:ascii="Arial" w:hAnsi="Arial" w:cs="Arial"/>
          <w:b/>
          <w:bCs/>
        </w:rPr>
        <w:t>Georgia Form ST-5 (Sales Tax Certificate of Exemption)</w:t>
      </w:r>
      <w:r w:rsidRPr="00F03667">
        <w:rPr>
          <w:rFonts w:ascii="Arial" w:hAnsi="Arial" w:cs="Arial"/>
        </w:rPr>
        <w:t xml:space="preserve"> prior to booking.</w:t>
      </w:r>
    </w:p>
    <w:p w14:paraId="3098702D" w14:textId="77777777" w:rsidR="00F03667" w:rsidRPr="00F03667" w:rsidRDefault="00F03667" w:rsidP="00F03667">
      <w:pPr>
        <w:rPr>
          <w:rFonts w:ascii="Arial" w:hAnsi="Arial" w:cs="Arial"/>
          <w:b/>
          <w:bCs/>
        </w:rPr>
      </w:pPr>
      <w:r w:rsidRPr="00F03667">
        <w:rPr>
          <w:rFonts w:ascii="Arial" w:hAnsi="Arial" w:cs="Arial"/>
          <w:b/>
          <w:bCs/>
        </w:rPr>
        <w:t>4. CONCESSION &amp; FOOD SAFETY COMPLIANCE</w:t>
      </w:r>
    </w:p>
    <w:p w14:paraId="1A1FA243" w14:textId="5CDF0FF2" w:rsidR="00F03667" w:rsidRPr="00F03667" w:rsidRDefault="00F03667" w:rsidP="00F03667">
      <w:pPr>
        <w:numPr>
          <w:ilvl w:val="0"/>
          <w:numId w:val="16"/>
        </w:numPr>
        <w:rPr>
          <w:rFonts w:ascii="Arial" w:hAnsi="Arial" w:cs="Arial"/>
        </w:rPr>
      </w:pPr>
      <w:r w:rsidRPr="00F03667">
        <w:rPr>
          <w:rFonts w:ascii="Arial" w:hAnsi="Arial" w:cs="Arial"/>
          <w:b/>
          <w:bCs/>
        </w:rPr>
        <w:t>Operation &amp; Hygiene:</w:t>
      </w:r>
      <w:r w:rsidRPr="00F03667">
        <w:rPr>
          <w:rFonts w:ascii="Arial" w:hAnsi="Arial" w:cs="Arial"/>
        </w:rPr>
        <w:t xml:space="preserve"> Concession equipment (Popcorn and Sno Cone machines) must be operated strictly in accordance with sanitary guidelines and provided instructions.</w:t>
      </w:r>
    </w:p>
    <w:p w14:paraId="0F2C103F" w14:textId="7823B1DA" w:rsidR="00F03667" w:rsidRPr="00F03667" w:rsidRDefault="00F03667" w:rsidP="00F03667">
      <w:pPr>
        <w:numPr>
          <w:ilvl w:val="0"/>
          <w:numId w:val="16"/>
        </w:numPr>
        <w:rPr>
          <w:rFonts w:ascii="Arial" w:hAnsi="Arial" w:cs="Arial"/>
        </w:rPr>
      </w:pPr>
      <w:r w:rsidRPr="00F03667">
        <w:rPr>
          <w:rFonts w:ascii="Arial" w:hAnsi="Arial" w:cs="Arial"/>
          <w:b/>
          <w:bCs/>
        </w:rPr>
        <w:t>Supplies:</w:t>
      </w:r>
      <w:r w:rsidRPr="00F03667">
        <w:rPr>
          <w:rFonts w:ascii="Arial" w:hAnsi="Arial" w:cs="Arial"/>
        </w:rPr>
        <w:t xml:space="preserve"> Renter agrees to use only food-grade supplies provided or approved b</w:t>
      </w:r>
      <w:r>
        <w:rPr>
          <w:rFonts w:ascii="Arial" w:hAnsi="Arial" w:cs="Arial"/>
        </w:rPr>
        <w:t>y</w:t>
      </w:r>
      <w:r w:rsidRPr="00F03667">
        <w:rPr>
          <w:rFonts w:ascii="Arial" w:hAnsi="Arial" w:cs="Arial"/>
        </w:rPr>
        <w:t xml:space="preserve"> Company.</w:t>
      </w:r>
    </w:p>
    <w:p w14:paraId="1D454131" w14:textId="5B977C45" w:rsidR="00F03667" w:rsidRPr="00F03667" w:rsidRDefault="00F03667" w:rsidP="00F03667">
      <w:pPr>
        <w:numPr>
          <w:ilvl w:val="0"/>
          <w:numId w:val="16"/>
        </w:numPr>
        <w:rPr>
          <w:rFonts w:ascii="Arial" w:hAnsi="Arial" w:cs="Arial"/>
        </w:rPr>
      </w:pPr>
      <w:r w:rsidRPr="00F03667">
        <w:rPr>
          <w:rFonts w:ascii="Arial" w:hAnsi="Arial" w:cs="Arial"/>
          <w:b/>
          <w:bCs/>
        </w:rPr>
        <w:t>Health Disclaimer:</w:t>
      </w:r>
      <w:r w:rsidRPr="00F03667">
        <w:rPr>
          <w:rFonts w:ascii="Arial" w:hAnsi="Arial" w:cs="Arial"/>
        </w:rPr>
        <w:t xml:space="preserve"> Company provides cleaned and sanitized machines. Renter assumes full responsibility for safe food handling, ingredient allergen disclosures (e.g., dairy, gluten, dyes), and adult oversight during food distribution.</w:t>
      </w:r>
    </w:p>
    <w:p w14:paraId="04E2B94A" w14:textId="77777777" w:rsidR="00F03667" w:rsidRPr="00F03667" w:rsidRDefault="00F03667" w:rsidP="00F03667">
      <w:pPr>
        <w:rPr>
          <w:rFonts w:ascii="Arial" w:hAnsi="Arial" w:cs="Arial"/>
          <w:b/>
          <w:bCs/>
        </w:rPr>
      </w:pPr>
      <w:r w:rsidRPr="00F03667">
        <w:rPr>
          <w:rFonts w:ascii="Arial" w:hAnsi="Arial" w:cs="Arial"/>
          <w:b/>
          <w:bCs/>
        </w:rPr>
        <w:t>5. SAFETY RULES: NERF WARS &amp; YARD GAMES</w:t>
      </w:r>
    </w:p>
    <w:p w14:paraId="3A6FFCCD" w14:textId="55EAD605" w:rsidR="00F03667" w:rsidRPr="00F03667" w:rsidRDefault="00F03667" w:rsidP="00F03667">
      <w:pPr>
        <w:numPr>
          <w:ilvl w:val="0"/>
          <w:numId w:val="17"/>
        </w:numPr>
        <w:rPr>
          <w:rFonts w:ascii="Arial" w:hAnsi="Arial" w:cs="Arial"/>
        </w:rPr>
      </w:pPr>
      <w:r w:rsidRPr="00F03667">
        <w:rPr>
          <w:rFonts w:ascii="Arial" w:hAnsi="Arial" w:cs="Arial"/>
          <w:b/>
          <w:bCs/>
        </w:rPr>
        <w:t>Mandatory Protective Gear:</w:t>
      </w:r>
      <w:r w:rsidRPr="00F03667">
        <w:rPr>
          <w:rFonts w:ascii="Arial" w:hAnsi="Arial" w:cs="Arial"/>
        </w:rPr>
        <w:t xml:space="preserve"> Eye protection (goggles/masks) must be worn by </w:t>
      </w:r>
      <w:r w:rsidRPr="00F03667">
        <w:rPr>
          <w:rFonts w:ascii="Arial" w:hAnsi="Arial" w:cs="Arial"/>
          <w:b/>
          <w:bCs/>
        </w:rPr>
        <w:t>all participants</w:t>
      </w:r>
      <w:r w:rsidRPr="00F03667">
        <w:rPr>
          <w:rFonts w:ascii="Arial" w:hAnsi="Arial" w:cs="Arial"/>
        </w:rPr>
        <w:t xml:space="preserve"> at all times during Nerf Wars. Company accepts zero liability for eye or face injuries resulting from non-compliance.</w:t>
      </w:r>
    </w:p>
    <w:p w14:paraId="04133A6E" w14:textId="729C4E4C" w:rsidR="00F03667" w:rsidRPr="00F03667" w:rsidRDefault="00F03667" w:rsidP="00F03667">
      <w:pPr>
        <w:numPr>
          <w:ilvl w:val="0"/>
          <w:numId w:val="17"/>
        </w:numPr>
        <w:rPr>
          <w:rFonts w:ascii="Arial" w:hAnsi="Arial" w:cs="Arial"/>
        </w:rPr>
      </w:pPr>
      <w:r w:rsidRPr="00F03667">
        <w:rPr>
          <w:rFonts w:ascii="Arial" w:hAnsi="Arial" w:cs="Arial"/>
          <w:b/>
          <w:bCs/>
        </w:rPr>
        <w:t>Adult Supervision:</w:t>
      </w:r>
      <w:r w:rsidRPr="00F03667">
        <w:rPr>
          <w:rFonts w:ascii="Arial" w:hAnsi="Arial" w:cs="Arial"/>
        </w:rPr>
        <w:t xml:space="preserve"> All games, Nerf Wars, and concession equipment used by minors require continuous, active supervision by a competent adult (18+).</w:t>
      </w:r>
    </w:p>
    <w:p w14:paraId="72FE49FB" w14:textId="1A039292" w:rsidR="00F03667" w:rsidRPr="00F03667" w:rsidRDefault="00F03667" w:rsidP="00F03667">
      <w:pPr>
        <w:numPr>
          <w:ilvl w:val="0"/>
          <w:numId w:val="17"/>
        </w:numPr>
        <w:rPr>
          <w:rFonts w:ascii="Arial" w:hAnsi="Arial" w:cs="Arial"/>
        </w:rPr>
      </w:pPr>
      <w:r w:rsidRPr="00F03667">
        <w:rPr>
          <w:rFonts w:ascii="Arial" w:hAnsi="Arial" w:cs="Arial"/>
          <w:b/>
          <w:bCs/>
        </w:rPr>
        <w:t>Weather Restrictions:</w:t>
      </w:r>
      <w:r w:rsidRPr="00F03667">
        <w:rPr>
          <w:rFonts w:ascii="Arial" w:hAnsi="Arial" w:cs="Arial"/>
        </w:rPr>
        <w:t xml:space="preserve"> Renter shall immediately cease use of all outdoor equipment (especially high-profile items and electrical concession equipment) during high winds exceeding 15 mph, lightning, heavy rain, or severe weather.</w:t>
      </w:r>
    </w:p>
    <w:p w14:paraId="20690DB5" w14:textId="77777777" w:rsidR="00F03667" w:rsidRPr="00F03667" w:rsidRDefault="00F03667" w:rsidP="00F03667">
      <w:pPr>
        <w:rPr>
          <w:rFonts w:ascii="Arial" w:hAnsi="Arial" w:cs="Arial"/>
          <w:b/>
          <w:bCs/>
        </w:rPr>
      </w:pPr>
      <w:r w:rsidRPr="00F03667">
        <w:rPr>
          <w:rFonts w:ascii="Arial" w:hAnsi="Arial" w:cs="Arial"/>
          <w:b/>
          <w:bCs/>
        </w:rPr>
        <w:t>6. LIABILITY WAIVER, ASSUMPTION OF RISK &amp; INDEMNIFICATION</w:t>
      </w:r>
    </w:p>
    <w:p w14:paraId="19B959A8" w14:textId="0EFBA539" w:rsidR="00F03667" w:rsidRPr="00F03667" w:rsidRDefault="00F03667" w:rsidP="00F03667">
      <w:pPr>
        <w:numPr>
          <w:ilvl w:val="0"/>
          <w:numId w:val="18"/>
        </w:numPr>
        <w:rPr>
          <w:rFonts w:ascii="Arial" w:hAnsi="Arial" w:cs="Arial"/>
        </w:rPr>
      </w:pPr>
      <w:r w:rsidRPr="00F03667">
        <w:rPr>
          <w:rFonts w:ascii="Arial" w:hAnsi="Arial" w:cs="Arial"/>
          <w:b/>
          <w:bCs/>
        </w:rPr>
        <w:t>ASSUMPTION OF RISK:</w:t>
      </w:r>
      <w:r w:rsidRPr="00F03667">
        <w:rPr>
          <w:rFonts w:ascii="Arial" w:hAnsi="Arial" w:cs="Arial"/>
        </w:rPr>
        <w:t xml:space="preserve"> Renter acknowledges that operating games, outdoor sports, Nerf blasters, and electrical concession machinery involves inherent risks</w:t>
      </w:r>
      <w:r>
        <w:rPr>
          <w:rFonts w:ascii="Arial" w:hAnsi="Arial" w:cs="Arial"/>
        </w:rPr>
        <w:t xml:space="preserve"> </w:t>
      </w:r>
      <w:r w:rsidRPr="00F03667">
        <w:rPr>
          <w:rFonts w:ascii="Arial" w:hAnsi="Arial" w:cs="Arial"/>
        </w:rPr>
        <w:lastRenderedPageBreak/>
        <w:t>of</w:t>
      </w:r>
      <w:r>
        <w:rPr>
          <w:rFonts w:ascii="Arial" w:hAnsi="Arial" w:cs="Arial"/>
        </w:rPr>
        <w:t xml:space="preserve"> </w:t>
      </w:r>
      <w:r w:rsidRPr="00F03667">
        <w:rPr>
          <w:rFonts w:ascii="Arial" w:hAnsi="Arial" w:cs="Arial"/>
        </w:rPr>
        <w:t>personal injury, bodily harm, property damage, or allergic reactions. Renter voluntarily assumes all risks associated with possession and use.</w:t>
      </w:r>
    </w:p>
    <w:p w14:paraId="06C914A1" w14:textId="2E52A4D4" w:rsidR="00F03667" w:rsidRPr="00F03667" w:rsidRDefault="00F03667" w:rsidP="00F03667">
      <w:pPr>
        <w:numPr>
          <w:ilvl w:val="0"/>
          <w:numId w:val="18"/>
        </w:numPr>
        <w:rPr>
          <w:rFonts w:ascii="Arial" w:hAnsi="Arial" w:cs="Arial"/>
        </w:rPr>
      </w:pPr>
      <w:r w:rsidRPr="00F03667">
        <w:rPr>
          <w:rFonts w:ascii="Arial" w:hAnsi="Arial" w:cs="Arial"/>
          <w:b/>
          <w:bCs/>
        </w:rPr>
        <w:t>WAIVER OF LIABILITY:</w:t>
      </w:r>
      <w:r w:rsidRPr="00F03667">
        <w:rPr>
          <w:rFonts w:ascii="Arial" w:hAnsi="Arial" w:cs="Arial"/>
        </w:rPr>
        <w:t xml:space="preserve"> To the maximum extent permitted under </w:t>
      </w:r>
      <w:r w:rsidRPr="00F03667">
        <w:rPr>
          <w:rFonts w:ascii="Arial" w:hAnsi="Arial" w:cs="Arial"/>
          <w:b/>
          <w:bCs/>
        </w:rPr>
        <w:t>Georgia Law</w:t>
      </w:r>
      <w:r w:rsidRPr="00F03667">
        <w:rPr>
          <w:rFonts w:ascii="Arial" w:hAnsi="Arial" w:cs="Arial"/>
        </w:rPr>
        <w:t>, Renter releases, waives, and discharges Company, its owners, officers, employees, and agents from any and all liability, claims, or demands arising out of injury, illness, loss, or damage to person or property.</w:t>
      </w:r>
    </w:p>
    <w:p w14:paraId="201C4C57" w14:textId="7556EC5E" w:rsidR="00F03667" w:rsidRPr="00F03667" w:rsidRDefault="00F03667" w:rsidP="00F03667">
      <w:pPr>
        <w:numPr>
          <w:ilvl w:val="0"/>
          <w:numId w:val="18"/>
        </w:numPr>
        <w:rPr>
          <w:rFonts w:ascii="Arial" w:hAnsi="Arial" w:cs="Arial"/>
        </w:rPr>
      </w:pPr>
      <w:r w:rsidRPr="00F03667">
        <w:rPr>
          <w:rFonts w:ascii="Arial" w:hAnsi="Arial" w:cs="Arial"/>
          <w:b/>
          <w:bCs/>
        </w:rPr>
        <w:t>INDEMNIFICATION:</w:t>
      </w:r>
      <w:r w:rsidRPr="00F03667">
        <w:rPr>
          <w:rFonts w:ascii="Arial" w:hAnsi="Arial" w:cs="Arial"/>
        </w:rPr>
        <w:t xml:space="preserve"> Renter agrees to </w:t>
      </w:r>
      <w:r w:rsidRPr="00F03667">
        <w:rPr>
          <w:rFonts w:ascii="Arial" w:hAnsi="Arial" w:cs="Arial"/>
          <w:b/>
          <w:bCs/>
        </w:rPr>
        <w:t>defend, indemnify, and hold harmless</w:t>
      </w:r>
      <w:r w:rsidRPr="00F03667">
        <w:rPr>
          <w:rFonts w:ascii="Arial" w:hAnsi="Arial" w:cs="Arial"/>
        </w:rPr>
        <w:t xml:space="preserve"> Company from any third-party claims, lawsuits, injuries, property damages, fines, or legal expenses (including attorney’s fees under </w:t>
      </w:r>
      <w:r w:rsidRPr="00F03667">
        <w:rPr>
          <w:rFonts w:ascii="Arial" w:hAnsi="Arial" w:cs="Arial"/>
          <w:b/>
          <w:bCs/>
        </w:rPr>
        <w:t>O.C.G.A. § 13-6-11</w:t>
      </w:r>
      <w:r w:rsidRPr="00F03667">
        <w:rPr>
          <w:rFonts w:ascii="Arial" w:hAnsi="Arial" w:cs="Arial"/>
        </w:rPr>
        <w:t>) arising from Renter’s event, rental equipment, or breach of this Agreement.</w:t>
      </w:r>
    </w:p>
    <w:p w14:paraId="78A96092" w14:textId="77777777" w:rsidR="00F03667" w:rsidRPr="00F03667" w:rsidRDefault="00F03667" w:rsidP="00F03667">
      <w:pPr>
        <w:rPr>
          <w:rFonts w:ascii="Arial" w:hAnsi="Arial" w:cs="Arial"/>
          <w:b/>
          <w:bCs/>
        </w:rPr>
      </w:pPr>
      <w:r w:rsidRPr="00F03667">
        <w:rPr>
          <w:rFonts w:ascii="Arial" w:hAnsi="Arial" w:cs="Arial"/>
          <w:b/>
          <w:bCs/>
        </w:rPr>
        <w:t>7. EQUIPMENT CONDITION, DAMAGE, CLEANING &amp; CREDIT CARD AUTHORIZATION</w:t>
      </w:r>
    </w:p>
    <w:p w14:paraId="0CBC5C95" w14:textId="4F6A0187" w:rsidR="00F03667" w:rsidRPr="00F03667" w:rsidRDefault="00F03667" w:rsidP="00F03667">
      <w:pPr>
        <w:numPr>
          <w:ilvl w:val="0"/>
          <w:numId w:val="19"/>
        </w:numPr>
        <w:rPr>
          <w:rFonts w:ascii="Arial" w:hAnsi="Arial" w:cs="Arial"/>
        </w:rPr>
      </w:pPr>
      <w:r w:rsidRPr="00F03667">
        <w:rPr>
          <w:rFonts w:ascii="Arial" w:hAnsi="Arial" w:cs="Arial"/>
          <w:b/>
          <w:bCs/>
        </w:rPr>
        <w:t>Inspection upon Delivery:</w:t>
      </w:r>
      <w:r w:rsidRPr="00F03667">
        <w:rPr>
          <w:rFonts w:ascii="Arial" w:hAnsi="Arial" w:cs="Arial"/>
        </w:rPr>
        <w:t xml:space="preserve"> Renter shall inspect equipment upon receipt. Any defect or damage must be reported to Company immediately before use.</w:t>
      </w:r>
    </w:p>
    <w:p w14:paraId="5DEE7086" w14:textId="38B6D0F4" w:rsidR="00F03667" w:rsidRPr="00F03667" w:rsidRDefault="00F03667" w:rsidP="00F03667">
      <w:pPr>
        <w:numPr>
          <w:ilvl w:val="0"/>
          <w:numId w:val="19"/>
        </w:numPr>
        <w:rPr>
          <w:rFonts w:ascii="Arial" w:hAnsi="Arial" w:cs="Arial"/>
        </w:rPr>
      </w:pPr>
      <w:r w:rsidRPr="00F03667">
        <w:rPr>
          <w:rFonts w:ascii="Arial" w:hAnsi="Arial" w:cs="Arial"/>
          <w:b/>
          <w:bCs/>
        </w:rPr>
        <w:t>Cleaning &amp; Damage Fees:</w:t>
      </w:r>
      <w:r w:rsidRPr="00F03667">
        <w:rPr>
          <w:rFonts w:ascii="Arial" w:hAnsi="Arial" w:cs="Arial"/>
        </w:rPr>
        <w:t xml:space="preserve"> Equipment returned excessively dirty, wet, sticky, or damaged will incur a minimum </w:t>
      </w:r>
      <w:r w:rsidRPr="00F03667">
        <w:rPr>
          <w:rFonts w:ascii="Arial" w:hAnsi="Arial" w:cs="Arial"/>
          <w:b/>
          <w:bCs/>
        </w:rPr>
        <w:t>$75.00 cleaning fee</w:t>
      </w:r>
      <w:r w:rsidRPr="00F03667">
        <w:rPr>
          <w:rFonts w:ascii="Arial" w:hAnsi="Arial" w:cs="Arial"/>
        </w:rPr>
        <w:t xml:space="preserve"> or actual repair/replacement charges.</w:t>
      </w:r>
    </w:p>
    <w:p w14:paraId="3203897B" w14:textId="2E90F5B1" w:rsidR="00F03667" w:rsidRPr="00F03667" w:rsidRDefault="00F03667" w:rsidP="00F03667">
      <w:pPr>
        <w:numPr>
          <w:ilvl w:val="0"/>
          <w:numId w:val="19"/>
        </w:numPr>
        <w:rPr>
          <w:rFonts w:ascii="Arial" w:hAnsi="Arial" w:cs="Arial"/>
        </w:rPr>
      </w:pPr>
      <w:r w:rsidRPr="00F03667">
        <w:rPr>
          <w:rFonts w:ascii="Arial" w:hAnsi="Arial" w:cs="Arial"/>
          <w:b/>
          <w:bCs/>
        </w:rPr>
        <w:t>Credit Card Authorization:</w:t>
      </w:r>
      <w:r w:rsidRPr="00F03667">
        <w:rPr>
          <w:rFonts w:ascii="Arial" w:hAnsi="Arial" w:cs="Arial"/>
        </w:rPr>
        <w:t xml:space="preserve"> Renter authorizes Company to maintain a credit card on file and charge said card for any unpaid balances, damage repairs, unreturned items, or cleaning costs incurred within </w:t>
      </w:r>
      <w:r w:rsidRPr="00F03667">
        <w:rPr>
          <w:rFonts w:ascii="Arial" w:hAnsi="Arial" w:cs="Arial"/>
          <w:b/>
          <w:bCs/>
        </w:rPr>
        <w:t>five (5) business days</w:t>
      </w:r>
      <w:r w:rsidRPr="00F03667">
        <w:rPr>
          <w:rFonts w:ascii="Arial" w:hAnsi="Arial" w:cs="Arial"/>
        </w:rPr>
        <w:t xml:space="preserve"> after return.</w:t>
      </w:r>
    </w:p>
    <w:p w14:paraId="4CBE0940" w14:textId="77777777" w:rsidR="00F03667" w:rsidRPr="00F03667" w:rsidRDefault="00F03667" w:rsidP="00F03667">
      <w:pPr>
        <w:rPr>
          <w:rFonts w:ascii="Arial" w:hAnsi="Arial" w:cs="Arial"/>
          <w:b/>
          <w:bCs/>
        </w:rPr>
      </w:pPr>
      <w:r w:rsidRPr="00F03667">
        <w:rPr>
          <w:rFonts w:ascii="Arial" w:hAnsi="Arial" w:cs="Arial"/>
          <w:b/>
          <w:bCs/>
        </w:rPr>
        <w:t>8. PAYMENT, DEPOSIT &amp; CANCELLATION POLICY</w:t>
      </w:r>
    </w:p>
    <w:p w14:paraId="0E558552" w14:textId="4B67B806" w:rsidR="00F03667" w:rsidRPr="00F03667" w:rsidRDefault="00F03667" w:rsidP="00F03667">
      <w:pPr>
        <w:numPr>
          <w:ilvl w:val="0"/>
          <w:numId w:val="20"/>
        </w:numPr>
        <w:rPr>
          <w:rFonts w:ascii="Arial" w:hAnsi="Arial" w:cs="Arial"/>
        </w:rPr>
      </w:pPr>
      <w:r w:rsidRPr="00F03667">
        <w:rPr>
          <w:rFonts w:ascii="Arial" w:hAnsi="Arial" w:cs="Arial"/>
          <w:b/>
          <w:bCs/>
        </w:rPr>
        <w:t>Payment Terms:</w:t>
      </w:r>
      <w:r w:rsidRPr="00F03667">
        <w:rPr>
          <w:rFonts w:ascii="Arial" w:hAnsi="Arial" w:cs="Arial"/>
        </w:rPr>
        <w:t xml:space="preserve"> Full balance is due prior to or upon delivery/setup.</w:t>
      </w:r>
    </w:p>
    <w:p w14:paraId="48DE4F10" w14:textId="52138AFA" w:rsidR="00F03667" w:rsidRPr="00F03667" w:rsidRDefault="00F03667" w:rsidP="00F03667">
      <w:pPr>
        <w:numPr>
          <w:ilvl w:val="0"/>
          <w:numId w:val="20"/>
        </w:numPr>
        <w:rPr>
          <w:rFonts w:ascii="Arial" w:hAnsi="Arial" w:cs="Arial"/>
        </w:rPr>
      </w:pPr>
      <w:r w:rsidRPr="00F03667">
        <w:rPr>
          <w:rFonts w:ascii="Arial" w:hAnsi="Arial" w:cs="Arial"/>
          <w:b/>
          <w:bCs/>
        </w:rPr>
        <w:t>Cancellation Schedule:</w:t>
      </w:r>
    </w:p>
    <w:p w14:paraId="7C5E8887" w14:textId="1A7CE1BD" w:rsidR="00F03667" w:rsidRPr="00F03667" w:rsidRDefault="00F03667" w:rsidP="00F03667">
      <w:pPr>
        <w:numPr>
          <w:ilvl w:val="1"/>
          <w:numId w:val="20"/>
        </w:numPr>
        <w:rPr>
          <w:rFonts w:ascii="Arial" w:hAnsi="Arial" w:cs="Arial"/>
        </w:rPr>
      </w:pPr>
      <w:r w:rsidRPr="00F03667">
        <w:rPr>
          <w:rFonts w:ascii="Arial" w:hAnsi="Arial" w:cs="Arial"/>
          <w:b/>
          <w:bCs/>
        </w:rPr>
        <w:t>21+ Days prior to event:</w:t>
      </w:r>
      <w:r w:rsidRPr="00F03667">
        <w:rPr>
          <w:rFonts w:ascii="Arial" w:hAnsi="Arial" w:cs="Arial"/>
        </w:rPr>
        <w:t xml:space="preserve"> 100% refund of deposit.</w:t>
      </w:r>
    </w:p>
    <w:p w14:paraId="4C5227CE" w14:textId="277A1FAB" w:rsidR="00F03667" w:rsidRPr="00F03667" w:rsidRDefault="00F03667" w:rsidP="00F03667">
      <w:pPr>
        <w:numPr>
          <w:ilvl w:val="1"/>
          <w:numId w:val="20"/>
        </w:numPr>
        <w:rPr>
          <w:rFonts w:ascii="Arial" w:hAnsi="Arial" w:cs="Arial"/>
        </w:rPr>
      </w:pPr>
      <w:r w:rsidRPr="00F03667">
        <w:rPr>
          <w:rFonts w:ascii="Arial" w:hAnsi="Arial" w:cs="Arial"/>
          <w:b/>
          <w:bCs/>
        </w:rPr>
        <w:t>15 to 20 Days prior to event:</w:t>
      </w:r>
      <w:r w:rsidRPr="00F03667">
        <w:rPr>
          <w:rFonts w:ascii="Arial" w:hAnsi="Arial" w:cs="Arial"/>
        </w:rPr>
        <w:t xml:space="preserve"> 50% refund of deposit.</w:t>
      </w:r>
    </w:p>
    <w:p w14:paraId="23FD5183" w14:textId="30604467" w:rsidR="00F03667" w:rsidRPr="00F03667" w:rsidRDefault="00F03667" w:rsidP="00F03667">
      <w:pPr>
        <w:numPr>
          <w:ilvl w:val="1"/>
          <w:numId w:val="20"/>
        </w:numPr>
        <w:rPr>
          <w:rFonts w:ascii="Arial" w:hAnsi="Arial" w:cs="Arial"/>
        </w:rPr>
      </w:pPr>
      <w:r w:rsidRPr="00F03667">
        <w:rPr>
          <w:rFonts w:ascii="Arial" w:hAnsi="Arial" w:cs="Arial"/>
          <w:b/>
          <w:bCs/>
        </w:rPr>
        <w:t>14 Days or fewer prior to event:</w:t>
      </w:r>
      <w:r w:rsidRPr="00F03667">
        <w:rPr>
          <w:rFonts w:ascii="Arial" w:hAnsi="Arial" w:cs="Arial"/>
        </w:rPr>
        <w:t xml:space="preserve"> Deposit is non-refundable.</w:t>
      </w:r>
    </w:p>
    <w:p w14:paraId="7BE68C43" w14:textId="3235D619" w:rsidR="00F03667" w:rsidRPr="00F03667" w:rsidRDefault="00F03667" w:rsidP="00F03667">
      <w:pPr>
        <w:numPr>
          <w:ilvl w:val="0"/>
          <w:numId w:val="20"/>
        </w:numPr>
        <w:rPr>
          <w:rFonts w:ascii="Arial" w:hAnsi="Arial" w:cs="Arial"/>
        </w:rPr>
      </w:pPr>
      <w:r w:rsidRPr="00F03667">
        <w:rPr>
          <w:rFonts w:ascii="Arial" w:hAnsi="Arial" w:cs="Arial"/>
          <w:b/>
          <w:bCs/>
        </w:rPr>
        <w:t>Severe Weather Policy:</w:t>
      </w:r>
      <w:r w:rsidRPr="00F03667">
        <w:rPr>
          <w:rFonts w:ascii="Arial" w:hAnsi="Arial" w:cs="Arial"/>
        </w:rPr>
        <w:t xml:space="preserve"> If Company cancels delivery prior to setup due to severe, hazardous weather, Renter shall receive a full credit towards a rescheduled date within 365 days.</w:t>
      </w:r>
    </w:p>
    <w:p w14:paraId="569FDE60" w14:textId="77777777" w:rsidR="00F03667" w:rsidRPr="00F03667" w:rsidRDefault="00F03667" w:rsidP="00F03667">
      <w:pPr>
        <w:rPr>
          <w:rFonts w:ascii="Arial" w:hAnsi="Arial" w:cs="Arial"/>
          <w:b/>
          <w:bCs/>
        </w:rPr>
      </w:pPr>
      <w:r w:rsidRPr="00F03667">
        <w:rPr>
          <w:rFonts w:ascii="Arial" w:hAnsi="Arial" w:cs="Arial"/>
          <w:b/>
          <w:bCs/>
        </w:rPr>
        <w:t>9. GOVERNING LAW, VENUE &amp; ATTORNEY'S FEES</w:t>
      </w:r>
    </w:p>
    <w:p w14:paraId="2B54D8AC" w14:textId="203EC794" w:rsidR="00F03667" w:rsidRPr="00F03667" w:rsidRDefault="00F03667" w:rsidP="00F03667">
      <w:pPr>
        <w:numPr>
          <w:ilvl w:val="0"/>
          <w:numId w:val="21"/>
        </w:numPr>
        <w:rPr>
          <w:rFonts w:ascii="Arial" w:hAnsi="Arial" w:cs="Arial"/>
        </w:rPr>
      </w:pPr>
      <w:r w:rsidRPr="00F03667">
        <w:rPr>
          <w:rFonts w:ascii="Arial" w:hAnsi="Arial" w:cs="Arial"/>
          <w:b/>
          <w:bCs/>
        </w:rPr>
        <w:t>Georgia Law:</w:t>
      </w:r>
      <w:r w:rsidRPr="00F03667">
        <w:rPr>
          <w:rFonts w:ascii="Arial" w:hAnsi="Arial" w:cs="Arial"/>
        </w:rPr>
        <w:t xml:space="preserve"> This Agreement is governed by the laws of the </w:t>
      </w:r>
      <w:r w:rsidRPr="00F03667">
        <w:rPr>
          <w:rFonts w:ascii="Arial" w:hAnsi="Arial" w:cs="Arial"/>
          <w:b/>
          <w:bCs/>
        </w:rPr>
        <w:t>State of Georgia</w:t>
      </w:r>
      <w:r w:rsidRPr="00F03667">
        <w:rPr>
          <w:rFonts w:ascii="Arial" w:hAnsi="Arial" w:cs="Arial"/>
        </w:rPr>
        <w:t>.</w:t>
      </w:r>
    </w:p>
    <w:p w14:paraId="019E605E" w14:textId="2548FD5B" w:rsidR="00F03667" w:rsidRPr="00F03667" w:rsidRDefault="00F03667" w:rsidP="00F03667">
      <w:pPr>
        <w:numPr>
          <w:ilvl w:val="0"/>
          <w:numId w:val="21"/>
        </w:numPr>
        <w:rPr>
          <w:rFonts w:ascii="Arial" w:hAnsi="Arial" w:cs="Arial"/>
        </w:rPr>
      </w:pPr>
      <w:r w:rsidRPr="00F03667">
        <w:rPr>
          <w:rFonts w:ascii="Arial" w:hAnsi="Arial" w:cs="Arial"/>
          <w:b/>
          <w:bCs/>
        </w:rPr>
        <w:lastRenderedPageBreak/>
        <w:t>Jurisdiction &amp; Venue:</w:t>
      </w:r>
      <w:r w:rsidRPr="00F03667">
        <w:rPr>
          <w:rFonts w:ascii="Arial" w:hAnsi="Arial" w:cs="Arial"/>
        </w:rPr>
        <w:t xml:space="preserve"> Proper venue for any legal action shall lie exclusively in the courts of </w:t>
      </w:r>
      <w:r w:rsidRPr="00F03667">
        <w:rPr>
          <w:rFonts w:ascii="Arial" w:hAnsi="Arial" w:cs="Arial"/>
          <w:b/>
          <w:bCs/>
        </w:rPr>
        <w:t>Camden County, Georgia</w:t>
      </w:r>
      <w:r w:rsidRPr="00F03667">
        <w:rPr>
          <w:rFonts w:ascii="Arial" w:hAnsi="Arial" w:cs="Arial"/>
        </w:rPr>
        <w:t xml:space="preserve"> (or the county in Georgia where Company maintains its principal office).</w:t>
      </w:r>
    </w:p>
    <w:p w14:paraId="3FEF30CC" w14:textId="023BFCD6" w:rsidR="00F03667" w:rsidRPr="00F03667" w:rsidRDefault="00F03667" w:rsidP="00F03667">
      <w:pPr>
        <w:numPr>
          <w:ilvl w:val="0"/>
          <w:numId w:val="21"/>
        </w:numPr>
        <w:rPr>
          <w:rFonts w:ascii="Arial" w:hAnsi="Arial" w:cs="Arial"/>
        </w:rPr>
      </w:pPr>
      <w:r w:rsidRPr="00F03667">
        <w:rPr>
          <w:rFonts w:ascii="Arial" w:hAnsi="Arial" w:cs="Arial"/>
          <w:b/>
          <w:bCs/>
        </w:rPr>
        <w:t>Legal Cost Recovery:</w:t>
      </w:r>
      <w:r w:rsidRPr="00F03667">
        <w:rPr>
          <w:rFonts w:ascii="Arial" w:hAnsi="Arial" w:cs="Arial"/>
        </w:rPr>
        <w:t xml:space="preserve"> In the event of litigation or collection efforts resulting from non-payment, property damage, or contract breach, the prevailing party shall recover all reasonable attorney’s fees, court costs, and collection expenses pursuant to </w:t>
      </w:r>
      <w:r w:rsidRPr="00F03667">
        <w:rPr>
          <w:rFonts w:ascii="Arial" w:hAnsi="Arial" w:cs="Arial"/>
          <w:b/>
          <w:bCs/>
        </w:rPr>
        <w:t>O.C.G.A. § 13-6-11</w:t>
      </w:r>
      <w:r w:rsidRPr="00F03667">
        <w:rPr>
          <w:rFonts w:ascii="Arial" w:hAnsi="Arial" w:cs="Arial"/>
        </w:rPr>
        <w:t>.</w:t>
      </w:r>
    </w:p>
    <w:p w14:paraId="562FE700" w14:textId="77777777" w:rsidR="00F03667" w:rsidRPr="00F03667" w:rsidRDefault="00F03667" w:rsidP="00F03667">
      <w:pPr>
        <w:rPr>
          <w:rFonts w:ascii="Arial" w:hAnsi="Arial" w:cs="Arial"/>
          <w:b/>
          <w:bCs/>
        </w:rPr>
      </w:pPr>
      <w:r w:rsidRPr="00F03667">
        <w:rPr>
          <w:rFonts w:ascii="Arial" w:hAnsi="Arial" w:cs="Arial"/>
          <w:b/>
          <w:bCs/>
        </w:rPr>
        <w:t>10. MEDIA &amp; PHOTO RELEASE</w:t>
      </w:r>
    </w:p>
    <w:p w14:paraId="39AB187A" w14:textId="2C7C9160" w:rsidR="00F03667" w:rsidRPr="00F03667" w:rsidRDefault="00F03667" w:rsidP="00F03667">
      <w:pPr>
        <w:rPr>
          <w:rFonts w:ascii="Arial" w:hAnsi="Arial" w:cs="Arial"/>
        </w:rPr>
      </w:pPr>
      <w:r w:rsidRPr="00F03667">
        <w:rPr>
          <w:rFonts w:ascii="Arial" w:hAnsi="Arial" w:cs="Arial"/>
        </w:rPr>
        <w:t>Renter grants Company permission to capture and use photographs or video of the rental setup and event equipment for marketing, website, and promotional purposes, unless Renter opts out in writing prior to the event.</w:t>
      </w:r>
    </w:p>
    <w:p w14:paraId="73D6CA32" w14:textId="77777777" w:rsidR="00F03667" w:rsidRPr="00F03667" w:rsidRDefault="00F03667" w:rsidP="00F03667">
      <w:pPr>
        <w:rPr>
          <w:rFonts w:ascii="Arial" w:hAnsi="Arial" w:cs="Arial"/>
          <w:b/>
          <w:bCs/>
        </w:rPr>
      </w:pPr>
      <w:r w:rsidRPr="00F03667">
        <w:rPr>
          <w:rFonts w:ascii="Arial" w:hAnsi="Arial" w:cs="Arial"/>
          <w:b/>
          <w:bCs/>
        </w:rPr>
        <w:t>11. DURATION &amp; SEVERABILITY</w:t>
      </w:r>
    </w:p>
    <w:p w14:paraId="3997016E" w14:textId="12DFACC8" w:rsidR="00F03667" w:rsidRPr="00F03667" w:rsidRDefault="00F03667" w:rsidP="00F03667">
      <w:pPr>
        <w:numPr>
          <w:ilvl w:val="0"/>
          <w:numId w:val="22"/>
        </w:numPr>
        <w:rPr>
          <w:rFonts w:ascii="Arial" w:hAnsi="Arial" w:cs="Arial"/>
        </w:rPr>
      </w:pPr>
      <w:r w:rsidRPr="00F03667">
        <w:rPr>
          <w:rFonts w:ascii="Arial" w:hAnsi="Arial" w:cs="Arial"/>
          <w:b/>
          <w:bCs/>
        </w:rPr>
        <w:t>1-Year Standing Agreement:</w:t>
      </w:r>
      <w:r w:rsidRPr="00F03667">
        <w:rPr>
          <w:rFonts w:ascii="Arial" w:hAnsi="Arial" w:cs="Arial"/>
        </w:rPr>
        <w:t xml:space="preserve"> This Agreement remains in effect for </w:t>
      </w:r>
      <w:r w:rsidRPr="00F03667">
        <w:rPr>
          <w:rFonts w:ascii="Arial" w:hAnsi="Arial" w:cs="Arial"/>
          <w:b/>
          <w:bCs/>
        </w:rPr>
        <w:t>365 days</w:t>
      </w:r>
      <w:r w:rsidRPr="00F03667">
        <w:rPr>
          <w:rFonts w:ascii="Arial" w:hAnsi="Arial" w:cs="Arial"/>
        </w:rPr>
        <w:t xml:space="preserve"> from the date of execution and applies to all current and future rentals ordered by Renter within that period.</w:t>
      </w:r>
    </w:p>
    <w:p w14:paraId="40962177" w14:textId="58B45A27" w:rsidR="00F03667" w:rsidRPr="00F03667" w:rsidRDefault="00F03667" w:rsidP="00F03667">
      <w:pPr>
        <w:numPr>
          <w:ilvl w:val="0"/>
          <w:numId w:val="22"/>
        </w:numPr>
        <w:rPr>
          <w:rFonts w:ascii="Arial" w:hAnsi="Arial" w:cs="Arial"/>
        </w:rPr>
      </w:pPr>
      <w:r w:rsidRPr="00F03667">
        <w:rPr>
          <w:rFonts w:ascii="Arial" w:hAnsi="Arial" w:cs="Arial"/>
          <w:b/>
          <w:bCs/>
        </w:rPr>
        <w:t>Severability:</w:t>
      </w:r>
      <w:r w:rsidRPr="00F03667">
        <w:rPr>
          <w:rFonts w:ascii="Arial" w:hAnsi="Arial" w:cs="Arial"/>
        </w:rPr>
        <w:t xml:space="preserve"> If any provision is deemed unenforceable under Georgia law, the remainder of this Agreement shall remain in full force and effect.</w:t>
      </w:r>
    </w:p>
    <w:p w14:paraId="5A8EAE2B" w14:textId="77777777" w:rsidR="00F03667" w:rsidRPr="00F03667" w:rsidRDefault="00F03667" w:rsidP="00F03667">
      <w:pPr>
        <w:rPr>
          <w:rFonts w:ascii="Arial" w:hAnsi="Arial" w:cs="Arial"/>
          <w:b/>
          <w:bCs/>
        </w:rPr>
      </w:pPr>
      <w:r w:rsidRPr="00F03667">
        <w:rPr>
          <w:rFonts w:ascii="Arial" w:hAnsi="Arial" w:cs="Arial"/>
          <w:b/>
          <w:bCs/>
        </w:rPr>
        <w:t>ACKNOWLEDGMENT &amp; ELECTRONIC SIGNATURE</w:t>
      </w:r>
    </w:p>
    <w:p w14:paraId="100485F3" w14:textId="19F37E29" w:rsidR="00F03667" w:rsidRPr="00F03667" w:rsidRDefault="00F03667" w:rsidP="00F03667">
      <w:pPr>
        <w:rPr>
          <w:rFonts w:ascii="Arial" w:hAnsi="Arial" w:cs="Arial"/>
        </w:rPr>
      </w:pPr>
      <w:r w:rsidRPr="00F03667">
        <w:rPr>
          <w:rFonts w:ascii="Arial" w:hAnsi="Arial" w:cs="Arial"/>
        </w:rPr>
        <w:t>By signing below or confirming via electronic payment/booking portal, Renter acknowledges that they have read, understood, and agreed to all terms, liability waivers, and policies set forth above.</w:t>
      </w:r>
    </w:p>
    <w:p w14:paraId="6AE195B9" w14:textId="643FE849" w:rsidR="00F03667" w:rsidRPr="00F03667" w:rsidRDefault="00F03667" w:rsidP="00F03667">
      <w:pPr>
        <w:rPr>
          <w:rFonts w:ascii="Arial" w:hAnsi="Arial" w:cs="Arial"/>
        </w:rPr>
      </w:pPr>
      <w:r w:rsidRPr="00F03667">
        <w:rPr>
          <w:rFonts w:ascii="Arial" w:hAnsi="Arial" w:cs="Arial"/>
          <w:b/>
          <w:bCs/>
        </w:rPr>
        <w:t>RENTER / CUSTOMER:</w:t>
      </w:r>
    </w:p>
    <w:p w14:paraId="03DD1C06" w14:textId="1C3B98D2" w:rsidR="00F03667" w:rsidRPr="00F03667" w:rsidRDefault="00F03667" w:rsidP="00F03667">
      <w:pPr>
        <w:numPr>
          <w:ilvl w:val="0"/>
          <w:numId w:val="23"/>
        </w:numPr>
        <w:rPr>
          <w:rFonts w:ascii="Arial" w:hAnsi="Arial" w:cs="Arial"/>
        </w:rPr>
      </w:pPr>
      <w:r w:rsidRPr="00F03667">
        <w:rPr>
          <w:rFonts w:ascii="Arial" w:hAnsi="Arial" w:cs="Arial"/>
          <w:b/>
          <w:bCs/>
        </w:rPr>
        <w:t>Authorized Name:</w:t>
      </w:r>
      <w:r w:rsidRPr="00F03667">
        <w:rPr>
          <w:rFonts w:ascii="Arial" w:hAnsi="Arial" w:cs="Arial"/>
        </w:rPr>
        <w:t xml:space="preserve"> ______________________________________</w:t>
      </w:r>
    </w:p>
    <w:p w14:paraId="49EF01BC" w14:textId="2D0879AD" w:rsidR="00F03667" w:rsidRPr="00F03667" w:rsidRDefault="00F03667" w:rsidP="00F03667">
      <w:pPr>
        <w:numPr>
          <w:ilvl w:val="0"/>
          <w:numId w:val="23"/>
        </w:numPr>
        <w:rPr>
          <w:rFonts w:ascii="Arial" w:hAnsi="Arial" w:cs="Arial"/>
        </w:rPr>
      </w:pPr>
      <w:r w:rsidRPr="00F03667">
        <w:rPr>
          <w:rFonts w:ascii="Arial" w:hAnsi="Arial" w:cs="Arial"/>
          <w:b/>
          <w:bCs/>
        </w:rPr>
        <w:t>Organization / Entity (if applicable):</w:t>
      </w:r>
      <w:r w:rsidRPr="00F03667">
        <w:rPr>
          <w:rFonts w:ascii="Arial" w:hAnsi="Arial" w:cs="Arial"/>
        </w:rPr>
        <w:t xml:space="preserve"> ________________________</w:t>
      </w:r>
    </w:p>
    <w:p w14:paraId="71227138" w14:textId="77777777" w:rsidR="00F03667" w:rsidRPr="00F03667" w:rsidRDefault="00F03667" w:rsidP="00F03667">
      <w:pPr>
        <w:numPr>
          <w:ilvl w:val="0"/>
          <w:numId w:val="23"/>
        </w:numPr>
        <w:rPr>
          <w:rFonts w:ascii="Arial" w:hAnsi="Arial" w:cs="Arial"/>
        </w:rPr>
      </w:pPr>
      <w:r w:rsidRPr="00F03667">
        <w:rPr>
          <w:rFonts w:ascii="Arial" w:hAnsi="Arial" w:cs="Arial"/>
          <w:b/>
          <w:bCs/>
        </w:rPr>
        <w:t>Signature:</w:t>
      </w:r>
      <w:r w:rsidRPr="00F03667">
        <w:rPr>
          <w:rFonts w:ascii="Arial" w:hAnsi="Arial" w:cs="Arial"/>
        </w:rPr>
        <w:t xml:space="preserve"> _____________________________ </w:t>
      </w:r>
      <w:r w:rsidRPr="00F03667">
        <w:rPr>
          <w:rFonts w:ascii="Arial" w:hAnsi="Arial" w:cs="Arial"/>
          <w:b/>
          <w:bCs/>
        </w:rPr>
        <w:t>Date:</w:t>
      </w:r>
      <w:r w:rsidRPr="00F03667">
        <w:rPr>
          <w:rFonts w:ascii="Arial" w:hAnsi="Arial" w:cs="Arial"/>
        </w:rPr>
        <w:t xml:space="preserve"> ____________</w:t>
      </w:r>
    </w:p>
    <w:p w14:paraId="515E6F13" w14:textId="77777777" w:rsidR="00F03667" w:rsidRPr="00F03667" w:rsidRDefault="00F03667" w:rsidP="00F03667">
      <w:pPr>
        <w:rPr>
          <w:rFonts w:ascii="Arial" w:hAnsi="Arial" w:cs="Arial"/>
        </w:rPr>
      </w:pPr>
    </w:p>
    <w:p w14:paraId="2F362926" w14:textId="0A937227" w:rsidR="00F03667" w:rsidRPr="00F03667" w:rsidRDefault="00F03667" w:rsidP="00F03667">
      <w:pPr>
        <w:rPr>
          <w:rFonts w:ascii="Arial" w:hAnsi="Arial" w:cs="Arial"/>
        </w:rPr>
      </w:pPr>
      <w:r>
        <w:rPr>
          <w:rFonts w:ascii="Arial" w:hAnsi="Arial" w:cs="Arial"/>
          <w:b/>
          <w:bCs/>
        </w:rPr>
        <w:t>LAWN AND DISORDER, LLC</w:t>
      </w:r>
      <w:r w:rsidRPr="00F03667">
        <w:rPr>
          <w:rFonts w:ascii="Arial" w:hAnsi="Arial" w:cs="Arial"/>
          <w:b/>
          <w:bCs/>
        </w:rPr>
        <w:t xml:space="preserve"> REPRESENTATIVE:</w:t>
      </w:r>
    </w:p>
    <w:p w14:paraId="517B3339" w14:textId="0DC74CC8" w:rsidR="00F03667" w:rsidRPr="00F03667" w:rsidRDefault="00F03667" w:rsidP="00F03667">
      <w:pPr>
        <w:numPr>
          <w:ilvl w:val="0"/>
          <w:numId w:val="24"/>
        </w:numPr>
        <w:rPr>
          <w:rFonts w:ascii="Arial" w:hAnsi="Arial" w:cs="Arial"/>
        </w:rPr>
      </w:pPr>
      <w:r w:rsidRPr="00F03667">
        <w:rPr>
          <w:rFonts w:ascii="Arial" w:hAnsi="Arial" w:cs="Arial"/>
          <w:b/>
          <w:bCs/>
        </w:rPr>
        <w:t>Authorized Representative:</w:t>
      </w:r>
      <w:r w:rsidRPr="00F03667">
        <w:rPr>
          <w:rFonts w:ascii="Arial" w:hAnsi="Arial" w:cs="Arial"/>
        </w:rPr>
        <w:t xml:space="preserve"> _______________________________</w:t>
      </w:r>
    </w:p>
    <w:p w14:paraId="65FBB5A4" w14:textId="01DD9908" w:rsidR="00F03667" w:rsidRPr="00F03667" w:rsidRDefault="00F03667" w:rsidP="00F03667">
      <w:pPr>
        <w:numPr>
          <w:ilvl w:val="0"/>
          <w:numId w:val="24"/>
        </w:numPr>
        <w:rPr>
          <w:rFonts w:ascii="Arial" w:hAnsi="Arial" w:cs="Arial"/>
        </w:rPr>
      </w:pPr>
      <w:r w:rsidRPr="00F03667">
        <w:rPr>
          <w:rFonts w:ascii="Arial" w:hAnsi="Arial" w:cs="Arial"/>
          <w:b/>
          <w:bCs/>
        </w:rPr>
        <w:t>Signature:</w:t>
      </w:r>
      <w:r w:rsidRPr="00F03667">
        <w:rPr>
          <w:rFonts w:ascii="Arial" w:hAnsi="Arial" w:cs="Arial"/>
        </w:rPr>
        <w:t xml:space="preserve"> _____________________________ </w:t>
      </w:r>
      <w:r w:rsidRPr="00F03667">
        <w:rPr>
          <w:rFonts w:ascii="Arial" w:hAnsi="Arial" w:cs="Arial"/>
          <w:b/>
          <w:bCs/>
        </w:rPr>
        <w:t>Date:</w:t>
      </w:r>
      <w:r w:rsidRPr="00F03667">
        <w:rPr>
          <w:rFonts w:ascii="Arial" w:hAnsi="Arial" w:cs="Arial"/>
        </w:rPr>
        <w:t xml:space="preserve"> ____________</w:t>
      </w:r>
    </w:p>
    <w:sectPr w:rsidR="00F03667" w:rsidRPr="00F036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44A"/>
    <w:multiLevelType w:val="multilevel"/>
    <w:tmpl w:val="FD6CA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C77584"/>
    <w:multiLevelType w:val="multilevel"/>
    <w:tmpl w:val="2108A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97D2A"/>
    <w:multiLevelType w:val="multilevel"/>
    <w:tmpl w:val="18E43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176C4B"/>
    <w:multiLevelType w:val="multilevel"/>
    <w:tmpl w:val="AE3E3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75E19"/>
    <w:multiLevelType w:val="multilevel"/>
    <w:tmpl w:val="4B824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871183"/>
    <w:multiLevelType w:val="multilevel"/>
    <w:tmpl w:val="E4D42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4527F2"/>
    <w:multiLevelType w:val="multilevel"/>
    <w:tmpl w:val="75FA7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F3471A"/>
    <w:multiLevelType w:val="multilevel"/>
    <w:tmpl w:val="EA1A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0925"/>
    <w:multiLevelType w:val="multilevel"/>
    <w:tmpl w:val="188AB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264F70"/>
    <w:multiLevelType w:val="multilevel"/>
    <w:tmpl w:val="8DEAE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C10E20"/>
    <w:multiLevelType w:val="multilevel"/>
    <w:tmpl w:val="0A860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9961EA"/>
    <w:multiLevelType w:val="multilevel"/>
    <w:tmpl w:val="2FFA13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50636A"/>
    <w:multiLevelType w:val="multilevel"/>
    <w:tmpl w:val="2F5AFA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D424A5"/>
    <w:multiLevelType w:val="multilevel"/>
    <w:tmpl w:val="128E39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3A69A2"/>
    <w:multiLevelType w:val="multilevel"/>
    <w:tmpl w:val="61DCC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C36D69"/>
    <w:multiLevelType w:val="multilevel"/>
    <w:tmpl w:val="617E9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4274F2"/>
    <w:multiLevelType w:val="multilevel"/>
    <w:tmpl w:val="97BA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1F0F3E"/>
    <w:multiLevelType w:val="multilevel"/>
    <w:tmpl w:val="19E4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EA099F"/>
    <w:multiLevelType w:val="multilevel"/>
    <w:tmpl w:val="705E4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8A7FED"/>
    <w:multiLevelType w:val="multilevel"/>
    <w:tmpl w:val="DFAEC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C22DE6"/>
    <w:multiLevelType w:val="multilevel"/>
    <w:tmpl w:val="29E4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191113"/>
    <w:multiLevelType w:val="multilevel"/>
    <w:tmpl w:val="6E3A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161B21"/>
    <w:multiLevelType w:val="multilevel"/>
    <w:tmpl w:val="EA2AEF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492335"/>
    <w:multiLevelType w:val="multilevel"/>
    <w:tmpl w:val="D5907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2689946">
    <w:abstractNumId w:val="17"/>
  </w:num>
  <w:num w:numId="2" w16cid:durableId="1250702210">
    <w:abstractNumId w:val="14"/>
  </w:num>
  <w:num w:numId="3" w16cid:durableId="1358118776">
    <w:abstractNumId w:val="11"/>
  </w:num>
  <w:num w:numId="4" w16cid:durableId="336151299">
    <w:abstractNumId w:val="5"/>
  </w:num>
  <w:num w:numId="5" w16cid:durableId="333726674">
    <w:abstractNumId w:val="0"/>
  </w:num>
  <w:num w:numId="6" w16cid:durableId="1810854501">
    <w:abstractNumId w:val="6"/>
  </w:num>
  <w:num w:numId="7" w16cid:durableId="805975092">
    <w:abstractNumId w:val="15"/>
  </w:num>
  <w:num w:numId="8" w16cid:durableId="67970733">
    <w:abstractNumId w:val="22"/>
  </w:num>
  <w:num w:numId="9" w16cid:durableId="346292544">
    <w:abstractNumId w:val="1"/>
  </w:num>
  <w:num w:numId="10" w16cid:durableId="1186402154">
    <w:abstractNumId w:val="9"/>
  </w:num>
  <w:num w:numId="11" w16cid:durableId="1960256339">
    <w:abstractNumId w:val="20"/>
  </w:num>
  <w:num w:numId="12" w16cid:durableId="817570747">
    <w:abstractNumId w:val="16"/>
  </w:num>
  <w:num w:numId="13" w16cid:durableId="1601184379">
    <w:abstractNumId w:val="19"/>
  </w:num>
  <w:num w:numId="14" w16cid:durableId="1749693915">
    <w:abstractNumId w:val="23"/>
  </w:num>
  <w:num w:numId="15" w16cid:durableId="1563297014">
    <w:abstractNumId w:val="13"/>
  </w:num>
  <w:num w:numId="16" w16cid:durableId="479270409">
    <w:abstractNumId w:val="4"/>
  </w:num>
  <w:num w:numId="17" w16cid:durableId="742724838">
    <w:abstractNumId w:val="8"/>
  </w:num>
  <w:num w:numId="18" w16cid:durableId="1219241883">
    <w:abstractNumId w:val="21"/>
  </w:num>
  <w:num w:numId="19" w16cid:durableId="1288971778">
    <w:abstractNumId w:val="10"/>
  </w:num>
  <w:num w:numId="20" w16cid:durableId="1368526961">
    <w:abstractNumId w:val="12"/>
  </w:num>
  <w:num w:numId="21" w16cid:durableId="549148417">
    <w:abstractNumId w:val="18"/>
  </w:num>
  <w:num w:numId="22" w16cid:durableId="625770367">
    <w:abstractNumId w:val="2"/>
  </w:num>
  <w:num w:numId="23" w16cid:durableId="325861770">
    <w:abstractNumId w:val="3"/>
  </w:num>
  <w:num w:numId="24" w16cid:durableId="4740311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667"/>
    <w:rsid w:val="005A21CF"/>
    <w:rsid w:val="00F03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C2AE"/>
  <w15:chartTrackingRefBased/>
  <w15:docId w15:val="{D734A691-A290-45E4-9CBC-5EBED7CB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36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36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036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36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36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36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6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6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6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6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36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036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36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36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36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6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6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667"/>
    <w:rPr>
      <w:rFonts w:eastAsiaTheme="majorEastAsia" w:cstheme="majorBidi"/>
      <w:color w:val="272727" w:themeColor="text1" w:themeTint="D8"/>
    </w:rPr>
  </w:style>
  <w:style w:type="paragraph" w:styleId="Title">
    <w:name w:val="Title"/>
    <w:basedOn w:val="Normal"/>
    <w:next w:val="Normal"/>
    <w:link w:val="TitleChar"/>
    <w:uiPriority w:val="10"/>
    <w:qFormat/>
    <w:rsid w:val="00F036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6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6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6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667"/>
    <w:pPr>
      <w:spacing w:before="160"/>
      <w:jc w:val="center"/>
    </w:pPr>
    <w:rPr>
      <w:i/>
      <w:iCs/>
      <w:color w:val="404040" w:themeColor="text1" w:themeTint="BF"/>
    </w:rPr>
  </w:style>
  <w:style w:type="character" w:customStyle="1" w:styleId="QuoteChar">
    <w:name w:val="Quote Char"/>
    <w:basedOn w:val="DefaultParagraphFont"/>
    <w:link w:val="Quote"/>
    <w:uiPriority w:val="29"/>
    <w:rsid w:val="00F03667"/>
    <w:rPr>
      <w:i/>
      <w:iCs/>
      <w:color w:val="404040" w:themeColor="text1" w:themeTint="BF"/>
    </w:rPr>
  </w:style>
  <w:style w:type="paragraph" w:styleId="ListParagraph">
    <w:name w:val="List Paragraph"/>
    <w:basedOn w:val="Normal"/>
    <w:uiPriority w:val="34"/>
    <w:qFormat/>
    <w:rsid w:val="00F03667"/>
    <w:pPr>
      <w:ind w:left="720"/>
      <w:contextualSpacing/>
    </w:pPr>
  </w:style>
  <w:style w:type="character" w:styleId="IntenseEmphasis">
    <w:name w:val="Intense Emphasis"/>
    <w:basedOn w:val="DefaultParagraphFont"/>
    <w:uiPriority w:val="21"/>
    <w:qFormat/>
    <w:rsid w:val="00F03667"/>
    <w:rPr>
      <w:i/>
      <w:iCs/>
      <w:color w:val="2F5496" w:themeColor="accent1" w:themeShade="BF"/>
    </w:rPr>
  </w:style>
  <w:style w:type="paragraph" w:styleId="IntenseQuote">
    <w:name w:val="Intense Quote"/>
    <w:basedOn w:val="Normal"/>
    <w:next w:val="Normal"/>
    <w:link w:val="IntenseQuoteChar"/>
    <w:uiPriority w:val="30"/>
    <w:qFormat/>
    <w:rsid w:val="00F036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3667"/>
    <w:rPr>
      <w:i/>
      <w:iCs/>
      <w:color w:val="2F5496" w:themeColor="accent1" w:themeShade="BF"/>
    </w:rPr>
  </w:style>
  <w:style w:type="character" w:styleId="IntenseReference">
    <w:name w:val="Intense Reference"/>
    <w:basedOn w:val="DefaultParagraphFont"/>
    <w:uiPriority w:val="32"/>
    <w:qFormat/>
    <w:rsid w:val="00F036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1130</Words>
  <Characters>6447</Characters>
  <Application>Microsoft Office Word</Application>
  <DocSecurity>0</DocSecurity>
  <Lines>53</Lines>
  <Paragraphs>15</Paragraphs>
  <ScaleCrop>false</ScaleCrop>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grady ponce</dc:creator>
  <cp:keywords/>
  <dc:description/>
  <cp:lastModifiedBy>grady ponce</cp:lastModifiedBy>
  <cp:revision>1</cp:revision>
  <dcterms:created xsi:type="dcterms:W3CDTF">2026-11-02T18:24:00Z</dcterms:created>
  <dcterms:modified xsi:type="dcterms:W3CDTF">2026-11-02T18:31:00Z</dcterms:modified>
</cp:coreProperties>
</file>