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7DFA" w14:textId="77777777" w:rsidR="00DA1198" w:rsidRDefault="00D12326" w:rsidP="009418CB">
      <w:pPr>
        <w:pStyle w:val="BodyText"/>
        <w:ind w:left="3600"/>
        <w:rPr>
          <w:rFonts w:ascii="Times New Roman"/>
          <w:sz w:val="20"/>
        </w:rPr>
      </w:pPr>
      <w:r w:rsidRPr="00206A9F">
        <w:rPr>
          <w:noProof/>
          <w:lang w:eastAsia="en-GB"/>
        </w:rPr>
        <w:drawing>
          <wp:inline distT="0" distB="0" distL="0" distR="0" wp14:anchorId="3545409B" wp14:editId="4F89E1F5">
            <wp:extent cx="2318780" cy="2324100"/>
            <wp:effectExtent l="0" t="0" r="5715" b="0"/>
            <wp:docPr id="1675568541" name="Picture 167556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291" cy="2376731"/>
                    </a:xfrm>
                    <a:prstGeom prst="rect">
                      <a:avLst/>
                    </a:prstGeom>
                    <a:noFill/>
                    <a:ln>
                      <a:noFill/>
                    </a:ln>
                  </pic:spPr>
                </pic:pic>
              </a:graphicData>
            </a:graphic>
          </wp:inline>
        </w:drawing>
      </w:r>
    </w:p>
    <w:p w14:paraId="36B7EB95" w14:textId="77777777" w:rsidR="009418CB" w:rsidRDefault="009418CB" w:rsidP="009418CB">
      <w:pPr>
        <w:pStyle w:val="Title"/>
        <w:spacing w:before="81" w:line="357" w:lineRule="auto"/>
        <w:ind w:left="0"/>
      </w:pPr>
    </w:p>
    <w:p w14:paraId="6DF0CF63" w14:textId="7E5FA7DE" w:rsidR="00D12326" w:rsidRDefault="00D12326" w:rsidP="00D12326">
      <w:pPr>
        <w:pStyle w:val="Title"/>
        <w:spacing w:before="81" w:line="357" w:lineRule="auto"/>
        <w:jc w:val="center"/>
      </w:pPr>
      <w:r>
        <w:t>Hove Park School</w:t>
      </w:r>
    </w:p>
    <w:p w14:paraId="4A50F490" w14:textId="77777777" w:rsidR="00D12326" w:rsidRDefault="00D12326" w:rsidP="00D12326">
      <w:pPr>
        <w:pStyle w:val="Title"/>
        <w:spacing w:before="429"/>
        <w:jc w:val="center"/>
      </w:pPr>
      <w:r>
        <w:t>Exam</w:t>
      </w:r>
      <w:r>
        <w:rPr>
          <w:spacing w:val="-2"/>
        </w:rPr>
        <w:t xml:space="preserve"> </w:t>
      </w:r>
      <w:r>
        <w:t>Access</w:t>
      </w:r>
      <w:r>
        <w:rPr>
          <w:spacing w:val="-3"/>
        </w:rPr>
        <w:t xml:space="preserve"> </w:t>
      </w:r>
      <w:r>
        <w:rPr>
          <w:spacing w:val="-2"/>
        </w:rPr>
        <w:t>Arrangements</w:t>
      </w:r>
    </w:p>
    <w:p w14:paraId="1EC30BDC" w14:textId="77777777" w:rsidR="00D12326" w:rsidRDefault="00D12326" w:rsidP="00D12326">
      <w:pPr>
        <w:pStyle w:val="BodyText"/>
        <w:spacing w:before="188"/>
        <w:jc w:val="center"/>
        <w:rPr>
          <w:b/>
          <w:sz w:val="32"/>
        </w:rPr>
      </w:pPr>
    </w:p>
    <w:p w14:paraId="3BAABEB4" w14:textId="5BB33F11" w:rsidR="00D12326" w:rsidRDefault="00D12326" w:rsidP="00D12326">
      <w:pPr>
        <w:pStyle w:val="Title"/>
        <w:ind w:right="2263"/>
        <w:jc w:val="center"/>
        <w:rPr>
          <w:spacing w:val="-4"/>
        </w:rPr>
      </w:pPr>
      <w:r>
        <w:rPr>
          <w:spacing w:val="-2"/>
        </w:rPr>
        <w:t xml:space="preserve">                  202</w:t>
      </w:r>
      <w:r w:rsidR="00D36449">
        <w:rPr>
          <w:spacing w:val="-2"/>
        </w:rPr>
        <w:t>5</w:t>
      </w:r>
      <w:r>
        <w:rPr>
          <w:spacing w:val="-2"/>
        </w:rPr>
        <w:t>-</w:t>
      </w:r>
      <w:r>
        <w:rPr>
          <w:spacing w:val="-4"/>
        </w:rPr>
        <w:t>202</w:t>
      </w:r>
      <w:r w:rsidR="00D36449">
        <w:rPr>
          <w:spacing w:val="-4"/>
        </w:rPr>
        <w:t>6</w:t>
      </w:r>
    </w:p>
    <w:p w14:paraId="2062D9AE" w14:textId="12F702DD" w:rsidR="00D12326" w:rsidRPr="00693D7F" w:rsidRDefault="00D12326" w:rsidP="00D12326">
      <w:pPr>
        <w:pStyle w:val="Title"/>
        <w:ind w:left="0" w:right="2263"/>
        <w:jc w:val="center"/>
        <w:rPr>
          <w:sz w:val="24"/>
          <w:szCs w:val="24"/>
        </w:rPr>
      </w:pPr>
      <w:r>
        <w:rPr>
          <w:spacing w:val="-4"/>
          <w:sz w:val="24"/>
          <w:szCs w:val="24"/>
        </w:rPr>
        <w:t xml:space="preserve">                                           </w:t>
      </w:r>
      <w:r w:rsidRPr="00693D7F">
        <w:rPr>
          <w:spacing w:val="-4"/>
          <w:sz w:val="24"/>
          <w:szCs w:val="24"/>
        </w:rPr>
        <w:t>(Review date September 202</w:t>
      </w:r>
      <w:r w:rsidR="00D36449">
        <w:rPr>
          <w:spacing w:val="-4"/>
          <w:sz w:val="24"/>
          <w:szCs w:val="24"/>
        </w:rPr>
        <w:t>6</w:t>
      </w:r>
      <w:r w:rsidRPr="00693D7F">
        <w:rPr>
          <w:spacing w:val="-4"/>
          <w:sz w:val="24"/>
          <w:szCs w:val="24"/>
        </w:rPr>
        <w:t>)</w:t>
      </w:r>
    </w:p>
    <w:p w14:paraId="0B45BD55" w14:textId="77777777" w:rsidR="00D12326" w:rsidRDefault="00D12326" w:rsidP="00D12326">
      <w:pPr>
        <w:pStyle w:val="BodyText"/>
        <w:spacing w:before="383"/>
        <w:rPr>
          <w:b/>
          <w:sz w:val="32"/>
        </w:rPr>
      </w:pPr>
    </w:p>
    <w:p w14:paraId="0D7D268C" w14:textId="77777777" w:rsidR="00D12326" w:rsidRDefault="00D12326" w:rsidP="00D12326">
      <w:pPr>
        <w:spacing w:line="259" w:lineRule="auto"/>
        <w:ind w:left="71" w:right="71"/>
        <w:jc w:val="center"/>
        <w:rPr>
          <w:b/>
          <w:sz w:val="24"/>
        </w:rPr>
      </w:pPr>
      <w:r>
        <w:rPr>
          <w:b/>
          <w:sz w:val="24"/>
        </w:rPr>
        <w:t>This</w:t>
      </w:r>
      <w:r>
        <w:rPr>
          <w:b/>
          <w:spacing w:val="-4"/>
          <w:sz w:val="24"/>
        </w:rPr>
        <w:t xml:space="preserve"> </w:t>
      </w:r>
      <w:r>
        <w:rPr>
          <w:b/>
          <w:sz w:val="24"/>
        </w:rPr>
        <w:t>policy</w:t>
      </w:r>
      <w:r>
        <w:rPr>
          <w:b/>
          <w:spacing w:val="-4"/>
          <w:sz w:val="24"/>
        </w:rPr>
        <w:t xml:space="preserve"> </w:t>
      </w:r>
      <w:r>
        <w:rPr>
          <w:b/>
          <w:sz w:val="24"/>
        </w:rPr>
        <w:t>is</w:t>
      </w:r>
      <w:r>
        <w:rPr>
          <w:b/>
          <w:spacing w:val="-4"/>
          <w:sz w:val="24"/>
        </w:rPr>
        <w:t xml:space="preserve"> </w:t>
      </w:r>
      <w:r>
        <w:rPr>
          <w:b/>
          <w:sz w:val="24"/>
        </w:rPr>
        <w:t>reviewed</w:t>
      </w:r>
      <w:r>
        <w:rPr>
          <w:b/>
          <w:spacing w:val="-4"/>
          <w:sz w:val="24"/>
        </w:rPr>
        <w:t xml:space="preserve"> </w:t>
      </w:r>
      <w:r>
        <w:rPr>
          <w:b/>
          <w:sz w:val="24"/>
        </w:rPr>
        <w:t>annually</w:t>
      </w:r>
      <w:r>
        <w:rPr>
          <w:b/>
          <w:spacing w:val="-4"/>
          <w:sz w:val="24"/>
        </w:rPr>
        <w:t xml:space="preserve"> </w:t>
      </w:r>
      <w:r>
        <w:rPr>
          <w:b/>
          <w:sz w:val="24"/>
        </w:rPr>
        <w:t>to</w:t>
      </w:r>
      <w:r>
        <w:rPr>
          <w:b/>
          <w:spacing w:val="-4"/>
          <w:sz w:val="24"/>
        </w:rPr>
        <w:t xml:space="preserve"> </w:t>
      </w:r>
      <w:r>
        <w:rPr>
          <w:b/>
          <w:sz w:val="24"/>
        </w:rPr>
        <w:t>ensure</w:t>
      </w:r>
      <w:r>
        <w:rPr>
          <w:b/>
          <w:spacing w:val="-4"/>
          <w:sz w:val="24"/>
        </w:rPr>
        <w:t xml:space="preserve"> </w:t>
      </w:r>
      <w:r>
        <w:rPr>
          <w:b/>
          <w:sz w:val="24"/>
        </w:rPr>
        <w:t>compliance</w:t>
      </w:r>
      <w:r>
        <w:rPr>
          <w:b/>
          <w:spacing w:val="-4"/>
          <w:sz w:val="24"/>
        </w:rPr>
        <w:t xml:space="preserve"> </w:t>
      </w:r>
      <w:r>
        <w:rPr>
          <w:b/>
          <w:sz w:val="24"/>
        </w:rPr>
        <w:t>with</w:t>
      </w:r>
      <w:r>
        <w:rPr>
          <w:b/>
          <w:spacing w:val="-4"/>
          <w:sz w:val="24"/>
        </w:rPr>
        <w:t xml:space="preserve"> </w:t>
      </w:r>
      <w:r>
        <w:rPr>
          <w:b/>
          <w:sz w:val="24"/>
        </w:rPr>
        <w:t xml:space="preserve">current </w:t>
      </w:r>
      <w:r>
        <w:rPr>
          <w:b/>
          <w:spacing w:val="-2"/>
          <w:sz w:val="24"/>
        </w:rPr>
        <w:t>regulations.</w:t>
      </w:r>
    </w:p>
    <w:p w14:paraId="153C72F9" w14:textId="77777777" w:rsidR="00D12326" w:rsidRDefault="00D12326">
      <w:pPr>
        <w:pStyle w:val="Title"/>
        <w:spacing w:before="429"/>
      </w:pPr>
    </w:p>
    <w:p w14:paraId="4B137114" w14:textId="77777777" w:rsidR="00D12326" w:rsidRDefault="00D12326">
      <w:pPr>
        <w:pStyle w:val="Title"/>
        <w:spacing w:before="429"/>
      </w:pPr>
    </w:p>
    <w:p w14:paraId="43E5F611" w14:textId="77777777" w:rsidR="00D12326" w:rsidRDefault="00D12326">
      <w:pPr>
        <w:pStyle w:val="Title"/>
        <w:spacing w:before="429"/>
      </w:pPr>
    </w:p>
    <w:p w14:paraId="681DAFEF" w14:textId="77777777" w:rsidR="00DA1198" w:rsidRDefault="00DA1198">
      <w:pPr>
        <w:pStyle w:val="BodyText"/>
        <w:spacing w:before="340"/>
        <w:ind w:left="0"/>
      </w:pPr>
    </w:p>
    <w:p w14:paraId="55F341C9" w14:textId="77777777" w:rsidR="00D12326" w:rsidRDefault="00D12326">
      <w:pPr>
        <w:pStyle w:val="Heading2"/>
      </w:pPr>
    </w:p>
    <w:p w14:paraId="702F8D50" w14:textId="77777777" w:rsidR="00D12326" w:rsidRDefault="00D12326">
      <w:pPr>
        <w:pStyle w:val="Heading2"/>
      </w:pPr>
    </w:p>
    <w:p w14:paraId="6B4D3956" w14:textId="77777777" w:rsidR="00D12326" w:rsidRDefault="00D12326">
      <w:pPr>
        <w:pStyle w:val="Heading2"/>
      </w:pPr>
    </w:p>
    <w:p w14:paraId="0C9D7B13" w14:textId="77777777" w:rsidR="00D12326" w:rsidRDefault="00D12326">
      <w:pPr>
        <w:pStyle w:val="Heading2"/>
      </w:pPr>
    </w:p>
    <w:p w14:paraId="108751DC" w14:textId="77777777" w:rsidR="00D12326" w:rsidRDefault="00D12326">
      <w:pPr>
        <w:pStyle w:val="Heading2"/>
      </w:pPr>
    </w:p>
    <w:p w14:paraId="4EED91BD" w14:textId="77777777" w:rsidR="00D12326" w:rsidRDefault="00D12326" w:rsidP="009418CB">
      <w:pPr>
        <w:pStyle w:val="Heading2"/>
        <w:ind w:left="0"/>
      </w:pPr>
    </w:p>
    <w:p w14:paraId="0AFCD30F" w14:textId="77777777" w:rsidR="00D12326" w:rsidRDefault="00D12326">
      <w:pPr>
        <w:pStyle w:val="Heading2"/>
      </w:pPr>
    </w:p>
    <w:p w14:paraId="2039ABC3" w14:textId="77777777" w:rsidR="00DA1198" w:rsidRPr="00E65AFD" w:rsidRDefault="00D12326" w:rsidP="00D12326">
      <w:pPr>
        <w:spacing w:before="1"/>
        <w:ind w:left="23"/>
        <w:rPr>
          <w:rFonts w:ascii="Posterama" w:hAnsi="Posterama" w:cs="Posterama"/>
          <w:b/>
          <w:spacing w:val="-2"/>
          <w:sz w:val="28"/>
          <w:szCs w:val="28"/>
        </w:rPr>
      </w:pPr>
      <w:r w:rsidRPr="00E65AFD">
        <w:rPr>
          <w:rFonts w:ascii="Posterama" w:hAnsi="Posterama" w:cs="Posterama"/>
          <w:b/>
          <w:sz w:val="28"/>
          <w:szCs w:val="28"/>
        </w:rPr>
        <w:t>Key</w:t>
      </w:r>
      <w:r w:rsidRPr="00E65AFD">
        <w:rPr>
          <w:rFonts w:ascii="Posterama" w:hAnsi="Posterama" w:cs="Posterama"/>
          <w:b/>
          <w:spacing w:val="-4"/>
          <w:sz w:val="28"/>
          <w:szCs w:val="28"/>
        </w:rPr>
        <w:t xml:space="preserve"> </w:t>
      </w:r>
      <w:r w:rsidRPr="00E65AFD">
        <w:rPr>
          <w:rFonts w:ascii="Posterama" w:hAnsi="Posterama" w:cs="Posterama"/>
          <w:b/>
          <w:sz w:val="28"/>
          <w:szCs w:val="28"/>
        </w:rPr>
        <w:t>staff</w:t>
      </w:r>
      <w:r w:rsidRPr="00E65AFD">
        <w:rPr>
          <w:rFonts w:ascii="Posterama" w:hAnsi="Posterama" w:cs="Posterama"/>
          <w:b/>
          <w:spacing w:val="-3"/>
          <w:sz w:val="28"/>
          <w:szCs w:val="28"/>
        </w:rPr>
        <w:t xml:space="preserve"> </w:t>
      </w:r>
      <w:r w:rsidRPr="00E65AFD">
        <w:rPr>
          <w:rFonts w:ascii="Posterama" w:hAnsi="Posterama" w:cs="Posterama"/>
          <w:b/>
          <w:sz w:val="28"/>
          <w:szCs w:val="28"/>
        </w:rPr>
        <w:t>involved</w:t>
      </w:r>
      <w:r w:rsidRPr="00E65AFD">
        <w:rPr>
          <w:rFonts w:ascii="Posterama" w:hAnsi="Posterama" w:cs="Posterama"/>
          <w:b/>
          <w:spacing w:val="-3"/>
          <w:sz w:val="28"/>
          <w:szCs w:val="28"/>
        </w:rPr>
        <w:t xml:space="preserve"> </w:t>
      </w:r>
      <w:r w:rsidRPr="00E65AFD">
        <w:rPr>
          <w:rFonts w:ascii="Posterama" w:hAnsi="Posterama" w:cs="Posterama"/>
          <w:b/>
          <w:sz w:val="28"/>
          <w:szCs w:val="28"/>
        </w:rPr>
        <w:t>in</w:t>
      </w:r>
      <w:r w:rsidRPr="00E65AFD">
        <w:rPr>
          <w:rFonts w:ascii="Posterama" w:hAnsi="Posterama" w:cs="Posterama"/>
          <w:b/>
          <w:spacing w:val="-3"/>
          <w:sz w:val="28"/>
          <w:szCs w:val="28"/>
        </w:rPr>
        <w:t xml:space="preserve"> </w:t>
      </w:r>
      <w:r w:rsidRPr="00E65AFD">
        <w:rPr>
          <w:rFonts w:ascii="Posterama" w:hAnsi="Posterama" w:cs="Posterama"/>
          <w:b/>
          <w:sz w:val="28"/>
          <w:szCs w:val="28"/>
        </w:rPr>
        <w:t>awarding</w:t>
      </w:r>
      <w:r w:rsidRPr="00E65AFD">
        <w:rPr>
          <w:rFonts w:ascii="Posterama" w:hAnsi="Posterama" w:cs="Posterama"/>
          <w:b/>
          <w:spacing w:val="-3"/>
          <w:sz w:val="28"/>
          <w:szCs w:val="28"/>
        </w:rPr>
        <w:t xml:space="preserve"> </w:t>
      </w:r>
      <w:r w:rsidRPr="00E65AFD">
        <w:rPr>
          <w:rFonts w:ascii="Posterama" w:hAnsi="Posterama" w:cs="Posterama"/>
          <w:b/>
          <w:sz w:val="28"/>
          <w:szCs w:val="28"/>
        </w:rPr>
        <w:t>and</w:t>
      </w:r>
      <w:r w:rsidRPr="00E65AFD">
        <w:rPr>
          <w:rFonts w:ascii="Posterama" w:hAnsi="Posterama" w:cs="Posterama"/>
          <w:b/>
          <w:spacing w:val="-3"/>
          <w:sz w:val="28"/>
          <w:szCs w:val="28"/>
        </w:rPr>
        <w:t xml:space="preserve"> </w:t>
      </w:r>
      <w:r w:rsidRPr="00E65AFD">
        <w:rPr>
          <w:rFonts w:ascii="Posterama" w:hAnsi="Posterama" w:cs="Posterama"/>
          <w:b/>
          <w:sz w:val="28"/>
          <w:szCs w:val="28"/>
        </w:rPr>
        <w:t>allocating</w:t>
      </w:r>
      <w:r w:rsidRPr="00E65AFD">
        <w:rPr>
          <w:rFonts w:ascii="Posterama" w:hAnsi="Posterama" w:cs="Posterama"/>
          <w:b/>
          <w:spacing w:val="-3"/>
          <w:sz w:val="28"/>
          <w:szCs w:val="28"/>
        </w:rPr>
        <w:t xml:space="preserve"> </w:t>
      </w:r>
      <w:r w:rsidRPr="00E65AFD">
        <w:rPr>
          <w:rFonts w:ascii="Posterama" w:hAnsi="Posterama" w:cs="Posterama"/>
          <w:b/>
          <w:sz w:val="28"/>
          <w:szCs w:val="28"/>
        </w:rPr>
        <w:t>word</w:t>
      </w:r>
      <w:r w:rsidRPr="00E65AFD">
        <w:rPr>
          <w:rFonts w:ascii="Posterama" w:hAnsi="Posterama" w:cs="Posterama"/>
          <w:b/>
          <w:spacing w:val="-1"/>
          <w:sz w:val="28"/>
          <w:szCs w:val="28"/>
        </w:rPr>
        <w:t xml:space="preserve"> </w:t>
      </w:r>
      <w:r w:rsidRPr="00E65AFD">
        <w:rPr>
          <w:rFonts w:ascii="Posterama" w:hAnsi="Posterama" w:cs="Posterama"/>
          <w:b/>
          <w:sz w:val="28"/>
          <w:szCs w:val="28"/>
        </w:rPr>
        <w:t>processors</w:t>
      </w:r>
      <w:r w:rsidRPr="00E65AFD">
        <w:rPr>
          <w:rFonts w:ascii="Posterama" w:hAnsi="Posterama" w:cs="Posterama"/>
          <w:b/>
          <w:spacing w:val="-3"/>
          <w:sz w:val="28"/>
          <w:szCs w:val="28"/>
        </w:rPr>
        <w:t xml:space="preserve"> </w:t>
      </w:r>
      <w:r w:rsidRPr="00E65AFD">
        <w:rPr>
          <w:rFonts w:ascii="Posterama" w:hAnsi="Posterama" w:cs="Posterama"/>
          <w:b/>
          <w:sz w:val="28"/>
          <w:szCs w:val="28"/>
        </w:rPr>
        <w:t>for</w:t>
      </w:r>
      <w:r w:rsidRPr="00E65AFD">
        <w:rPr>
          <w:rFonts w:ascii="Posterama" w:hAnsi="Posterama" w:cs="Posterama"/>
          <w:b/>
          <w:spacing w:val="-3"/>
          <w:sz w:val="28"/>
          <w:szCs w:val="28"/>
        </w:rPr>
        <w:t xml:space="preserve"> </w:t>
      </w:r>
      <w:r w:rsidRPr="00E65AFD">
        <w:rPr>
          <w:rFonts w:ascii="Posterama" w:hAnsi="Posterama" w:cs="Posterama"/>
          <w:b/>
          <w:spacing w:val="-2"/>
          <w:sz w:val="28"/>
          <w:szCs w:val="28"/>
        </w:rPr>
        <w:t>exams.</w:t>
      </w:r>
    </w:p>
    <w:p w14:paraId="5F7F0BFD" w14:textId="77777777" w:rsidR="00D12326" w:rsidRPr="00D12326" w:rsidRDefault="00D12326" w:rsidP="00D12326">
      <w:pPr>
        <w:spacing w:before="1"/>
        <w:ind w:left="23"/>
        <w:rPr>
          <w:b/>
          <w:sz w:val="24"/>
        </w:rPr>
      </w:pPr>
    </w:p>
    <w:tbl>
      <w:tblPr>
        <w:tblW w:w="10471"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4"/>
        <w:gridCol w:w="5237"/>
      </w:tblGrid>
      <w:tr w:rsidR="00D12326" w14:paraId="31F18E02" w14:textId="77777777" w:rsidTr="00D36449">
        <w:trPr>
          <w:trHeight w:val="303"/>
        </w:trPr>
        <w:tc>
          <w:tcPr>
            <w:tcW w:w="5234" w:type="dxa"/>
          </w:tcPr>
          <w:p w14:paraId="27FBD2EF" w14:textId="77777777" w:rsidR="00D12326" w:rsidRPr="00753C93" w:rsidRDefault="00D12326" w:rsidP="00D12326">
            <w:pPr>
              <w:pStyle w:val="TableParagraph"/>
              <w:ind w:left="10" w:right="2"/>
              <w:jc w:val="center"/>
              <w:rPr>
                <w:rFonts w:ascii="Posterama" w:hAnsi="Posterama" w:cs="Posterama"/>
                <w:b/>
                <w:sz w:val="28"/>
                <w:szCs w:val="28"/>
              </w:rPr>
            </w:pPr>
            <w:r w:rsidRPr="00753C93">
              <w:rPr>
                <w:rFonts w:ascii="Posterama" w:hAnsi="Posterama" w:cs="Posterama"/>
                <w:b/>
                <w:spacing w:val="-4"/>
                <w:sz w:val="28"/>
                <w:szCs w:val="28"/>
              </w:rPr>
              <w:t>Role</w:t>
            </w:r>
          </w:p>
        </w:tc>
        <w:tc>
          <w:tcPr>
            <w:tcW w:w="5237" w:type="dxa"/>
          </w:tcPr>
          <w:p w14:paraId="02D7F57E" w14:textId="77777777" w:rsidR="00D12326" w:rsidRPr="00753C93" w:rsidRDefault="00D12326" w:rsidP="00D12326">
            <w:pPr>
              <w:pStyle w:val="TableParagraph"/>
              <w:ind w:right="1"/>
              <w:jc w:val="center"/>
              <w:rPr>
                <w:rFonts w:ascii="Posterama" w:hAnsi="Posterama" w:cs="Posterama"/>
                <w:b/>
                <w:sz w:val="28"/>
                <w:szCs w:val="28"/>
              </w:rPr>
            </w:pPr>
            <w:r w:rsidRPr="00753C93">
              <w:rPr>
                <w:rFonts w:ascii="Posterama" w:hAnsi="Posterama" w:cs="Posterama"/>
                <w:b/>
                <w:spacing w:val="-4"/>
                <w:sz w:val="28"/>
                <w:szCs w:val="28"/>
              </w:rPr>
              <w:t>Name</w:t>
            </w:r>
          </w:p>
        </w:tc>
      </w:tr>
      <w:tr w:rsidR="00D12326" w14:paraId="7CAF2CD7" w14:textId="77777777" w:rsidTr="00D36449">
        <w:trPr>
          <w:trHeight w:val="303"/>
        </w:trPr>
        <w:tc>
          <w:tcPr>
            <w:tcW w:w="5234" w:type="dxa"/>
          </w:tcPr>
          <w:p w14:paraId="1AE1B527" w14:textId="77777777" w:rsidR="00D12326" w:rsidRPr="00753C93" w:rsidRDefault="00D12326" w:rsidP="00D12326">
            <w:pPr>
              <w:pStyle w:val="TableParagraph"/>
              <w:ind w:left="10" w:right="3"/>
              <w:jc w:val="center"/>
              <w:rPr>
                <w:rFonts w:ascii="Posterama" w:hAnsi="Posterama" w:cs="Posterama"/>
                <w:sz w:val="28"/>
                <w:szCs w:val="28"/>
              </w:rPr>
            </w:pPr>
            <w:r w:rsidRPr="00753C93">
              <w:rPr>
                <w:rFonts w:ascii="Posterama" w:hAnsi="Posterama" w:cs="Posterama"/>
                <w:sz w:val="28"/>
                <w:szCs w:val="28"/>
              </w:rPr>
              <w:t>Exams</w:t>
            </w:r>
            <w:r w:rsidRPr="00753C93">
              <w:rPr>
                <w:rFonts w:ascii="Posterama" w:hAnsi="Posterama" w:cs="Posterama"/>
                <w:spacing w:val="-5"/>
                <w:sz w:val="28"/>
                <w:szCs w:val="28"/>
              </w:rPr>
              <w:t xml:space="preserve"> </w:t>
            </w:r>
            <w:r w:rsidRPr="00753C93">
              <w:rPr>
                <w:rFonts w:ascii="Posterama" w:hAnsi="Posterama" w:cs="Posterama"/>
                <w:spacing w:val="-2"/>
                <w:sz w:val="28"/>
                <w:szCs w:val="28"/>
              </w:rPr>
              <w:t>Officer</w:t>
            </w:r>
          </w:p>
        </w:tc>
        <w:tc>
          <w:tcPr>
            <w:tcW w:w="5237" w:type="dxa"/>
          </w:tcPr>
          <w:p w14:paraId="5FEF5C27" w14:textId="77777777" w:rsidR="00D12326" w:rsidRPr="00753C93" w:rsidRDefault="00D12326" w:rsidP="00D12326">
            <w:pPr>
              <w:pStyle w:val="TableParagraph"/>
              <w:ind w:right="1"/>
              <w:jc w:val="center"/>
              <w:rPr>
                <w:rFonts w:ascii="Posterama" w:hAnsi="Posterama" w:cs="Posterama"/>
                <w:b/>
                <w:sz w:val="28"/>
                <w:szCs w:val="28"/>
              </w:rPr>
            </w:pPr>
            <w:r w:rsidRPr="00753C93">
              <w:rPr>
                <w:rFonts w:ascii="Posterama" w:hAnsi="Posterama" w:cs="Posterama"/>
                <w:b/>
                <w:sz w:val="28"/>
                <w:szCs w:val="28"/>
              </w:rPr>
              <w:t>John Gaston</w:t>
            </w:r>
          </w:p>
        </w:tc>
      </w:tr>
      <w:tr w:rsidR="00D12326" w14:paraId="75B669C9" w14:textId="77777777" w:rsidTr="00D36449">
        <w:trPr>
          <w:trHeight w:val="301"/>
        </w:trPr>
        <w:tc>
          <w:tcPr>
            <w:tcW w:w="5234" w:type="dxa"/>
          </w:tcPr>
          <w:p w14:paraId="67582ACA" w14:textId="77777777" w:rsidR="00D12326" w:rsidRPr="00753C93" w:rsidRDefault="00D12326" w:rsidP="00D12326">
            <w:pPr>
              <w:pStyle w:val="TableParagraph"/>
              <w:spacing w:line="272" w:lineRule="exact"/>
              <w:ind w:left="10" w:right="4"/>
              <w:jc w:val="center"/>
              <w:rPr>
                <w:rFonts w:ascii="Posterama" w:hAnsi="Posterama" w:cs="Posterama"/>
                <w:sz w:val="28"/>
                <w:szCs w:val="28"/>
              </w:rPr>
            </w:pPr>
            <w:r w:rsidRPr="00753C93">
              <w:rPr>
                <w:rFonts w:ascii="Posterama" w:hAnsi="Posterama" w:cs="Posterama"/>
                <w:sz w:val="28"/>
                <w:szCs w:val="28"/>
              </w:rPr>
              <w:t>SENCo</w:t>
            </w:r>
          </w:p>
        </w:tc>
        <w:tc>
          <w:tcPr>
            <w:tcW w:w="5237" w:type="dxa"/>
          </w:tcPr>
          <w:p w14:paraId="3C6E7CCC" w14:textId="77777777" w:rsidR="00D12326" w:rsidRPr="00753C93" w:rsidRDefault="00D12326" w:rsidP="00D12326">
            <w:pPr>
              <w:pStyle w:val="TableParagraph"/>
              <w:spacing w:line="272" w:lineRule="exact"/>
              <w:jc w:val="center"/>
              <w:rPr>
                <w:rFonts w:ascii="Posterama" w:hAnsi="Posterama" w:cs="Posterama"/>
                <w:b/>
                <w:sz w:val="28"/>
                <w:szCs w:val="28"/>
              </w:rPr>
            </w:pPr>
            <w:r w:rsidRPr="00753C93">
              <w:rPr>
                <w:rFonts w:ascii="Posterama" w:hAnsi="Posterama" w:cs="Posterama"/>
                <w:b/>
                <w:sz w:val="28"/>
                <w:szCs w:val="28"/>
              </w:rPr>
              <w:t>Lauren Pinney</w:t>
            </w:r>
          </w:p>
        </w:tc>
      </w:tr>
      <w:tr w:rsidR="00D12326" w14:paraId="026814F9" w14:textId="77777777" w:rsidTr="00D36449">
        <w:trPr>
          <w:trHeight w:val="303"/>
        </w:trPr>
        <w:tc>
          <w:tcPr>
            <w:tcW w:w="5234" w:type="dxa"/>
          </w:tcPr>
          <w:p w14:paraId="72052F64" w14:textId="77777777" w:rsidR="00D12326" w:rsidRPr="00753C93" w:rsidRDefault="00D12326" w:rsidP="00D12326">
            <w:pPr>
              <w:pStyle w:val="TableParagraph"/>
              <w:ind w:left="10"/>
              <w:jc w:val="center"/>
              <w:rPr>
                <w:rFonts w:ascii="Posterama" w:hAnsi="Posterama" w:cs="Posterama"/>
                <w:sz w:val="28"/>
                <w:szCs w:val="28"/>
              </w:rPr>
            </w:pPr>
            <w:r w:rsidRPr="00753C93">
              <w:rPr>
                <w:rFonts w:ascii="Posterama" w:hAnsi="Posterama" w:cs="Posterama"/>
                <w:sz w:val="28"/>
                <w:szCs w:val="28"/>
              </w:rPr>
              <w:t>SENCo</w:t>
            </w:r>
          </w:p>
        </w:tc>
        <w:tc>
          <w:tcPr>
            <w:tcW w:w="5237" w:type="dxa"/>
          </w:tcPr>
          <w:p w14:paraId="4BF7F468" w14:textId="77777777" w:rsidR="00D12326" w:rsidRPr="00753C93" w:rsidRDefault="00D12326" w:rsidP="00D12326">
            <w:pPr>
              <w:pStyle w:val="TableParagraph"/>
              <w:ind w:right="1"/>
              <w:jc w:val="center"/>
              <w:rPr>
                <w:rFonts w:ascii="Posterama" w:hAnsi="Posterama" w:cs="Posterama"/>
                <w:b/>
                <w:sz w:val="28"/>
                <w:szCs w:val="28"/>
              </w:rPr>
            </w:pPr>
            <w:r w:rsidRPr="00753C93">
              <w:rPr>
                <w:rFonts w:ascii="Posterama" w:hAnsi="Posterama" w:cs="Posterama"/>
                <w:b/>
                <w:sz w:val="28"/>
                <w:szCs w:val="28"/>
              </w:rPr>
              <w:t>Caitlin McGinley</w:t>
            </w:r>
          </w:p>
        </w:tc>
      </w:tr>
      <w:tr w:rsidR="00D12326" w14:paraId="0CF4905D" w14:textId="77777777" w:rsidTr="00D36449">
        <w:trPr>
          <w:trHeight w:val="303"/>
        </w:trPr>
        <w:tc>
          <w:tcPr>
            <w:tcW w:w="5234" w:type="dxa"/>
          </w:tcPr>
          <w:p w14:paraId="6DF94A1A" w14:textId="62F0845B" w:rsidR="00D12326" w:rsidRPr="00753C93" w:rsidRDefault="00D36449" w:rsidP="00D12326">
            <w:pPr>
              <w:pStyle w:val="TableParagraph"/>
              <w:ind w:left="10"/>
              <w:jc w:val="center"/>
              <w:rPr>
                <w:rFonts w:ascii="Posterama" w:hAnsi="Posterama" w:cs="Posterama"/>
                <w:sz w:val="28"/>
                <w:szCs w:val="28"/>
              </w:rPr>
            </w:pPr>
            <w:r w:rsidRPr="00753C93">
              <w:rPr>
                <w:rFonts w:ascii="Posterama" w:hAnsi="Posterama" w:cs="Posterama"/>
                <w:sz w:val="28"/>
                <w:szCs w:val="28"/>
              </w:rPr>
              <w:t>SENCo</w:t>
            </w:r>
          </w:p>
        </w:tc>
        <w:tc>
          <w:tcPr>
            <w:tcW w:w="5237" w:type="dxa"/>
          </w:tcPr>
          <w:p w14:paraId="0F9CC9C0" w14:textId="596C14CB" w:rsidR="00D12326" w:rsidRPr="00753C93" w:rsidRDefault="00D36449" w:rsidP="00D12326">
            <w:pPr>
              <w:pStyle w:val="TableParagraph"/>
              <w:ind w:right="1"/>
              <w:jc w:val="center"/>
              <w:rPr>
                <w:rFonts w:ascii="Posterama" w:hAnsi="Posterama" w:cs="Posterama"/>
                <w:b/>
                <w:sz w:val="28"/>
                <w:szCs w:val="28"/>
              </w:rPr>
            </w:pPr>
            <w:r w:rsidRPr="00753C93">
              <w:rPr>
                <w:rFonts w:ascii="Posterama" w:hAnsi="Posterama" w:cs="Posterama"/>
                <w:b/>
                <w:sz w:val="28"/>
                <w:szCs w:val="28"/>
              </w:rPr>
              <w:t xml:space="preserve">Emily </w:t>
            </w:r>
            <w:r w:rsidR="00DC7606" w:rsidRPr="00753C93">
              <w:rPr>
                <w:rFonts w:ascii="Posterama" w:hAnsi="Posterama" w:cs="Posterama"/>
                <w:b/>
                <w:sz w:val="28"/>
                <w:szCs w:val="28"/>
              </w:rPr>
              <w:t>Tucker</w:t>
            </w:r>
          </w:p>
        </w:tc>
      </w:tr>
      <w:tr w:rsidR="00D36449" w14:paraId="7982D3CD" w14:textId="77777777" w:rsidTr="00D36449">
        <w:trPr>
          <w:trHeight w:val="304"/>
        </w:trPr>
        <w:tc>
          <w:tcPr>
            <w:tcW w:w="5234" w:type="dxa"/>
          </w:tcPr>
          <w:p w14:paraId="1D52E973" w14:textId="1829570D" w:rsidR="00D36449" w:rsidRPr="00753C93" w:rsidRDefault="00D36449" w:rsidP="00D36449">
            <w:pPr>
              <w:pStyle w:val="TableParagraph"/>
              <w:jc w:val="center"/>
              <w:rPr>
                <w:rFonts w:ascii="Posterama" w:hAnsi="Posterama" w:cs="Posterama"/>
                <w:sz w:val="28"/>
                <w:szCs w:val="28"/>
              </w:rPr>
            </w:pPr>
            <w:r w:rsidRPr="00753C93">
              <w:rPr>
                <w:rFonts w:ascii="Posterama" w:hAnsi="Posterama" w:cs="Posterama"/>
                <w:sz w:val="28"/>
                <w:szCs w:val="28"/>
              </w:rPr>
              <w:t>Access Arrangements Assessor</w:t>
            </w:r>
          </w:p>
        </w:tc>
        <w:tc>
          <w:tcPr>
            <w:tcW w:w="5237" w:type="dxa"/>
          </w:tcPr>
          <w:p w14:paraId="10D293F5" w14:textId="04FD4F4A" w:rsidR="00D36449" w:rsidRPr="00753C93" w:rsidRDefault="00D36449" w:rsidP="00D36449">
            <w:pPr>
              <w:pStyle w:val="TableParagraph"/>
              <w:jc w:val="center"/>
              <w:rPr>
                <w:rFonts w:ascii="Posterama" w:hAnsi="Posterama" w:cs="Posterama"/>
                <w:sz w:val="28"/>
                <w:szCs w:val="28"/>
              </w:rPr>
            </w:pPr>
            <w:r w:rsidRPr="00753C93">
              <w:rPr>
                <w:rFonts w:ascii="Posterama" w:hAnsi="Posterama" w:cs="Posterama"/>
                <w:b/>
                <w:sz w:val="28"/>
                <w:szCs w:val="28"/>
              </w:rPr>
              <w:t>Phil Jones</w:t>
            </w:r>
          </w:p>
        </w:tc>
      </w:tr>
    </w:tbl>
    <w:p w14:paraId="2B044959" w14:textId="77777777" w:rsidR="00D12326" w:rsidRDefault="00D12326">
      <w:pPr>
        <w:pStyle w:val="BodyText"/>
        <w:spacing w:before="191"/>
        <w:ind w:left="0"/>
        <w:rPr>
          <w:sz w:val="32"/>
        </w:rPr>
      </w:pPr>
    </w:p>
    <w:p w14:paraId="5E7EA822" w14:textId="77777777" w:rsidR="00D12326" w:rsidRDefault="00D12326">
      <w:pPr>
        <w:ind w:left="12"/>
        <w:rPr>
          <w:rFonts w:ascii="Calibri Light"/>
          <w:color w:val="2D74B5"/>
          <w:spacing w:val="-2"/>
          <w:sz w:val="32"/>
        </w:rPr>
      </w:pPr>
    </w:p>
    <w:p w14:paraId="2C5A036A" w14:textId="77777777" w:rsidR="00E65AFD" w:rsidRDefault="00E65AFD">
      <w:pPr>
        <w:ind w:left="12"/>
        <w:rPr>
          <w:rFonts w:ascii="Calibri Light"/>
          <w:color w:val="2D74B5"/>
          <w:spacing w:val="-2"/>
          <w:sz w:val="32"/>
        </w:rPr>
      </w:pPr>
    </w:p>
    <w:p w14:paraId="3A75C49A" w14:textId="77777777" w:rsidR="00E65AFD" w:rsidRDefault="00E65AFD">
      <w:pPr>
        <w:ind w:left="12"/>
        <w:rPr>
          <w:rFonts w:ascii="Calibri Light"/>
          <w:color w:val="2D74B5"/>
          <w:spacing w:val="-2"/>
          <w:sz w:val="32"/>
        </w:rPr>
      </w:pPr>
    </w:p>
    <w:p w14:paraId="6026927A" w14:textId="77777777" w:rsidR="00E65AFD" w:rsidRDefault="00E65AFD">
      <w:pPr>
        <w:ind w:left="12"/>
        <w:rPr>
          <w:rFonts w:ascii="Calibri Light"/>
          <w:color w:val="2D74B5"/>
          <w:spacing w:val="-2"/>
          <w:sz w:val="32"/>
        </w:rPr>
      </w:pPr>
    </w:p>
    <w:p w14:paraId="7A4A5505" w14:textId="77777777" w:rsidR="00E65AFD" w:rsidRDefault="00E65AFD">
      <w:pPr>
        <w:ind w:left="12"/>
        <w:rPr>
          <w:rFonts w:ascii="Calibri Light"/>
          <w:color w:val="2D74B5"/>
          <w:spacing w:val="-2"/>
          <w:sz w:val="32"/>
        </w:rPr>
      </w:pPr>
    </w:p>
    <w:p w14:paraId="037118CA" w14:textId="77777777" w:rsidR="00753C93" w:rsidRPr="00E65AFD" w:rsidRDefault="00753C93" w:rsidP="00753C93">
      <w:pPr>
        <w:pStyle w:val="Default"/>
        <w:jc w:val="center"/>
        <w:rPr>
          <w:rFonts w:ascii="Posterama" w:hAnsi="Posterama" w:cs="Posterama"/>
          <w:b/>
          <w:bCs/>
          <w:sz w:val="28"/>
          <w:szCs w:val="28"/>
        </w:rPr>
      </w:pPr>
      <w:r w:rsidRPr="00E65AFD">
        <w:rPr>
          <w:rFonts w:ascii="Posterama" w:hAnsi="Posterama" w:cs="Posterama"/>
          <w:b/>
          <w:bCs/>
          <w:sz w:val="28"/>
          <w:szCs w:val="28"/>
        </w:rPr>
        <w:t>HOVE PARK SCHOOL</w:t>
      </w:r>
    </w:p>
    <w:p w14:paraId="11B2C875" w14:textId="13A6DCCB" w:rsidR="00753C93" w:rsidRPr="00E65AFD" w:rsidRDefault="00753C93" w:rsidP="00753C93">
      <w:pPr>
        <w:pStyle w:val="Default"/>
        <w:jc w:val="center"/>
        <w:rPr>
          <w:rFonts w:ascii="Posterama" w:hAnsi="Posterama" w:cs="Posterama"/>
          <w:b/>
          <w:bCs/>
          <w:sz w:val="28"/>
          <w:szCs w:val="28"/>
        </w:rPr>
      </w:pPr>
      <w:r w:rsidRPr="00E65AFD">
        <w:rPr>
          <w:rFonts w:ascii="Posterama" w:hAnsi="Posterama" w:cs="Posterama"/>
          <w:b/>
          <w:bCs/>
          <w:sz w:val="28"/>
          <w:szCs w:val="28"/>
        </w:rPr>
        <w:t xml:space="preserve"> Access Arrangements Policy 2025-26</w:t>
      </w:r>
    </w:p>
    <w:p w14:paraId="49BCD0E4" w14:textId="12C0D872" w:rsidR="00753C93" w:rsidRPr="00753C93" w:rsidRDefault="00753C93" w:rsidP="00753C93">
      <w:pPr>
        <w:pStyle w:val="Default"/>
        <w:jc w:val="center"/>
        <w:rPr>
          <w:rFonts w:ascii="Posterama" w:hAnsi="Posterama" w:cs="Posterama"/>
          <w:sz w:val="28"/>
          <w:szCs w:val="28"/>
        </w:rPr>
      </w:pPr>
    </w:p>
    <w:p w14:paraId="7999571C" w14:textId="77777777" w:rsidR="00753C93" w:rsidRDefault="00753C93" w:rsidP="00753C93">
      <w:pPr>
        <w:pStyle w:val="Default"/>
        <w:rPr>
          <w:rFonts w:ascii="Posterama" w:hAnsi="Posterama" w:cs="Posterama"/>
          <w:b/>
          <w:bCs/>
          <w:sz w:val="28"/>
          <w:szCs w:val="28"/>
        </w:rPr>
      </w:pPr>
      <w:r w:rsidRPr="00753C93">
        <w:rPr>
          <w:rFonts w:ascii="Posterama" w:hAnsi="Posterama" w:cs="Posterama"/>
          <w:b/>
          <w:bCs/>
          <w:sz w:val="28"/>
          <w:szCs w:val="28"/>
        </w:rPr>
        <w:t xml:space="preserve">Linked policies </w:t>
      </w:r>
    </w:p>
    <w:p w14:paraId="4D55BD5D" w14:textId="77777777" w:rsidR="00753C93" w:rsidRPr="00753C93" w:rsidRDefault="00753C93" w:rsidP="00753C93">
      <w:pPr>
        <w:pStyle w:val="Default"/>
        <w:rPr>
          <w:rFonts w:ascii="Posterama" w:hAnsi="Posterama" w:cs="Posterama"/>
          <w:sz w:val="28"/>
          <w:szCs w:val="28"/>
        </w:rPr>
      </w:pPr>
    </w:p>
    <w:p w14:paraId="0AAFBBD8" w14:textId="4D250BA1" w:rsidR="00753C93" w:rsidRPr="00753C93" w:rsidRDefault="00753C93" w:rsidP="00753C93">
      <w:pPr>
        <w:pStyle w:val="Default"/>
        <w:rPr>
          <w:rFonts w:ascii="Posterama" w:hAnsi="Posterama" w:cs="Posterama"/>
        </w:rPr>
      </w:pPr>
      <w:r w:rsidRPr="00753C93">
        <w:rPr>
          <w:rFonts w:ascii="Posterama" w:hAnsi="Posterama" w:cs="Posterama"/>
        </w:rPr>
        <w:t xml:space="preserve">This document should be read in conjunction with the following Hove Park School policies: </w:t>
      </w:r>
    </w:p>
    <w:p w14:paraId="11820D9D" w14:textId="77777777" w:rsidR="00753C93" w:rsidRPr="00753C93" w:rsidRDefault="00753C93" w:rsidP="00753C93">
      <w:pPr>
        <w:pStyle w:val="Default"/>
        <w:rPr>
          <w:rFonts w:ascii="Posterama" w:hAnsi="Posterama" w:cs="Posterama"/>
        </w:rPr>
      </w:pPr>
    </w:p>
    <w:p w14:paraId="12C60BE3" w14:textId="77777777" w:rsidR="00753C93" w:rsidRPr="00753C93" w:rsidRDefault="00753C93" w:rsidP="00753C93">
      <w:pPr>
        <w:pStyle w:val="Default"/>
        <w:rPr>
          <w:rFonts w:ascii="Posterama" w:hAnsi="Posterama" w:cs="Posterama"/>
        </w:rPr>
      </w:pPr>
      <w:r w:rsidRPr="00753C93">
        <w:rPr>
          <w:rFonts w:ascii="Posterama" w:hAnsi="Posterama" w:cs="Posterama"/>
        </w:rPr>
        <w:t xml:space="preserve">Special Educational Needs Policy </w:t>
      </w:r>
    </w:p>
    <w:p w14:paraId="52C2C2B4" w14:textId="77777777" w:rsidR="00753C93" w:rsidRPr="00753C93" w:rsidRDefault="00753C93" w:rsidP="00753C93">
      <w:pPr>
        <w:pStyle w:val="Default"/>
        <w:rPr>
          <w:rFonts w:ascii="Posterama" w:hAnsi="Posterama" w:cs="Posterama"/>
        </w:rPr>
      </w:pPr>
      <w:r w:rsidRPr="00753C93">
        <w:rPr>
          <w:rFonts w:ascii="Posterama" w:hAnsi="Posterama" w:cs="Posterama"/>
        </w:rPr>
        <w:t xml:space="preserve">Equalities Policy </w:t>
      </w:r>
    </w:p>
    <w:p w14:paraId="61AE8361" w14:textId="77777777" w:rsidR="00753C93" w:rsidRDefault="00753C93" w:rsidP="00753C93">
      <w:pPr>
        <w:pStyle w:val="Default"/>
        <w:rPr>
          <w:b/>
          <w:bCs/>
          <w:sz w:val="23"/>
          <w:szCs w:val="23"/>
        </w:rPr>
      </w:pPr>
    </w:p>
    <w:p w14:paraId="14B458EC" w14:textId="1391F69C" w:rsidR="00753C93" w:rsidRDefault="00753C93" w:rsidP="00753C93">
      <w:pPr>
        <w:pStyle w:val="Default"/>
        <w:rPr>
          <w:rFonts w:ascii="Posterama" w:hAnsi="Posterama" w:cs="Posterama"/>
          <w:b/>
          <w:bCs/>
          <w:sz w:val="28"/>
          <w:szCs w:val="28"/>
        </w:rPr>
      </w:pPr>
      <w:r w:rsidRPr="00753C93">
        <w:rPr>
          <w:rFonts w:ascii="Posterama" w:hAnsi="Posterama" w:cs="Posterama"/>
          <w:b/>
          <w:bCs/>
          <w:sz w:val="28"/>
          <w:szCs w:val="28"/>
        </w:rPr>
        <w:t xml:space="preserve">Introduction </w:t>
      </w:r>
    </w:p>
    <w:p w14:paraId="1048C086" w14:textId="77777777" w:rsidR="00753C93" w:rsidRPr="00753C93" w:rsidRDefault="00753C93" w:rsidP="00753C93">
      <w:pPr>
        <w:pStyle w:val="Default"/>
        <w:rPr>
          <w:rFonts w:ascii="Posterama" w:hAnsi="Posterama" w:cs="Posterama"/>
          <w:sz w:val="28"/>
          <w:szCs w:val="28"/>
        </w:rPr>
      </w:pPr>
    </w:p>
    <w:p w14:paraId="65C40DEE" w14:textId="520E9977" w:rsidR="00753C93" w:rsidRDefault="00753C93" w:rsidP="00753C93">
      <w:pPr>
        <w:pStyle w:val="Default"/>
        <w:rPr>
          <w:rFonts w:ascii="Posterama" w:hAnsi="Posterama" w:cs="Posterama"/>
        </w:rPr>
      </w:pPr>
      <w:r w:rsidRPr="00753C93">
        <w:rPr>
          <w:rFonts w:ascii="Posterama" w:hAnsi="Posterama" w:cs="Posterama"/>
        </w:rPr>
        <w:t xml:space="preserve">Hove Park School is committed to providing equal opportunities for all students in line with the SEND Code of Practice 2015, the Equalities Act 2010, and the Joint Council for Qualifications (JCQ) Regulations. Where students have a need which prevents them from accessing examinations, appropriate provision will be made. </w:t>
      </w:r>
    </w:p>
    <w:p w14:paraId="1887E21A" w14:textId="77777777" w:rsidR="00753C93" w:rsidRPr="00753C93" w:rsidRDefault="00753C93" w:rsidP="00753C93">
      <w:pPr>
        <w:pStyle w:val="Default"/>
        <w:rPr>
          <w:rFonts w:ascii="Posterama" w:hAnsi="Posterama" w:cs="Posterama"/>
        </w:rPr>
      </w:pPr>
    </w:p>
    <w:p w14:paraId="2D574625" w14:textId="77777777" w:rsidR="00753C93" w:rsidRDefault="00753C93" w:rsidP="00753C93">
      <w:pPr>
        <w:pStyle w:val="Default"/>
        <w:rPr>
          <w:rFonts w:ascii="Posterama" w:hAnsi="Posterama" w:cs="Posterama"/>
          <w:b/>
          <w:bCs/>
          <w:sz w:val="28"/>
          <w:szCs w:val="28"/>
        </w:rPr>
      </w:pPr>
      <w:r w:rsidRPr="00753C93">
        <w:rPr>
          <w:rFonts w:ascii="Posterama" w:hAnsi="Posterama" w:cs="Posterama"/>
          <w:b/>
          <w:bCs/>
          <w:sz w:val="28"/>
          <w:szCs w:val="28"/>
        </w:rPr>
        <w:t xml:space="preserve">What are Access Arrangements? </w:t>
      </w:r>
    </w:p>
    <w:p w14:paraId="7B61164A" w14:textId="77777777" w:rsidR="00753C93" w:rsidRPr="00753C93" w:rsidRDefault="00753C93" w:rsidP="00753C93">
      <w:pPr>
        <w:pStyle w:val="Default"/>
        <w:rPr>
          <w:rFonts w:ascii="Posterama" w:hAnsi="Posterama" w:cs="Posterama"/>
          <w:b/>
          <w:bCs/>
          <w:sz w:val="28"/>
          <w:szCs w:val="28"/>
        </w:rPr>
      </w:pPr>
    </w:p>
    <w:p w14:paraId="082AB563" w14:textId="6905541F" w:rsidR="00753C93" w:rsidRDefault="00753C93" w:rsidP="00753C93">
      <w:pPr>
        <w:pStyle w:val="Default"/>
        <w:rPr>
          <w:rFonts w:ascii="Posterama" w:hAnsi="Posterama" w:cs="Posterama"/>
        </w:rPr>
      </w:pPr>
      <w:r w:rsidRPr="00753C93">
        <w:rPr>
          <w:rFonts w:ascii="Posterama" w:hAnsi="Posterama" w:cs="Posterama"/>
        </w:rPr>
        <w:t>The purpose of an exam access arrangement (EAA) is to ensure, where possible, that barriers to assessment are removed for candidates with special educational needs and/or disabilities to prevent them from being placed at a substantial disadvantage as a consequence of persistent and significant difficulties. They are to ensure a level playing field to mitigate, where possible, the disadvantage imposed by the disability. They are not to give an unfair advantage. The integrity of the assessment is maintained, whilst at the same time providing access to assessments for a disabled candidate</w:t>
      </w:r>
      <w:r>
        <w:rPr>
          <w:rFonts w:ascii="Posterama" w:hAnsi="Posterama" w:cs="Posterama"/>
        </w:rPr>
        <w:t xml:space="preserve">. </w:t>
      </w:r>
    </w:p>
    <w:p w14:paraId="1CA089C7" w14:textId="77777777" w:rsidR="00753C93" w:rsidRPr="00753C93" w:rsidRDefault="00753C93" w:rsidP="00753C93">
      <w:pPr>
        <w:pStyle w:val="Default"/>
        <w:rPr>
          <w:rFonts w:ascii="Posterama" w:hAnsi="Posterama" w:cs="Posterama"/>
        </w:rPr>
      </w:pPr>
    </w:p>
    <w:p w14:paraId="697D566D" w14:textId="77777777" w:rsidR="00753C93" w:rsidRDefault="00753C93" w:rsidP="00753C93">
      <w:pPr>
        <w:pStyle w:val="Default"/>
        <w:rPr>
          <w:rFonts w:ascii="Posterama" w:hAnsi="Posterama" w:cs="Posterama"/>
          <w:b/>
          <w:bCs/>
          <w:sz w:val="28"/>
          <w:szCs w:val="28"/>
        </w:rPr>
      </w:pPr>
      <w:r w:rsidRPr="00753C93">
        <w:rPr>
          <w:rFonts w:ascii="Posterama" w:hAnsi="Posterama" w:cs="Posterama"/>
          <w:b/>
          <w:bCs/>
          <w:sz w:val="28"/>
          <w:szCs w:val="28"/>
        </w:rPr>
        <w:lastRenderedPageBreak/>
        <w:t xml:space="preserve">Reasonable Adjustments: </w:t>
      </w:r>
    </w:p>
    <w:p w14:paraId="72E4A4A8" w14:textId="77777777" w:rsidR="00753C93" w:rsidRPr="00753C93" w:rsidRDefault="00753C93" w:rsidP="00753C93">
      <w:pPr>
        <w:pStyle w:val="Default"/>
        <w:rPr>
          <w:rFonts w:ascii="Posterama" w:hAnsi="Posterama" w:cs="Posterama"/>
          <w:b/>
          <w:bCs/>
          <w:sz w:val="28"/>
          <w:szCs w:val="28"/>
        </w:rPr>
      </w:pPr>
    </w:p>
    <w:p w14:paraId="08698E09" w14:textId="77777777" w:rsidR="00753C93" w:rsidRDefault="00753C93" w:rsidP="00753C93">
      <w:pPr>
        <w:pStyle w:val="Default"/>
        <w:rPr>
          <w:rFonts w:ascii="Posterama" w:hAnsi="Posterama" w:cs="Posterama"/>
          <w:sz w:val="23"/>
          <w:szCs w:val="23"/>
        </w:rPr>
      </w:pPr>
      <w:r w:rsidRPr="00753C93">
        <w:rPr>
          <w:rFonts w:ascii="Posterama" w:hAnsi="Posterama" w:cs="Posterama"/>
          <w:sz w:val="23"/>
          <w:szCs w:val="23"/>
        </w:rPr>
        <w:t xml:space="preserve">The Equality Act 2010 requires an awarding body to make reasonable adjustments where a candidate who is disabled within the meaning of the Equality Act 2010 would be at a substantial disadvantage in comparison to someone who is not disabled. A candidate with a disability or difficulty which has a substantial and long-term effect on performance in examinations may qualify for access arrangements. An adjustment may not be considered reasonable if it involves unreasonable costs, timeframes or affects the security or integrity of the assessment. </w:t>
      </w:r>
    </w:p>
    <w:p w14:paraId="618BC02A" w14:textId="77777777" w:rsidR="00753C93" w:rsidRPr="00753C93" w:rsidRDefault="00753C93" w:rsidP="00753C93">
      <w:pPr>
        <w:pStyle w:val="Default"/>
        <w:rPr>
          <w:rFonts w:ascii="Posterama" w:hAnsi="Posterama" w:cs="Posterama"/>
          <w:sz w:val="23"/>
          <w:szCs w:val="23"/>
        </w:rPr>
      </w:pPr>
    </w:p>
    <w:p w14:paraId="547A9B1A" w14:textId="77777777" w:rsidR="00753C93" w:rsidRDefault="00753C93" w:rsidP="00753C93">
      <w:pPr>
        <w:pStyle w:val="Default"/>
        <w:rPr>
          <w:rFonts w:ascii="Posterama" w:hAnsi="Posterama" w:cs="Posterama"/>
          <w:b/>
          <w:bCs/>
          <w:sz w:val="28"/>
          <w:szCs w:val="28"/>
        </w:rPr>
      </w:pPr>
      <w:r w:rsidRPr="00753C93">
        <w:rPr>
          <w:rFonts w:ascii="Posterama" w:hAnsi="Posterama" w:cs="Posterama"/>
          <w:b/>
          <w:bCs/>
          <w:sz w:val="28"/>
          <w:szCs w:val="28"/>
        </w:rPr>
        <w:t xml:space="preserve">What Exam Access Arrangements are Available? </w:t>
      </w:r>
    </w:p>
    <w:p w14:paraId="3F0B67D3" w14:textId="77777777" w:rsidR="00753C93" w:rsidRPr="00753C93" w:rsidRDefault="00753C93" w:rsidP="00753C93">
      <w:pPr>
        <w:pStyle w:val="Default"/>
        <w:rPr>
          <w:rFonts w:ascii="Posterama" w:hAnsi="Posterama" w:cs="Posterama"/>
          <w:b/>
          <w:bCs/>
          <w:sz w:val="28"/>
          <w:szCs w:val="28"/>
        </w:rPr>
      </w:pPr>
    </w:p>
    <w:p w14:paraId="7E9D183F" w14:textId="77777777" w:rsidR="00753C93" w:rsidRDefault="00753C93" w:rsidP="00753C93">
      <w:pPr>
        <w:pStyle w:val="Default"/>
        <w:rPr>
          <w:rFonts w:ascii="Posterama" w:hAnsi="Posterama" w:cs="Posterama"/>
        </w:rPr>
      </w:pPr>
      <w:r w:rsidRPr="00753C93">
        <w:rPr>
          <w:rFonts w:ascii="Posterama" w:hAnsi="Posterama" w:cs="Posterama"/>
        </w:rPr>
        <w:t xml:space="preserve">The Centre will only enter candidates for exams which are appropriate to the candidates’ needs and for which they are able to achieve. The Centre recognises that it is not always possible to provide equal access to exams, the responsibility upon the Centre is to endeavour to do what is deemed reasonable. The following exam concessions are currently offered: </w:t>
      </w:r>
    </w:p>
    <w:p w14:paraId="3C56A468" w14:textId="77777777" w:rsidR="00753C93" w:rsidRPr="00753C93" w:rsidRDefault="00753C93" w:rsidP="00753C93">
      <w:pPr>
        <w:pStyle w:val="Default"/>
        <w:rPr>
          <w:rFonts w:ascii="Posterama" w:hAnsi="Posterama" w:cs="Posterama"/>
        </w:rPr>
      </w:pPr>
    </w:p>
    <w:p w14:paraId="6BB826FD" w14:textId="69794599" w:rsidR="00753C93" w:rsidRPr="00753C93" w:rsidRDefault="00753C93" w:rsidP="00753C93">
      <w:pPr>
        <w:pStyle w:val="Default"/>
        <w:numPr>
          <w:ilvl w:val="0"/>
          <w:numId w:val="2"/>
        </w:numPr>
        <w:jc w:val="both"/>
        <w:rPr>
          <w:rFonts w:ascii="Posterama" w:hAnsi="Posterama" w:cs="Posterama"/>
        </w:rPr>
      </w:pPr>
      <w:r w:rsidRPr="00753C93">
        <w:rPr>
          <w:rFonts w:ascii="Posterama" w:hAnsi="Posterama" w:cs="Posterama"/>
        </w:rPr>
        <w:t>25% extra time</w:t>
      </w:r>
    </w:p>
    <w:p w14:paraId="6B3B15F0" w14:textId="6C6FFF9B" w:rsidR="00753C93" w:rsidRPr="00753C93" w:rsidRDefault="00753C93" w:rsidP="00753C93">
      <w:pPr>
        <w:pStyle w:val="Default"/>
        <w:numPr>
          <w:ilvl w:val="0"/>
          <w:numId w:val="2"/>
        </w:numPr>
        <w:jc w:val="both"/>
        <w:rPr>
          <w:rFonts w:ascii="Posterama" w:hAnsi="Posterama" w:cs="Posterama"/>
        </w:rPr>
      </w:pPr>
      <w:r w:rsidRPr="00753C93">
        <w:rPr>
          <w:rFonts w:ascii="Posterama" w:hAnsi="Posterama" w:cs="Posterama"/>
        </w:rPr>
        <w:t>Word processor (laptop or PC)</w:t>
      </w:r>
    </w:p>
    <w:p w14:paraId="38914763" w14:textId="1FADD545" w:rsidR="00753C93" w:rsidRPr="00753C93" w:rsidRDefault="00753C93" w:rsidP="00753C93">
      <w:pPr>
        <w:pStyle w:val="Default"/>
        <w:numPr>
          <w:ilvl w:val="0"/>
          <w:numId w:val="2"/>
        </w:numPr>
        <w:jc w:val="both"/>
        <w:rPr>
          <w:rFonts w:ascii="Posterama" w:hAnsi="Posterama" w:cs="Posterama"/>
        </w:rPr>
      </w:pPr>
      <w:r w:rsidRPr="00753C93">
        <w:rPr>
          <w:rFonts w:ascii="Posterama" w:hAnsi="Posterama" w:cs="Posterama"/>
        </w:rPr>
        <w:t>Small group invigilation</w:t>
      </w:r>
    </w:p>
    <w:p w14:paraId="386C793B" w14:textId="035F8FA2" w:rsidR="00753C93" w:rsidRPr="00753C93" w:rsidRDefault="00753C93" w:rsidP="00753C93">
      <w:pPr>
        <w:pStyle w:val="Default"/>
        <w:numPr>
          <w:ilvl w:val="0"/>
          <w:numId w:val="2"/>
        </w:numPr>
        <w:jc w:val="both"/>
        <w:rPr>
          <w:rFonts w:ascii="Posterama" w:hAnsi="Posterama" w:cs="Posterama"/>
        </w:rPr>
      </w:pPr>
      <w:r w:rsidRPr="00753C93">
        <w:rPr>
          <w:rFonts w:ascii="Posterama" w:hAnsi="Posterama" w:cs="Posterama"/>
        </w:rPr>
        <w:t>Reader</w:t>
      </w:r>
    </w:p>
    <w:p w14:paraId="3473A53A" w14:textId="0415DAC0" w:rsidR="00753C93" w:rsidRPr="00753C93" w:rsidRDefault="00753C93" w:rsidP="00753C93">
      <w:pPr>
        <w:pStyle w:val="Default"/>
        <w:numPr>
          <w:ilvl w:val="0"/>
          <w:numId w:val="2"/>
        </w:numPr>
        <w:jc w:val="both"/>
        <w:rPr>
          <w:rFonts w:ascii="Posterama" w:hAnsi="Posterama" w:cs="Posterama"/>
        </w:rPr>
      </w:pPr>
      <w:r w:rsidRPr="00753C93">
        <w:rPr>
          <w:rFonts w:ascii="Posterama" w:hAnsi="Posterama" w:cs="Posterama"/>
        </w:rPr>
        <w:t>Scribe</w:t>
      </w:r>
    </w:p>
    <w:p w14:paraId="53965EE9" w14:textId="1CB852F2" w:rsidR="00753C93" w:rsidRPr="00753C93" w:rsidRDefault="00753C93" w:rsidP="00753C93">
      <w:pPr>
        <w:pStyle w:val="Default"/>
        <w:numPr>
          <w:ilvl w:val="0"/>
          <w:numId w:val="2"/>
        </w:numPr>
        <w:jc w:val="both"/>
        <w:rPr>
          <w:rFonts w:ascii="Posterama" w:hAnsi="Posterama" w:cs="Posterama"/>
        </w:rPr>
      </w:pPr>
      <w:r w:rsidRPr="00753C93">
        <w:rPr>
          <w:rFonts w:ascii="Posterama" w:hAnsi="Posterama" w:cs="Posterama"/>
        </w:rPr>
        <w:t>Supervised rest breaks</w:t>
      </w:r>
    </w:p>
    <w:p w14:paraId="4AC3FD5D" w14:textId="77777777" w:rsidR="00753C93" w:rsidRDefault="00753C93" w:rsidP="00753C93">
      <w:pPr>
        <w:pStyle w:val="Default"/>
        <w:rPr>
          <w:rFonts w:ascii="Arial" w:hAnsi="Arial" w:cs="Arial"/>
          <w:sz w:val="22"/>
          <w:szCs w:val="22"/>
        </w:rPr>
      </w:pPr>
    </w:p>
    <w:p w14:paraId="5BDBC821" w14:textId="77777777" w:rsidR="00753C93" w:rsidRPr="00753C93" w:rsidRDefault="00753C93" w:rsidP="00753C93">
      <w:pPr>
        <w:pStyle w:val="Default"/>
        <w:rPr>
          <w:rFonts w:ascii="Posterama" w:hAnsi="Posterama" w:cs="Posterama"/>
        </w:rPr>
      </w:pPr>
      <w:r w:rsidRPr="00753C93">
        <w:rPr>
          <w:rFonts w:ascii="Posterama" w:hAnsi="Posterama" w:cs="Posterama"/>
        </w:rPr>
        <w:t xml:space="preserve">Rest breaks </w:t>
      </w:r>
    </w:p>
    <w:p w14:paraId="199970AF" w14:textId="566FF268" w:rsidR="00753C93" w:rsidRPr="00753C93" w:rsidRDefault="00753C93" w:rsidP="00753C93">
      <w:pPr>
        <w:pStyle w:val="Default"/>
        <w:numPr>
          <w:ilvl w:val="0"/>
          <w:numId w:val="3"/>
        </w:numPr>
        <w:jc w:val="both"/>
        <w:rPr>
          <w:rFonts w:ascii="Posterama" w:hAnsi="Posterama" w:cs="Posterama"/>
        </w:rPr>
      </w:pPr>
      <w:r w:rsidRPr="00753C93">
        <w:rPr>
          <w:rFonts w:ascii="Posterama" w:hAnsi="Posterama" w:cs="Posterama"/>
        </w:rPr>
        <w:t xml:space="preserve">Rest breaks must reflect the candidate’s normal way of working and should not exceed more than 25% of the exam time. </w:t>
      </w:r>
    </w:p>
    <w:p w14:paraId="2E84A31F" w14:textId="1FB355E0" w:rsidR="00753C93" w:rsidRPr="00753C93" w:rsidRDefault="00753C93" w:rsidP="00753C93">
      <w:pPr>
        <w:pStyle w:val="Default"/>
        <w:numPr>
          <w:ilvl w:val="0"/>
          <w:numId w:val="3"/>
        </w:numPr>
        <w:jc w:val="both"/>
        <w:rPr>
          <w:rFonts w:ascii="Posterama" w:hAnsi="Posterama" w:cs="Posterama"/>
        </w:rPr>
      </w:pPr>
      <w:r w:rsidRPr="00753C93">
        <w:rPr>
          <w:rFonts w:ascii="Posterama" w:hAnsi="Posterama" w:cs="Posterama"/>
        </w:rPr>
        <w:t xml:space="preserve">Most candidates will only require one short movement or concentration break </w:t>
      </w:r>
    </w:p>
    <w:p w14:paraId="3172A2EC" w14:textId="77777777" w:rsidR="00753C93" w:rsidRDefault="00753C93" w:rsidP="00753C93">
      <w:pPr>
        <w:pStyle w:val="Default"/>
        <w:rPr>
          <w:sz w:val="23"/>
          <w:szCs w:val="23"/>
        </w:rPr>
      </w:pPr>
    </w:p>
    <w:p w14:paraId="78E35121" w14:textId="77777777" w:rsidR="00753C93" w:rsidRDefault="00753C93" w:rsidP="00753C93">
      <w:pPr>
        <w:pStyle w:val="Default"/>
        <w:rPr>
          <w:sz w:val="23"/>
          <w:szCs w:val="23"/>
        </w:rPr>
      </w:pPr>
      <w:r w:rsidRPr="00753C93">
        <w:rPr>
          <w:rFonts w:ascii="Posterama" w:hAnsi="Posterama" w:cs="Posterama"/>
        </w:rPr>
        <w:t>Extra time for a Learning Difficulty</w:t>
      </w:r>
      <w:r>
        <w:rPr>
          <w:sz w:val="23"/>
          <w:szCs w:val="23"/>
        </w:rPr>
        <w:t xml:space="preserve"> </w:t>
      </w:r>
    </w:p>
    <w:p w14:paraId="15E0F63A" w14:textId="576F6816" w:rsidR="00753C93" w:rsidRDefault="00753C93" w:rsidP="00753C93">
      <w:pPr>
        <w:pStyle w:val="Default"/>
        <w:numPr>
          <w:ilvl w:val="0"/>
          <w:numId w:val="4"/>
        </w:numPr>
        <w:rPr>
          <w:rFonts w:ascii="Posterama" w:hAnsi="Posterama" w:cs="Posterama"/>
        </w:rPr>
      </w:pPr>
      <w:r w:rsidRPr="00753C93">
        <w:rPr>
          <w:rFonts w:ascii="Posterama" w:hAnsi="Posterama" w:cs="Posterama"/>
        </w:rPr>
        <w:t xml:space="preserve">This must be supported by an approved assessment showing below average scores in speed of reading or handwriting or cognitive processing. </w:t>
      </w:r>
    </w:p>
    <w:p w14:paraId="502576A8" w14:textId="77777777" w:rsidR="00753C93" w:rsidRPr="00753C93" w:rsidRDefault="00753C93" w:rsidP="00753C93">
      <w:pPr>
        <w:pStyle w:val="Default"/>
        <w:ind w:left="720"/>
        <w:rPr>
          <w:rFonts w:ascii="Posterama" w:hAnsi="Posterama" w:cs="Posterama"/>
        </w:rPr>
      </w:pPr>
    </w:p>
    <w:p w14:paraId="7252D546" w14:textId="77777777" w:rsidR="00753C93" w:rsidRDefault="00753C93" w:rsidP="00753C93">
      <w:pPr>
        <w:pStyle w:val="Default"/>
        <w:rPr>
          <w:rFonts w:ascii="Posterama" w:hAnsi="Posterama" w:cs="Posterama"/>
        </w:rPr>
      </w:pPr>
      <w:r w:rsidRPr="00753C93">
        <w:rPr>
          <w:rFonts w:ascii="Posterama" w:hAnsi="Posterama" w:cs="Posterama"/>
        </w:rPr>
        <w:t xml:space="preserve">Extra time related to other impairments or disabilities (including social, emotional or mental health) must be supported by: </w:t>
      </w:r>
    </w:p>
    <w:p w14:paraId="22C66386" w14:textId="77777777" w:rsidR="00753C93" w:rsidRPr="00753C93" w:rsidRDefault="00753C93" w:rsidP="00753C93">
      <w:pPr>
        <w:pStyle w:val="Default"/>
        <w:rPr>
          <w:rFonts w:ascii="Posterama" w:hAnsi="Posterama" w:cs="Posterama"/>
        </w:rPr>
      </w:pPr>
    </w:p>
    <w:p w14:paraId="6ECCE632" w14:textId="79C1E272" w:rsidR="00753C93" w:rsidRPr="00753C93" w:rsidRDefault="00753C93" w:rsidP="00753C93">
      <w:pPr>
        <w:pStyle w:val="Default"/>
        <w:numPr>
          <w:ilvl w:val="0"/>
          <w:numId w:val="4"/>
        </w:numPr>
        <w:rPr>
          <w:rFonts w:ascii="Posterama" w:hAnsi="Posterama" w:cs="Posterama"/>
        </w:rPr>
      </w:pPr>
      <w:r w:rsidRPr="00753C93">
        <w:rPr>
          <w:rFonts w:ascii="Posterama" w:hAnsi="Posterama" w:cs="Posterama"/>
        </w:rPr>
        <w:t>a letter from CAMHS, a HCPC registered psychologist, a hospital consultant, a psychiatrist (</w:t>
      </w:r>
      <w:r w:rsidRPr="00753C93">
        <w:rPr>
          <w:rFonts w:ascii="Posterama" w:hAnsi="Posterama" w:cs="Posterama"/>
          <w:b/>
          <w:bCs/>
        </w:rPr>
        <w:t>a GP letter is not sufficient evidence</w:t>
      </w:r>
      <w:r w:rsidRPr="00753C93">
        <w:rPr>
          <w:rFonts w:ascii="Posterama" w:hAnsi="Posterama" w:cs="Posterama"/>
        </w:rPr>
        <w:t xml:space="preserve">); or </w:t>
      </w:r>
    </w:p>
    <w:p w14:paraId="45A81176" w14:textId="11BE2782" w:rsidR="00753C93" w:rsidRPr="00753C93" w:rsidRDefault="00753C93" w:rsidP="00753C93">
      <w:pPr>
        <w:pStyle w:val="Default"/>
        <w:numPr>
          <w:ilvl w:val="0"/>
          <w:numId w:val="4"/>
        </w:numPr>
        <w:rPr>
          <w:rFonts w:ascii="Posterama" w:hAnsi="Posterama" w:cs="Posterama"/>
        </w:rPr>
      </w:pPr>
      <w:r w:rsidRPr="00753C93">
        <w:rPr>
          <w:rFonts w:ascii="Posterama" w:hAnsi="Posterama" w:cs="Posterama"/>
        </w:rPr>
        <w:t xml:space="preserve">a letter from the Local Authority Specialist Service, Local Authority Sensory Impairment Service or Occupational Health Service; or </w:t>
      </w:r>
    </w:p>
    <w:p w14:paraId="5BB2BB1A" w14:textId="46FE72A7" w:rsidR="00753C93" w:rsidRPr="00753C93" w:rsidRDefault="00753C93" w:rsidP="00753C93">
      <w:pPr>
        <w:pStyle w:val="Default"/>
        <w:numPr>
          <w:ilvl w:val="0"/>
          <w:numId w:val="4"/>
        </w:numPr>
        <w:rPr>
          <w:rFonts w:ascii="Posterama" w:hAnsi="Posterama" w:cs="Posterama"/>
        </w:rPr>
      </w:pPr>
      <w:r w:rsidRPr="00753C93">
        <w:rPr>
          <w:rFonts w:ascii="Posterama" w:hAnsi="Posterama" w:cs="Posterama"/>
        </w:rPr>
        <w:t>a letter from a Speech and Language Therapist (</w:t>
      </w:r>
      <w:proofErr w:type="spellStart"/>
      <w:r w:rsidRPr="00753C93">
        <w:rPr>
          <w:rFonts w:ascii="Posterama" w:hAnsi="Posterama" w:cs="Posterama"/>
        </w:rPr>
        <w:t>SaLT</w:t>
      </w:r>
      <w:proofErr w:type="spellEnd"/>
      <w:r w:rsidRPr="00753C93">
        <w:rPr>
          <w:rFonts w:ascii="Posterama" w:hAnsi="Posterama" w:cs="Posterama"/>
        </w:rPr>
        <w:t xml:space="preserve">); or </w:t>
      </w:r>
    </w:p>
    <w:p w14:paraId="72C0A91D" w14:textId="2A815500" w:rsidR="00753C93" w:rsidRDefault="00753C93" w:rsidP="00753C93">
      <w:pPr>
        <w:pStyle w:val="Default"/>
        <w:numPr>
          <w:ilvl w:val="0"/>
          <w:numId w:val="4"/>
        </w:numPr>
        <w:rPr>
          <w:rFonts w:ascii="Posterama" w:hAnsi="Posterama" w:cs="Posterama"/>
        </w:rPr>
      </w:pPr>
      <w:r w:rsidRPr="00753C93">
        <w:rPr>
          <w:rFonts w:ascii="Posterama" w:hAnsi="Posterama" w:cs="Posterama"/>
        </w:rPr>
        <w:t xml:space="preserve">An Education Health Care Plan (EHCP) </w:t>
      </w:r>
    </w:p>
    <w:p w14:paraId="7BE2E46F" w14:textId="77777777" w:rsidR="00753C93" w:rsidRDefault="00753C93" w:rsidP="00753C93">
      <w:pPr>
        <w:pStyle w:val="Default"/>
        <w:rPr>
          <w:rFonts w:ascii="Posterama" w:hAnsi="Posterama" w:cs="Posterama"/>
        </w:rPr>
      </w:pPr>
    </w:p>
    <w:tbl>
      <w:tblPr>
        <w:tblStyle w:val="TableGrid"/>
        <w:tblW w:w="0" w:type="auto"/>
        <w:tblLook w:val="04A0" w:firstRow="1" w:lastRow="0" w:firstColumn="1" w:lastColumn="0" w:noHBand="0" w:noVBand="1"/>
      </w:tblPr>
      <w:tblGrid>
        <w:gridCol w:w="10484"/>
      </w:tblGrid>
      <w:tr w:rsidR="00753C93" w:rsidRPr="00753C93" w14:paraId="15584C6A" w14:textId="77777777" w:rsidTr="00753C93">
        <w:tc>
          <w:tcPr>
            <w:tcW w:w="10484" w:type="dxa"/>
          </w:tcPr>
          <w:p w14:paraId="0E60097A" w14:textId="26EB7FC9" w:rsidR="00753C93" w:rsidRPr="00753C93" w:rsidRDefault="00753C93" w:rsidP="00753C93">
            <w:pPr>
              <w:pStyle w:val="Default"/>
              <w:rPr>
                <w:rFonts w:ascii="Posterama" w:hAnsi="Posterama" w:cs="Posterama"/>
              </w:rPr>
            </w:pPr>
            <w:r w:rsidRPr="00753C93">
              <w:rPr>
                <w:rFonts w:ascii="Posterama" w:hAnsi="Posterama" w:cs="Posterama"/>
              </w:rPr>
              <w:t xml:space="preserve">If a candidate never makes use of the arrangement granted to them – then it is not his or her normal way of working and the arrangement should not be awarded for examinations or indeed it should be removed. </w:t>
            </w:r>
          </w:p>
        </w:tc>
      </w:tr>
    </w:tbl>
    <w:p w14:paraId="3B844C28" w14:textId="77777777" w:rsidR="00753C93" w:rsidRPr="00753C93" w:rsidRDefault="00753C93" w:rsidP="00753C93">
      <w:pPr>
        <w:pStyle w:val="Default"/>
        <w:rPr>
          <w:rFonts w:ascii="Posterama" w:hAnsi="Posterama" w:cs="Posterama"/>
        </w:rPr>
      </w:pPr>
    </w:p>
    <w:p w14:paraId="42435A4C" w14:textId="77777777" w:rsidR="009418CB" w:rsidRDefault="009418CB" w:rsidP="00753C93">
      <w:pPr>
        <w:pStyle w:val="Default"/>
        <w:rPr>
          <w:rFonts w:ascii="Posterama" w:hAnsi="Posterama" w:cs="Posterama"/>
        </w:rPr>
      </w:pPr>
    </w:p>
    <w:p w14:paraId="4AB5ECE8" w14:textId="5360C3C6" w:rsidR="00753C93" w:rsidRDefault="00753C93" w:rsidP="00753C93">
      <w:pPr>
        <w:pStyle w:val="Default"/>
        <w:rPr>
          <w:rFonts w:ascii="Posterama" w:hAnsi="Posterama" w:cs="Posterama"/>
        </w:rPr>
      </w:pPr>
      <w:r w:rsidRPr="00982D98">
        <w:rPr>
          <w:rFonts w:ascii="Posterama" w:hAnsi="Posterama" w:cs="Posterama"/>
        </w:rPr>
        <w:t xml:space="preserve">Word Processors </w:t>
      </w:r>
    </w:p>
    <w:p w14:paraId="6D0C644F" w14:textId="77777777" w:rsidR="00982D98" w:rsidRPr="00982D98" w:rsidRDefault="00982D98" w:rsidP="00753C93">
      <w:pPr>
        <w:pStyle w:val="Default"/>
        <w:rPr>
          <w:rFonts w:ascii="Posterama" w:hAnsi="Posterama" w:cs="Posterama"/>
        </w:rPr>
      </w:pPr>
    </w:p>
    <w:p w14:paraId="404E54BA" w14:textId="77777777" w:rsidR="00753C93" w:rsidRDefault="00753C93" w:rsidP="00753C93">
      <w:pPr>
        <w:pStyle w:val="Default"/>
        <w:rPr>
          <w:rFonts w:ascii="Posterama" w:hAnsi="Posterama" w:cs="Posterama"/>
        </w:rPr>
      </w:pPr>
      <w:r w:rsidRPr="0070144B">
        <w:rPr>
          <w:rFonts w:ascii="Posterama" w:hAnsi="Posterama" w:cs="Posterama"/>
        </w:rPr>
        <w:t xml:space="preserve">The use of a word processor cannot simply be granted to a candidate because they prefer to type rather than write or can work faster on a keyboard, or because they use a laptop at home. </w:t>
      </w:r>
    </w:p>
    <w:p w14:paraId="711D2E28" w14:textId="77777777" w:rsidR="009418CB" w:rsidRPr="0070144B" w:rsidRDefault="009418CB" w:rsidP="00753C93">
      <w:pPr>
        <w:pStyle w:val="Default"/>
        <w:rPr>
          <w:rFonts w:ascii="Posterama" w:hAnsi="Posterama" w:cs="Posterama"/>
        </w:rPr>
      </w:pPr>
    </w:p>
    <w:p w14:paraId="1815323F" w14:textId="77777777" w:rsidR="00753C93" w:rsidRPr="0070144B" w:rsidRDefault="00753C93" w:rsidP="00753C93">
      <w:pPr>
        <w:pStyle w:val="Default"/>
        <w:rPr>
          <w:rFonts w:ascii="Posterama" w:hAnsi="Posterama" w:cs="Posterama"/>
        </w:rPr>
      </w:pPr>
      <w:r w:rsidRPr="0070144B">
        <w:rPr>
          <w:rFonts w:ascii="Posterama" w:hAnsi="Posterama" w:cs="Posterama"/>
        </w:rPr>
        <w:t xml:space="preserve">The use of a word processor </w:t>
      </w:r>
      <w:r w:rsidRPr="0070144B">
        <w:rPr>
          <w:rFonts w:ascii="Posterama" w:hAnsi="Posterama" w:cs="Posterama"/>
          <w:b/>
          <w:bCs/>
        </w:rPr>
        <w:t>must reflect the candidate’s normal way of working within the centre and be appropriate to the candidate’s needs</w:t>
      </w:r>
      <w:r w:rsidRPr="0070144B">
        <w:rPr>
          <w:rFonts w:ascii="Posterama" w:hAnsi="Posterama" w:cs="Posterama"/>
        </w:rPr>
        <w:t xml:space="preserve">. Spelling and grammar check must be disabled on a word processor used in public examinations. Formal assessment by the Learning Support Department and/or relevant evidence as outlined by JCQ are required before a word processor can be allowed. </w:t>
      </w:r>
    </w:p>
    <w:p w14:paraId="4DD3062A" w14:textId="77777777" w:rsidR="00F03A72" w:rsidRDefault="00F03A72" w:rsidP="00753C93">
      <w:pPr>
        <w:pStyle w:val="Default"/>
        <w:rPr>
          <w:sz w:val="23"/>
          <w:szCs w:val="23"/>
        </w:rPr>
      </w:pPr>
    </w:p>
    <w:p w14:paraId="26BDCD7C" w14:textId="77777777" w:rsidR="00F03A72" w:rsidRPr="00DD653F" w:rsidRDefault="00F03A72" w:rsidP="00753C93">
      <w:pPr>
        <w:pStyle w:val="Default"/>
        <w:rPr>
          <w:b/>
          <w:bCs/>
          <w:sz w:val="28"/>
          <w:szCs w:val="28"/>
        </w:rPr>
      </w:pPr>
    </w:p>
    <w:p w14:paraId="1C33A79C" w14:textId="33A04683" w:rsidR="00753C93" w:rsidRPr="00DD653F" w:rsidRDefault="00753C93" w:rsidP="00753C93">
      <w:pPr>
        <w:pStyle w:val="Default"/>
        <w:rPr>
          <w:rFonts w:ascii="Posterama" w:hAnsi="Posterama" w:cs="Posterama"/>
          <w:b/>
          <w:bCs/>
          <w:sz w:val="28"/>
          <w:szCs w:val="28"/>
        </w:rPr>
      </w:pPr>
      <w:r w:rsidRPr="00DD653F">
        <w:rPr>
          <w:rFonts w:ascii="Posterama" w:hAnsi="Posterama" w:cs="Posterama"/>
          <w:b/>
          <w:bCs/>
          <w:sz w:val="28"/>
          <w:szCs w:val="28"/>
        </w:rPr>
        <w:t xml:space="preserve">Timeline for Awarding Access Arrangements </w:t>
      </w:r>
    </w:p>
    <w:p w14:paraId="1E7FC24B" w14:textId="77777777" w:rsidR="00F03A72" w:rsidRPr="00F03A72" w:rsidRDefault="00F03A72" w:rsidP="00753C93">
      <w:pPr>
        <w:pStyle w:val="Default"/>
        <w:rPr>
          <w:rFonts w:ascii="Posterama" w:hAnsi="Posterama" w:cs="Posterama"/>
        </w:rPr>
      </w:pPr>
    </w:p>
    <w:p w14:paraId="04B1C872" w14:textId="77777777" w:rsidR="00753C93" w:rsidRDefault="00753C93" w:rsidP="00753C93">
      <w:pPr>
        <w:pStyle w:val="Default"/>
        <w:rPr>
          <w:rFonts w:ascii="Posterama" w:hAnsi="Posterama" w:cs="Posterama"/>
          <w:b/>
          <w:bCs/>
        </w:rPr>
      </w:pPr>
      <w:r w:rsidRPr="00DD653F">
        <w:rPr>
          <w:rFonts w:ascii="Posterama" w:hAnsi="Posterama" w:cs="Posterama"/>
          <w:b/>
          <w:bCs/>
        </w:rPr>
        <w:t xml:space="preserve">Years 7-11 </w:t>
      </w:r>
    </w:p>
    <w:p w14:paraId="610363C9" w14:textId="77777777" w:rsidR="004F3CF8" w:rsidRPr="00DD653F" w:rsidRDefault="004F3CF8" w:rsidP="00753C93">
      <w:pPr>
        <w:pStyle w:val="Default"/>
        <w:rPr>
          <w:rFonts w:ascii="Posterama" w:hAnsi="Posterama" w:cs="Posterama"/>
        </w:rPr>
      </w:pPr>
    </w:p>
    <w:p w14:paraId="336364D4" w14:textId="6D8424F6" w:rsidR="00753C93" w:rsidRDefault="00753C93" w:rsidP="004F3CF8">
      <w:pPr>
        <w:pStyle w:val="Default"/>
        <w:numPr>
          <w:ilvl w:val="0"/>
          <w:numId w:val="7"/>
        </w:numPr>
        <w:rPr>
          <w:rFonts w:ascii="Posterama" w:hAnsi="Posterama" w:cs="Posterama"/>
        </w:rPr>
      </w:pPr>
      <w:r w:rsidRPr="00DD653F">
        <w:rPr>
          <w:rFonts w:ascii="Posterama" w:hAnsi="Posterama" w:cs="Posterama"/>
        </w:rPr>
        <w:t xml:space="preserve">Year 6 Transition - A student’s primary school or parent informs the SENCo of any history of need or Access Arrangements implemented in KS2 examinations. </w:t>
      </w:r>
    </w:p>
    <w:p w14:paraId="42B56183" w14:textId="77777777" w:rsidR="004F3CF8" w:rsidRPr="00DD653F" w:rsidRDefault="004F3CF8" w:rsidP="00753C93">
      <w:pPr>
        <w:pStyle w:val="Default"/>
        <w:rPr>
          <w:rFonts w:ascii="Posterama" w:hAnsi="Posterama" w:cs="Posterama"/>
        </w:rPr>
      </w:pPr>
    </w:p>
    <w:p w14:paraId="071FE153" w14:textId="6F7186EB" w:rsidR="00753C93" w:rsidRDefault="00753C93" w:rsidP="004F3CF8">
      <w:pPr>
        <w:pStyle w:val="Default"/>
        <w:numPr>
          <w:ilvl w:val="0"/>
          <w:numId w:val="7"/>
        </w:numPr>
        <w:rPr>
          <w:rFonts w:ascii="Posterama" w:hAnsi="Posterama" w:cs="Posterama"/>
        </w:rPr>
      </w:pPr>
      <w:r w:rsidRPr="00DD653F">
        <w:rPr>
          <w:rFonts w:ascii="Posterama" w:hAnsi="Posterama" w:cs="Posterama"/>
        </w:rPr>
        <w:t xml:space="preserve">KS3 – Teachers monitor students closely and gather any evidence of need for Access Arrangements, passing it to the SENCo/Access Arrangements Coordinator. Access Arrangements trialled in tests/exams. </w:t>
      </w:r>
    </w:p>
    <w:p w14:paraId="72C747E3" w14:textId="77777777" w:rsidR="004F3CF8" w:rsidRPr="00DD653F" w:rsidRDefault="004F3CF8" w:rsidP="00753C93">
      <w:pPr>
        <w:pStyle w:val="Default"/>
        <w:rPr>
          <w:rFonts w:ascii="Posterama" w:hAnsi="Posterama" w:cs="Posterama"/>
        </w:rPr>
      </w:pPr>
    </w:p>
    <w:p w14:paraId="6D13EB7E" w14:textId="4C9F97B3" w:rsidR="00753C93" w:rsidRDefault="00753C93" w:rsidP="004F3CF8">
      <w:pPr>
        <w:pStyle w:val="Default"/>
        <w:numPr>
          <w:ilvl w:val="0"/>
          <w:numId w:val="7"/>
        </w:numPr>
        <w:rPr>
          <w:rFonts w:ascii="Posterama" w:hAnsi="Posterama" w:cs="Posterama"/>
        </w:rPr>
      </w:pPr>
      <w:r w:rsidRPr="00DD653F">
        <w:rPr>
          <w:rFonts w:ascii="Posterama" w:hAnsi="Posterama" w:cs="Posterama"/>
        </w:rPr>
        <w:t xml:space="preserve">Year 9 summer term – Part 1 of Form 8 is initiated as a working document (for students with learning difficulties) based on evidence collected by teachers throughout the previous two terms. </w:t>
      </w:r>
    </w:p>
    <w:p w14:paraId="2892D476" w14:textId="77777777" w:rsidR="004F3CF8" w:rsidRPr="00DD653F" w:rsidRDefault="004F3CF8" w:rsidP="00753C93">
      <w:pPr>
        <w:pStyle w:val="Default"/>
        <w:rPr>
          <w:rFonts w:ascii="Posterama" w:hAnsi="Posterama" w:cs="Posterama"/>
        </w:rPr>
      </w:pPr>
    </w:p>
    <w:p w14:paraId="303E1F69" w14:textId="69AA750C" w:rsidR="00753C93" w:rsidRDefault="00753C93" w:rsidP="004F3CF8">
      <w:pPr>
        <w:pStyle w:val="Default"/>
        <w:numPr>
          <w:ilvl w:val="0"/>
          <w:numId w:val="7"/>
        </w:numPr>
        <w:rPr>
          <w:rFonts w:ascii="Posterama" w:hAnsi="Posterama" w:cs="Posterama"/>
        </w:rPr>
      </w:pPr>
      <w:r w:rsidRPr="00DD653F">
        <w:rPr>
          <w:rFonts w:ascii="Posterama" w:hAnsi="Posterama" w:cs="Posterama"/>
        </w:rPr>
        <w:t xml:space="preserve">A qualified Access Arrangements Assessor will then assess the student using standardised tests or prepare an application based on medical diagnosis. SENCo/Access Arrangements Coordinator applies online for indicated Access Arrangements and informs the Examinations Officer and parents. </w:t>
      </w:r>
    </w:p>
    <w:p w14:paraId="69840136" w14:textId="77777777" w:rsidR="004F3CF8" w:rsidRPr="00DD653F" w:rsidRDefault="004F3CF8" w:rsidP="00753C93">
      <w:pPr>
        <w:pStyle w:val="Default"/>
        <w:rPr>
          <w:rFonts w:ascii="Posterama" w:hAnsi="Posterama" w:cs="Posterama"/>
        </w:rPr>
      </w:pPr>
    </w:p>
    <w:p w14:paraId="5A47C281" w14:textId="1A595EC9" w:rsidR="00753C93" w:rsidRPr="00DD653F" w:rsidRDefault="00753C93" w:rsidP="004F3CF8">
      <w:pPr>
        <w:pStyle w:val="Default"/>
        <w:numPr>
          <w:ilvl w:val="0"/>
          <w:numId w:val="7"/>
        </w:numPr>
        <w:rPr>
          <w:rFonts w:ascii="Posterama" w:hAnsi="Posterama" w:cs="Posterama"/>
        </w:rPr>
      </w:pPr>
      <w:r w:rsidRPr="00DD653F">
        <w:rPr>
          <w:rFonts w:ascii="Posterama" w:hAnsi="Posterama" w:cs="Posterama"/>
        </w:rPr>
        <w:t>KS4 (Y10 and 11) – Access Arrangements will be in place and being used as a normal way of working for the student by the summer term of Y10</w:t>
      </w:r>
      <w:r w:rsidR="00D63A1D">
        <w:rPr>
          <w:rFonts w:ascii="Posterama" w:hAnsi="Posterama" w:cs="Posterama"/>
        </w:rPr>
        <w:t>.</w:t>
      </w:r>
    </w:p>
    <w:p w14:paraId="0DFDB405" w14:textId="359083DC" w:rsidR="00753C93" w:rsidRPr="00DD653F" w:rsidRDefault="00753C93" w:rsidP="004F3CF8">
      <w:pPr>
        <w:pStyle w:val="Default"/>
        <w:ind w:left="720"/>
        <w:rPr>
          <w:rFonts w:ascii="Posterama" w:hAnsi="Posterama" w:cs="Posterama"/>
        </w:rPr>
      </w:pPr>
      <w:r w:rsidRPr="00DD653F">
        <w:rPr>
          <w:rFonts w:ascii="Posterama" w:hAnsi="Posterama" w:cs="Posterama"/>
        </w:rPr>
        <w:t xml:space="preserve">Summer of Year 11 – Examinations completed with Access Arrangements in place. </w:t>
      </w:r>
    </w:p>
    <w:p w14:paraId="58EFDF88" w14:textId="77777777" w:rsidR="00753C93" w:rsidRPr="00535D15" w:rsidRDefault="00753C93" w:rsidP="00753C93">
      <w:pPr>
        <w:pStyle w:val="Default"/>
        <w:rPr>
          <w:rFonts w:ascii="Posterama" w:hAnsi="Posterama" w:cs="Posterama"/>
          <w:sz w:val="22"/>
          <w:szCs w:val="22"/>
        </w:rPr>
      </w:pPr>
    </w:p>
    <w:p w14:paraId="055F5BB2" w14:textId="561C133A" w:rsidR="00753C93" w:rsidRPr="00535D15" w:rsidRDefault="00753C93" w:rsidP="00753C93">
      <w:pPr>
        <w:pStyle w:val="Default"/>
        <w:rPr>
          <w:rFonts w:ascii="Posterama" w:hAnsi="Posterama" w:cs="Posterama"/>
          <w:b/>
          <w:bCs/>
        </w:rPr>
      </w:pPr>
      <w:r w:rsidRPr="00535D15">
        <w:rPr>
          <w:rFonts w:ascii="Posterama" w:hAnsi="Posterama" w:cs="Posterama"/>
          <w:b/>
          <w:bCs/>
        </w:rPr>
        <w:t>Years 12</w:t>
      </w:r>
      <w:r w:rsidR="00991BDF">
        <w:rPr>
          <w:rFonts w:ascii="Posterama" w:hAnsi="Posterama" w:cs="Posterama"/>
          <w:b/>
          <w:bCs/>
        </w:rPr>
        <w:t xml:space="preserve"> (Cullum </w:t>
      </w:r>
      <w:r w:rsidR="005C11BC">
        <w:rPr>
          <w:rFonts w:ascii="Posterama" w:hAnsi="Posterama" w:cs="Posterama"/>
          <w:b/>
          <w:bCs/>
        </w:rPr>
        <w:t>6</w:t>
      </w:r>
      <w:r w:rsidR="005C11BC" w:rsidRPr="005C11BC">
        <w:rPr>
          <w:rFonts w:ascii="Posterama" w:hAnsi="Posterama" w:cs="Posterama"/>
          <w:b/>
          <w:bCs/>
          <w:vertAlign w:val="superscript"/>
        </w:rPr>
        <w:t>th</w:t>
      </w:r>
      <w:r w:rsidR="005C11BC">
        <w:rPr>
          <w:rFonts w:ascii="Posterama" w:hAnsi="Posterama" w:cs="Posterama"/>
          <w:b/>
          <w:bCs/>
        </w:rPr>
        <w:t xml:space="preserve"> form only) </w:t>
      </w:r>
    </w:p>
    <w:p w14:paraId="07441D14" w14:textId="77777777" w:rsidR="001958FF" w:rsidRDefault="001958FF" w:rsidP="00753C93">
      <w:pPr>
        <w:pStyle w:val="Default"/>
        <w:rPr>
          <w:rFonts w:ascii="Posterama" w:hAnsi="Posterama" w:cs="Posterama"/>
        </w:rPr>
      </w:pPr>
    </w:p>
    <w:p w14:paraId="364D75BC" w14:textId="43A76114" w:rsidR="00753C93" w:rsidRPr="00C35917" w:rsidRDefault="00753C93" w:rsidP="001958FF">
      <w:pPr>
        <w:pStyle w:val="Default"/>
        <w:numPr>
          <w:ilvl w:val="0"/>
          <w:numId w:val="6"/>
        </w:numPr>
        <w:rPr>
          <w:rFonts w:ascii="Posterama" w:hAnsi="Posterama" w:cs="Posterama"/>
        </w:rPr>
      </w:pPr>
      <w:r w:rsidRPr="00C35917">
        <w:rPr>
          <w:rFonts w:ascii="Posterama" w:hAnsi="Posterama" w:cs="Posterama"/>
        </w:rPr>
        <w:t xml:space="preserve">Students must declare any Access Arrangements they had at KS4 when they apply to sixth form. They MUST then bring any relevant documentation to registration day. </w:t>
      </w:r>
    </w:p>
    <w:p w14:paraId="776702A6" w14:textId="77777777" w:rsidR="001958FF" w:rsidRDefault="001958FF" w:rsidP="00753C93">
      <w:pPr>
        <w:pStyle w:val="Default"/>
        <w:rPr>
          <w:rFonts w:ascii="Posterama" w:hAnsi="Posterama" w:cs="Posterama"/>
        </w:rPr>
      </w:pPr>
    </w:p>
    <w:p w14:paraId="54AA7E5E" w14:textId="473C827E" w:rsidR="00753C93" w:rsidRPr="00C35917" w:rsidRDefault="00753C93" w:rsidP="001958FF">
      <w:pPr>
        <w:pStyle w:val="Default"/>
        <w:numPr>
          <w:ilvl w:val="0"/>
          <w:numId w:val="6"/>
        </w:numPr>
        <w:rPr>
          <w:rFonts w:ascii="Posterama" w:hAnsi="Posterama" w:cs="Posterama"/>
        </w:rPr>
      </w:pPr>
      <w:r w:rsidRPr="00C35917">
        <w:rPr>
          <w:rFonts w:ascii="Posterama" w:hAnsi="Posterama" w:cs="Posterama"/>
        </w:rPr>
        <w:t xml:space="preserve">For new students, the SENCo/Access Arrangements Coordinator will write to feeder school for evidence of Access Arrangements at KS4. </w:t>
      </w:r>
    </w:p>
    <w:p w14:paraId="48A4DD5C" w14:textId="77777777" w:rsidR="001958FF" w:rsidRDefault="001958FF" w:rsidP="00753C93">
      <w:pPr>
        <w:pStyle w:val="Default"/>
        <w:rPr>
          <w:rFonts w:ascii="Posterama" w:hAnsi="Posterama" w:cs="Posterama"/>
        </w:rPr>
      </w:pPr>
    </w:p>
    <w:p w14:paraId="2BBECA85" w14:textId="23B09730" w:rsidR="00753C93" w:rsidRPr="00C35917" w:rsidRDefault="00753C93" w:rsidP="001958FF">
      <w:pPr>
        <w:pStyle w:val="Default"/>
        <w:numPr>
          <w:ilvl w:val="0"/>
          <w:numId w:val="6"/>
        </w:numPr>
        <w:rPr>
          <w:rFonts w:ascii="Posterama" w:hAnsi="Posterama" w:cs="Posterama"/>
        </w:rPr>
      </w:pPr>
      <w:r w:rsidRPr="00C35917">
        <w:rPr>
          <w:rFonts w:ascii="Posterama" w:hAnsi="Posterama" w:cs="Posterama"/>
        </w:rPr>
        <w:lastRenderedPageBreak/>
        <w:t xml:space="preserve">Teachers monitor students closely in the autumn term of Year 12 and gather evidence to provide to the SENCo/Access Arrangements Coordinator. </w:t>
      </w:r>
    </w:p>
    <w:p w14:paraId="2731DA65" w14:textId="77777777" w:rsidR="001958FF" w:rsidRDefault="001958FF" w:rsidP="001958FF">
      <w:pPr>
        <w:pStyle w:val="Default"/>
        <w:rPr>
          <w:rFonts w:ascii="Posterama" w:hAnsi="Posterama" w:cs="Posterama"/>
        </w:rPr>
      </w:pPr>
    </w:p>
    <w:p w14:paraId="12F54326" w14:textId="045AB72D" w:rsidR="001958FF" w:rsidRDefault="00753C93" w:rsidP="001958FF">
      <w:pPr>
        <w:pStyle w:val="Default"/>
        <w:numPr>
          <w:ilvl w:val="0"/>
          <w:numId w:val="6"/>
        </w:numPr>
        <w:rPr>
          <w:rFonts w:ascii="Posterama" w:hAnsi="Posterama" w:cs="Posterama"/>
        </w:rPr>
      </w:pPr>
      <w:r w:rsidRPr="00C35917">
        <w:rPr>
          <w:rFonts w:ascii="Posterama" w:hAnsi="Posterama" w:cs="Posterama"/>
        </w:rPr>
        <w:t xml:space="preserve">In light of evidence received from teachers and previous schools, the Access Arrangements Assessor carries out any testing necessary during the spring and summer terms and the SENCO applies/reapplies for Access Arrangements if necessary. </w:t>
      </w:r>
    </w:p>
    <w:p w14:paraId="1EAA3DDF" w14:textId="77777777" w:rsidR="001958FF" w:rsidRDefault="001958FF" w:rsidP="001958FF">
      <w:pPr>
        <w:pStyle w:val="Default"/>
        <w:rPr>
          <w:rFonts w:ascii="Posterama" w:hAnsi="Posterama" w:cs="Posterama"/>
        </w:rPr>
      </w:pPr>
    </w:p>
    <w:p w14:paraId="3B0D8F90" w14:textId="041462FD" w:rsidR="00753C93" w:rsidRPr="00C35917" w:rsidRDefault="00753C93" w:rsidP="001958FF">
      <w:pPr>
        <w:pStyle w:val="Default"/>
        <w:numPr>
          <w:ilvl w:val="0"/>
          <w:numId w:val="6"/>
        </w:numPr>
        <w:rPr>
          <w:rFonts w:ascii="Posterama" w:hAnsi="Posterama" w:cs="Posterama"/>
        </w:rPr>
      </w:pPr>
      <w:r w:rsidRPr="00C35917">
        <w:rPr>
          <w:rFonts w:ascii="Posterama" w:hAnsi="Posterama" w:cs="Posterama"/>
        </w:rPr>
        <w:t xml:space="preserve">Trial Access Arrangements are put in place for examinations in July of Year 12. Teachers give feedback from the mocks to the SENCo/Access Arrangements Coordinator (did students use them? Were they effective?). The mock examinations also provide a </w:t>
      </w:r>
      <w:r w:rsidRPr="00C35917">
        <w:rPr>
          <w:rFonts w:ascii="Posterama" w:hAnsi="Posterama" w:cs="Posterama"/>
          <w:b/>
          <w:bCs/>
        </w:rPr>
        <w:t xml:space="preserve">final </w:t>
      </w:r>
      <w:r w:rsidRPr="00C35917">
        <w:rPr>
          <w:rFonts w:ascii="Posterama" w:hAnsi="Posterama" w:cs="Posterama"/>
        </w:rPr>
        <w:t xml:space="preserve">chance to recognise any other students who have not been identified or who haven’t declared a difficulty with examinations. </w:t>
      </w:r>
    </w:p>
    <w:p w14:paraId="2296B48F" w14:textId="77777777" w:rsidR="008F395D" w:rsidRDefault="008F395D" w:rsidP="00753C93">
      <w:pPr>
        <w:pStyle w:val="Default"/>
        <w:rPr>
          <w:rFonts w:ascii="Posterama" w:hAnsi="Posterama" w:cs="Posterama"/>
          <w:b/>
          <w:bCs/>
          <w:sz w:val="28"/>
          <w:szCs w:val="28"/>
        </w:rPr>
      </w:pPr>
    </w:p>
    <w:p w14:paraId="415DD8B7" w14:textId="77777777" w:rsidR="008F395D" w:rsidRDefault="008F395D" w:rsidP="00753C93">
      <w:pPr>
        <w:pStyle w:val="Default"/>
        <w:rPr>
          <w:rFonts w:ascii="Posterama" w:hAnsi="Posterama" w:cs="Posterama"/>
          <w:b/>
          <w:bCs/>
          <w:sz w:val="28"/>
          <w:szCs w:val="28"/>
        </w:rPr>
      </w:pPr>
    </w:p>
    <w:p w14:paraId="2086305B" w14:textId="0A9997B6" w:rsidR="00753C93" w:rsidRPr="006D14D5" w:rsidRDefault="00753C93" w:rsidP="00753C93">
      <w:pPr>
        <w:pStyle w:val="Default"/>
        <w:rPr>
          <w:rFonts w:ascii="Posterama" w:hAnsi="Posterama" w:cs="Posterama"/>
          <w:b/>
          <w:bCs/>
          <w:sz w:val="28"/>
          <w:szCs w:val="28"/>
        </w:rPr>
      </w:pPr>
      <w:r w:rsidRPr="006D14D5">
        <w:rPr>
          <w:rFonts w:ascii="Posterama" w:hAnsi="Posterama" w:cs="Posterama"/>
          <w:b/>
          <w:bCs/>
          <w:sz w:val="28"/>
          <w:szCs w:val="28"/>
        </w:rPr>
        <w:t xml:space="preserve">Note on Private Specialist Assessment Reports </w:t>
      </w:r>
    </w:p>
    <w:p w14:paraId="50D2347F" w14:textId="77777777" w:rsidR="00ED6FF7" w:rsidRDefault="00ED6FF7" w:rsidP="00753C93">
      <w:pPr>
        <w:pStyle w:val="Default"/>
        <w:rPr>
          <w:sz w:val="22"/>
          <w:szCs w:val="22"/>
        </w:rPr>
      </w:pPr>
    </w:p>
    <w:p w14:paraId="691C5BAD" w14:textId="547AD281" w:rsidR="00ED6FF7" w:rsidRPr="001958FF" w:rsidRDefault="00ED6FF7" w:rsidP="00753C93">
      <w:pPr>
        <w:pStyle w:val="Default"/>
        <w:rPr>
          <w:rFonts w:ascii="Posterama" w:hAnsi="Posterama" w:cs="Posterama"/>
        </w:rPr>
      </w:pPr>
      <w:r w:rsidRPr="001958FF">
        <w:rPr>
          <w:rFonts w:ascii="Posterama" w:hAnsi="Posterama" w:cs="Posterama"/>
        </w:rPr>
        <w:t xml:space="preserve">Please note </w:t>
      </w:r>
      <w:r w:rsidR="009B4699" w:rsidRPr="001958FF">
        <w:rPr>
          <w:rFonts w:ascii="Posterama" w:hAnsi="Posterama" w:cs="Posterama"/>
        </w:rPr>
        <w:t xml:space="preserve">that a privately commissioned assessment carried out without prior </w:t>
      </w:r>
      <w:r w:rsidR="00480353" w:rsidRPr="001958FF">
        <w:rPr>
          <w:rFonts w:ascii="Posterama" w:hAnsi="Posterama" w:cs="Posterama"/>
        </w:rPr>
        <w:t>consultation</w:t>
      </w:r>
      <w:r w:rsidR="00C026D5" w:rsidRPr="001958FF">
        <w:rPr>
          <w:rFonts w:ascii="Posterama" w:hAnsi="Posterama" w:cs="Posterama"/>
        </w:rPr>
        <w:t xml:space="preserve"> with the centre cannot be used to award access arrange</w:t>
      </w:r>
      <w:r w:rsidR="00061CFA" w:rsidRPr="001958FF">
        <w:rPr>
          <w:rFonts w:ascii="Posterama" w:hAnsi="Posterama" w:cs="Posterama"/>
        </w:rPr>
        <w:t>ments. Please speak with the SENDCo before pursuin</w:t>
      </w:r>
      <w:r w:rsidR="00480353" w:rsidRPr="001958FF">
        <w:rPr>
          <w:rFonts w:ascii="Posterama" w:hAnsi="Posterama" w:cs="Posterama"/>
        </w:rPr>
        <w:t xml:space="preserve">g an external assessment with the intention of securing access arrangements. </w:t>
      </w:r>
    </w:p>
    <w:p w14:paraId="44DB2D4F" w14:textId="77777777" w:rsidR="001958FF" w:rsidRDefault="001958FF" w:rsidP="00753C93">
      <w:pPr>
        <w:pStyle w:val="Default"/>
        <w:rPr>
          <w:sz w:val="23"/>
          <w:szCs w:val="23"/>
        </w:rPr>
      </w:pPr>
    </w:p>
    <w:p w14:paraId="55EBA524" w14:textId="52BA0192" w:rsidR="00753C93" w:rsidRDefault="00753C93" w:rsidP="00753C93">
      <w:pPr>
        <w:pStyle w:val="Default"/>
        <w:rPr>
          <w:rFonts w:ascii="Posterama" w:hAnsi="Posterama" w:cs="Posterama"/>
          <w:b/>
          <w:bCs/>
          <w:sz w:val="28"/>
          <w:szCs w:val="28"/>
        </w:rPr>
      </w:pPr>
      <w:r w:rsidRPr="008F395D">
        <w:rPr>
          <w:rFonts w:ascii="Posterama" w:hAnsi="Posterama" w:cs="Posterama"/>
          <w:b/>
          <w:bCs/>
          <w:sz w:val="28"/>
          <w:szCs w:val="28"/>
        </w:rPr>
        <w:t xml:space="preserve">Malpractice: </w:t>
      </w:r>
    </w:p>
    <w:p w14:paraId="3348340E" w14:textId="77777777" w:rsidR="008F395D" w:rsidRPr="008F395D" w:rsidRDefault="008F395D" w:rsidP="00753C93">
      <w:pPr>
        <w:pStyle w:val="Default"/>
        <w:rPr>
          <w:rFonts w:ascii="Posterama" w:hAnsi="Posterama" w:cs="Posterama"/>
          <w:b/>
          <w:bCs/>
          <w:sz w:val="28"/>
          <w:szCs w:val="28"/>
        </w:rPr>
      </w:pPr>
    </w:p>
    <w:p w14:paraId="4C2B4379" w14:textId="77777777" w:rsidR="00753C93" w:rsidRDefault="00753C93" w:rsidP="00753C93">
      <w:pPr>
        <w:pStyle w:val="Default"/>
        <w:rPr>
          <w:rFonts w:ascii="Posterama" w:hAnsi="Posterama" w:cs="Posterama"/>
        </w:rPr>
      </w:pPr>
      <w:r w:rsidRPr="00AA2E98">
        <w:rPr>
          <w:rFonts w:ascii="Posterama" w:hAnsi="Posterama" w:cs="Posterama"/>
        </w:rPr>
        <w:t xml:space="preserve">Failure to comply with JCQ Regulations is deemed to be malpractice. Every endeavour will be made by the Centre to adhere to the processes outlined within the most recent edition of the JCQ Regulations to ensure a level playing field and an unfair advantage is not given to some candidates. </w:t>
      </w:r>
    </w:p>
    <w:p w14:paraId="2ADEA529" w14:textId="77777777" w:rsidR="00AA2E98" w:rsidRPr="00AA2E98" w:rsidRDefault="00AA2E98" w:rsidP="00753C93">
      <w:pPr>
        <w:pStyle w:val="Default"/>
        <w:rPr>
          <w:rFonts w:ascii="Posterama" w:hAnsi="Posterama" w:cs="Posterama"/>
        </w:rPr>
      </w:pPr>
    </w:p>
    <w:p w14:paraId="32C85A4A" w14:textId="6988D696" w:rsidR="00753C93" w:rsidRDefault="00AA2E98" w:rsidP="00753C93">
      <w:pPr>
        <w:pStyle w:val="Default"/>
        <w:rPr>
          <w:rFonts w:ascii="Posterama" w:hAnsi="Posterama" w:cs="Posterama"/>
          <w:b/>
          <w:bCs/>
          <w:sz w:val="28"/>
          <w:szCs w:val="28"/>
        </w:rPr>
      </w:pPr>
      <w:r w:rsidRPr="00AA2E98">
        <w:rPr>
          <w:rFonts w:ascii="Posterama" w:hAnsi="Posterama" w:cs="Posterama"/>
          <w:b/>
          <w:bCs/>
          <w:sz w:val="28"/>
          <w:szCs w:val="28"/>
        </w:rPr>
        <w:t>Complaint’s</w:t>
      </w:r>
      <w:r w:rsidR="00753C93" w:rsidRPr="00AA2E98">
        <w:rPr>
          <w:rFonts w:ascii="Posterama" w:hAnsi="Posterama" w:cs="Posterama"/>
          <w:b/>
          <w:bCs/>
          <w:sz w:val="28"/>
          <w:szCs w:val="28"/>
        </w:rPr>
        <w:t xml:space="preserve"> process: </w:t>
      </w:r>
    </w:p>
    <w:p w14:paraId="47279B40" w14:textId="77777777" w:rsidR="00AA2E98" w:rsidRPr="00AA2E98" w:rsidRDefault="00AA2E98" w:rsidP="00753C93">
      <w:pPr>
        <w:pStyle w:val="Default"/>
        <w:rPr>
          <w:rFonts w:ascii="Posterama" w:hAnsi="Posterama" w:cs="Posterama"/>
          <w:b/>
          <w:bCs/>
          <w:sz w:val="28"/>
          <w:szCs w:val="28"/>
        </w:rPr>
      </w:pPr>
    </w:p>
    <w:p w14:paraId="4B3CA0D9" w14:textId="77777777" w:rsidR="00753C93" w:rsidRDefault="00753C93" w:rsidP="00753C93">
      <w:pPr>
        <w:pStyle w:val="Default"/>
        <w:rPr>
          <w:rFonts w:ascii="Posterama" w:hAnsi="Posterama" w:cs="Posterama"/>
        </w:rPr>
      </w:pPr>
      <w:r w:rsidRPr="00AA2E98">
        <w:rPr>
          <w:rFonts w:ascii="Posterama" w:hAnsi="Posterama" w:cs="Posterama"/>
        </w:rPr>
        <w:t xml:space="preserve">The JCQ are unable to communicate with parents directly and are unable to handle complaints from parents. Where parents are concerned about an application for EAA, they should discuss their concerns with the SENDCO in the first instance. </w:t>
      </w:r>
    </w:p>
    <w:p w14:paraId="3713AD72" w14:textId="77777777" w:rsidR="00AA2E98" w:rsidRPr="00AA2E98" w:rsidRDefault="00AA2E98" w:rsidP="00753C93">
      <w:pPr>
        <w:pStyle w:val="Default"/>
        <w:rPr>
          <w:rFonts w:ascii="Posterama" w:hAnsi="Posterama" w:cs="Posterama"/>
        </w:rPr>
      </w:pPr>
    </w:p>
    <w:p w14:paraId="6FF3881C" w14:textId="77777777" w:rsidR="00753C93" w:rsidRDefault="00753C93" w:rsidP="00753C93">
      <w:pPr>
        <w:pStyle w:val="Default"/>
        <w:rPr>
          <w:rFonts w:ascii="Posterama" w:hAnsi="Posterama" w:cs="Posterama"/>
          <w:b/>
          <w:bCs/>
          <w:sz w:val="28"/>
          <w:szCs w:val="28"/>
        </w:rPr>
      </w:pPr>
      <w:r w:rsidRPr="00AA2E98">
        <w:rPr>
          <w:rFonts w:ascii="Posterama" w:hAnsi="Posterama" w:cs="Posterama"/>
          <w:b/>
          <w:bCs/>
          <w:sz w:val="28"/>
          <w:szCs w:val="28"/>
        </w:rPr>
        <w:t xml:space="preserve">Temporary Arrangements: </w:t>
      </w:r>
    </w:p>
    <w:p w14:paraId="281CB85B" w14:textId="77777777" w:rsidR="00AA2E98" w:rsidRPr="00AA2E98" w:rsidRDefault="00AA2E98" w:rsidP="00753C93">
      <w:pPr>
        <w:pStyle w:val="Default"/>
        <w:rPr>
          <w:rFonts w:ascii="Posterama" w:hAnsi="Posterama" w:cs="Posterama"/>
          <w:b/>
          <w:bCs/>
          <w:sz w:val="28"/>
          <w:szCs w:val="28"/>
        </w:rPr>
      </w:pPr>
    </w:p>
    <w:p w14:paraId="6CB98DDC" w14:textId="77777777" w:rsidR="00753C93" w:rsidRPr="00DE43E0" w:rsidRDefault="00753C93" w:rsidP="00753C93">
      <w:pPr>
        <w:pStyle w:val="Default"/>
        <w:rPr>
          <w:rFonts w:ascii="Posterama" w:hAnsi="Posterama" w:cs="Posterama"/>
        </w:rPr>
      </w:pPr>
      <w:r w:rsidRPr="00DE43E0">
        <w:rPr>
          <w:rFonts w:ascii="Posterama" w:hAnsi="Posterama" w:cs="Posterama"/>
        </w:rPr>
        <w:t xml:space="preserve">In very rare and exceptional circumstances a candidate may require a temporary arrangement, such as where a candidate has an accident resulting in a temporary injury. The arrangement to be considered will vary according to the circumstance and will be considered on a case-by-case basis by the SENCo. It is the responsibility of the SENCo to make the final decision over, and application for, any special consideration or temporary arrangement in all cases. </w:t>
      </w:r>
    </w:p>
    <w:p w14:paraId="3A117F23" w14:textId="77777777" w:rsidR="00DA1198" w:rsidRDefault="00DA1198">
      <w:pPr>
        <w:pStyle w:val="BodyText"/>
      </w:pPr>
      <w:bookmarkStart w:id="0" w:name="_bookmark10"/>
      <w:bookmarkEnd w:id="0"/>
    </w:p>
    <w:p w14:paraId="4C473689" w14:textId="77777777" w:rsidR="00EA518B" w:rsidRDefault="00EA518B">
      <w:pPr>
        <w:pStyle w:val="BodyText"/>
      </w:pPr>
    </w:p>
    <w:p w14:paraId="6303F0EC" w14:textId="77777777" w:rsidR="00EA518B" w:rsidRDefault="00EA518B">
      <w:pPr>
        <w:pStyle w:val="BodyText"/>
      </w:pPr>
    </w:p>
    <w:p w14:paraId="293E6EB1" w14:textId="77777777" w:rsidR="00EA518B" w:rsidRDefault="00EA518B">
      <w:pPr>
        <w:pStyle w:val="BodyText"/>
      </w:pPr>
    </w:p>
    <w:p w14:paraId="5B2957C9" w14:textId="77777777" w:rsidR="00EA518B" w:rsidRDefault="00EA518B">
      <w:pPr>
        <w:pStyle w:val="BodyText"/>
      </w:pPr>
    </w:p>
    <w:p w14:paraId="5C19B1E7" w14:textId="77777777" w:rsidR="00EA518B" w:rsidRDefault="00EA518B">
      <w:pPr>
        <w:pStyle w:val="BodyText"/>
      </w:pPr>
    </w:p>
    <w:p w14:paraId="60CADCBB" w14:textId="77777777" w:rsidR="00EA518B" w:rsidRDefault="00EA518B">
      <w:pPr>
        <w:pStyle w:val="BodyText"/>
      </w:pPr>
    </w:p>
    <w:p w14:paraId="6182EEC3" w14:textId="77777777" w:rsidR="00EA518B" w:rsidRDefault="00EA518B">
      <w:pPr>
        <w:pStyle w:val="BodyText"/>
      </w:pPr>
    </w:p>
    <w:p w14:paraId="770EA034" w14:textId="77777777" w:rsidR="00EA518B" w:rsidRDefault="00EA518B">
      <w:pPr>
        <w:pStyle w:val="BodyText"/>
      </w:pPr>
    </w:p>
    <w:p w14:paraId="0724E447" w14:textId="77777777" w:rsidR="00EA518B" w:rsidRDefault="00EA518B">
      <w:pPr>
        <w:pStyle w:val="BodyText"/>
      </w:pPr>
    </w:p>
    <w:p w14:paraId="6BA1FA1F" w14:textId="77777777" w:rsidR="00CE2EAE" w:rsidRDefault="00CE2EAE" w:rsidP="00CE2EAE">
      <w:pPr>
        <w:pStyle w:val="BodyText"/>
        <w:rPr>
          <w:rFonts w:ascii="Posterama" w:hAnsi="Posterama" w:cs="Posterama"/>
          <w:b/>
          <w:bCs/>
        </w:rPr>
      </w:pPr>
      <w:r w:rsidRPr="00CE2EAE">
        <w:rPr>
          <w:rFonts w:ascii="Posterama" w:hAnsi="Posterama" w:cs="Posterama"/>
          <w:b/>
          <w:bCs/>
        </w:rPr>
        <w:t>Further information</w:t>
      </w:r>
    </w:p>
    <w:p w14:paraId="3F1A28FE" w14:textId="77777777" w:rsidR="00CE2EAE" w:rsidRDefault="00CE2EAE" w:rsidP="00CE2EAE">
      <w:pPr>
        <w:pStyle w:val="BodyText"/>
        <w:rPr>
          <w:rFonts w:ascii="Posterama" w:hAnsi="Posterama" w:cs="Posterama"/>
          <w:b/>
          <w:bCs/>
        </w:rPr>
      </w:pPr>
    </w:p>
    <w:p w14:paraId="0A38109F" w14:textId="77777777" w:rsidR="009D498C" w:rsidRPr="00D64083" w:rsidRDefault="00EA518B">
      <w:pPr>
        <w:pStyle w:val="BodyText"/>
        <w:spacing w:before="373"/>
        <w:ind w:right="584"/>
        <w:rPr>
          <w:rFonts w:ascii="Posterama" w:hAnsi="Posterama" w:cs="Posterama"/>
          <w:sz w:val="24"/>
          <w:szCs w:val="24"/>
        </w:rPr>
      </w:pPr>
      <w:r w:rsidRPr="00D64083">
        <w:rPr>
          <w:rFonts w:ascii="Posterama" w:hAnsi="Posterama" w:cs="Posterama"/>
          <w:sz w:val="24"/>
          <w:szCs w:val="24"/>
        </w:rPr>
        <w:t xml:space="preserve">JCQ introduction to access arrangements and special considerations: </w:t>
      </w:r>
    </w:p>
    <w:p w14:paraId="23E256B7" w14:textId="77777777" w:rsidR="00DA1198" w:rsidRPr="00D64083" w:rsidRDefault="00EE31C4" w:rsidP="00EA518B">
      <w:pPr>
        <w:pStyle w:val="BodyText"/>
        <w:spacing w:before="373"/>
        <w:ind w:left="0" w:right="584"/>
        <w:rPr>
          <w:rFonts w:ascii="Posterama" w:hAnsi="Posterama" w:cs="Posterama"/>
          <w:sz w:val="24"/>
          <w:szCs w:val="24"/>
        </w:rPr>
      </w:pPr>
      <w:hyperlink r:id="rId12" w:history="1">
        <w:r w:rsidR="00EA518B" w:rsidRPr="00D64083">
          <w:rPr>
            <w:rStyle w:val="Hyperlink"/>
            <w:rFonts w:ascii="Posterama" w:hAnsi="Posterama" w:cs="Posterama"/>
            <w:spacing w:val="-2"/>
            <w:sz w:val="24"/>
            <w:szCs w:val="24"/>
          </w:rPr>
          <w:t>https://www.jcq.org.uk/exams-office/access-arrangements-and-special-consideration/</w:t>
        </w:r>
      </w:hyperlink>
    </w:p>
    <w:p w14:paraId="3D2571BD" w14:textId="77777777" w:rsidR="009D498C" w:rsidRPr="00D64083" w:rsidRDefault="00EA518B" w:rsidP="009D498C">
      <w:pPr>
        <w:pStyle w:val="BodyText"/>
        <w:spacing w:before="341"/>
        <w:ind w:right="2211"/>
        <w:rPr>
          <w:rFonts w:ascii="Posterama" w:hAnsi="Posterama" w:cs="Posterama"/>
          <w:sz w:val="24"/>
          <w:szCs w:val="24"/>
        </w:rPr>
      </w:pPr>
      <w:r w:rsidRPr="00D64083">
        <w:rPr>
          <w:rFonts w:ascii="Posterama" w:hAnsi="Posterama" w:cs="Posterama"/>
          <w:sz w:val="24"/>
          <w:szCs w:val="24"/>
        </w:rPr>
        <w:t xml:space="preserve">Information on Exams at Hove Park School: </w:t>
      </w:r>
    </w:p>
    <w:p w14:paraId="60892F88" w14:textId="77777777" w:rsidR="009D498C" w:rsidRPr="00D64083" w:rsidRDefault="00EE31C4" w:rsidP="009D498C">
      <w:pPr>
        <w:pStyle w:val="BodyText"/>
        <w:spacing w:before="341"/>
        <w:ind w:right="2211"/>
        <w:rPr>
          <w:rFonts w:ascii="Posterama" w:hAnsi="Posterama" w:cs="Posterama"/>
          <w:sz w:val="24"/>
          <w:szCs w:val="24"/>
        </w:rPr>
      </w:pPr>
      <w:hyperlink r:id="rId13" w:history="1">
        <w:r w:rsidR="009D498C" w:rsidRPr="00D64083">
          <w:rPr>
            <w:rStyle w:val="Hyperlink"/>
            <w:rFonts w:ascii="Posterama" w:hAnsi="Posterama" w:cs="Posterama"/>
            <w:sz w:val="24"/>
            <w:szCs w:val="24"/>
          </w:rPr>
          <w:t>https://www.hovepark.org.uk/exams</w:t>
        </w:r>
      </w:hyperlink>
    </w:p>
    <w:p w14:paraId="09F16660" w14:textId="77777777" w:rsidR="00DA1198" w:rsidRPr="00D64083" w:rsidRDefault="00DA1198">
      <w:pPr>
        <w:pStyle w:val="BodyText"/>
        <w:spacing w:before="2"/>
        <w:ind w:left="0"/>
        <w:rPr>
          <w:rFonts w:ascii="Posterama" w:hAnsi="Posterama" w:cs="Posterama"/>
          <w:sz w:val="24"/>
          <w:szCs w:val="24"/>
        </w:rPr>
      </w:pPr>
    </w:p>
    <w:p w14:paraId="0CF12EEB" w14:textId="77777777" w:rsidR="00EA518B" w:rsidRPr="00D64083" w:rsidRDefault="00EA518B">
      <w:pPr>
        <w:pStyle w:val="BodyText"/>
        <w:ind w:right="2211"/>
        <w:rPr>
          <w:rFonts w:ascii="Posterama" w:hAnsi="Posterama" w:cs="Posterama"/>
          <w:sz w:val="24"/>
          <w:szCs w:val="24"/>
        </w:rPr>
      </w:pPr>
      <w:r w:rsidRPr="00D64083">
        <w:rPr>
          <w:rFonts w:ascii="Posterama" w:hAnsi="Posterama" w:cs="Posterama"/>
          <w:sz w:val="24"/>
          <w:szCs w:val="24"/>
        </w:rPr>
        <w:t>Information on SEND at Hove Park School</w:t>
      </w:r>
    </w:p>
    <w:p w14:paraId="1BA1B022" w14:textId="77777777" w:rsidR="00EA518B" w:rsidRPr="00D64083" w:rsidRDefault="00EA518B">
      <w:pPr>
        <w:pStyle w:val="BodyText"/>
        <w:ind w:right="2211"/>
        <w:rPr>
          <w:rFonts w:ascii="Posterama" w:hAnsi="Posterama" w:cs="Posterama"/>
          <w:sz w:val="24"/>
          <w:szCs w:val="24"/>
        </w:rPr>
      </w:pPr>
    </w:p>
    <w:p w14:paraId="24EEDC20" w14:textId="77777777" w:rsidR="00EA518B" w:rsidRPr="00D64083" w:rsidRDefault="00EE31C4">
      <w:pPr>
        <w:pStyle w:val="BodyText"/>
        <w:ind w:right="2211"/>
        <w:rPr>
          <w:rFonts w:ascii="Posterama" w:hAnsi="Posterama" w:cs="Posterama"/>
          <w:sz w:val="24"/>
          <w:szCs w:val="24"/>
        </w:rPr>
      </w:pPr>
      <w:hyperlink r:id="rId14" w:history="1">
        <w:r w:rsidR="00EA518B" w:rsidRPr="00D64083">
          <w:rPr>
            <w:rStyle w:val="Hyperlink"/>
            <w:rFonts w:ascii="Posterama" w:hAnsi="Posterama" w:cs="Posterama"/>
            <w:sz w:val="24"/>
            <w:szCs w:val="24"/>
          </w:rPr>
          <w:t>https://www.hovepark.org.uk/send</w:t>
        </w:r>
      </w:hyperlink>
    </w:p>
    <w:p w14:paraId="7A7F6DF2" w14:textId="77777777" w:rsidR="00EA518B" w:rsidRPr="00EA518B" w:rsidRDefault="00EA518B" w:rsidP="00EA518B"/>
    <w:p w14:paraId="05A9D135" w14:textId="77777777" w:rsidR="00EA518B" w:rsidRPr="00EA518B" w:rsidRDefault="00EA518B" w:rsidP="00EA518B"/>
    <w:p w14:paraId="5ECB8E22" w14:textId="77777777" w:rsidR="00EA518B" w:rsidRPr="00EA518B" w:rsidRDefault="00EA518B" w:rsidP="00EA518B"/>
    <w:p w14:paraId="42188AD0" w14:textId="77777777" w:rsidR="00EA518B" w:rsidRPr="00EA518B" w:rsidRDefault="00EA518B" w:rsidP="00EA518B"/>
    <w:p w14:paraId="42922CF2" w14:textId="77777777" w:rsidR="00EA518B" w:rsidRPr="00EA518B" w:rsidRDefault="00EA518B" w:rsidP="00EA518B"/>
    <w:p w14:paraId="7CD32284" w14:textId="77777777" w:rsidR="00EA518B" w:rsidRPr="00EA518B" w:rsidRDefault="00EA518B" w:rsidP="00EA518B"/>
    <w:p w14:paraId="4AE023A7" w14:textId="77777777" w:rsidR="00EA518B" w:rsidRPr="00EA518B" w:rsidRDefault="00EA518B" w:rsidP="00EA518B"/>
    <w:p w14:paraId="13C4A7B2" w14:textId="77777777" w:rsidR="00EA518B" w:rsidRPr="00EA518B" w:rsidRDefault="00EA518B" w:rsidP="00EA518B"/>
    <w:p w14:paraId="7A620BF6" w14:textId="77777777" w:rsidR="00EA518B" w:rsidRPr="00EA518B" w:rsidRDefault="00EA518B" w:rsidP="00EA518B"/>
    <w:p w14:paraId="1E71D454" w14:textId="77777777" w:rsidR="00EA518B" w:rsidRPr="00EA518B" w:rsidRDefault="00EA518B" w:rsidP="00EA518B"/>
    <w:p w14:paraId="0FEB6D04" w14:textId="77777777" w:rsidR="00EA518B" w:rsidRPr="00EA518B" w:rsidRDefault="00EA518B" w:rsidP="00EA518B"/>
    <w:p w14:paraId="55C1E567" w14:textId="77777777" w:rsidR="00EA518B" w:rsidRPr="00EA518B" w:rsidRDefault="00EA518B" w:rsidP="00EA518B"/>
    <w:p w14:paraId="0A8A8E0B" w14:textId="77777777" w:rsidR="00EA518B" w:rsidRPr="00EA518B" w:rsidRDefault="00EA518B" w:rsidP="00EA518B"/>
    <w:p w14:paraId="0077E583" w14:textId="77777777" w:rsidR="00EA518B" w:rsidRPr="00EA518B" w:rsidRDefault="00EA518B" w:rsidP="00EA518B"/>
    <w:p w14:paraId="12AC77D5" w14:textId="77777777" w:rsidR="00EA518B" w:rsidRPr="00EA518B" w:rsidRDefault="00EA518B" w:rsidP="00EA518B"/>
    <w:p w14:paraId="7D7DE46B" w14:textId="77777777" w:rsidR="00EA518B" w:rsidRPr="00EA518B" w:rsidRDefault="00EA518B" w:rsidP="00EA518B"/>
    <w:p w14:paraId="61B0D17F" w14:textId="77777777" w:rsidR="00EA518B" w:rsidRPr="00EA518B" w:rsidRDefault="00EA518B" w:rsidP="00EA518B"/>
    <w:p w14:paraId="5761D7AB" w14:textId="77777777" w:rsidR="00EA518B" w:rsidRPr="00EA518B" w:rsidRDefault="00EA518B" w:rsidP="00EA518B"/>
    <w:p w14:paraId="5F9B8F7D" w14:textId="77777777" w:rsidR="00EA518B" w:rsidRPr="00EA518B" w:rsidRDefault="00EA518B" w:rsidP="00EA518B"/>
    <w:p w14:paraId="6DDC9C7A" w14:textId="77777777" w:rsidR="00EA518B" w:rsidRPr="00EA518B" w:rsidRDefault="00EA518B" w:rsidP="00EA518B"/>
    <w:p w14:paraId="436BEE01" w14:textId="77777777" w:rsidR="00EA518B" w:rsidRPr="00EA518B" w:rsidRDefault="00EA518B" w:rsidP="00EA518B"/>
    <w:p w14:paraId="1E96759B" w14:textId="77777777" w:rsidR="00EA518B" w:rsidRPr="00EA518B" w:rsidRDefault="00EA518B" w:rsidP="00EA518B"/>
    <w:p w14:paraId="0D2A7B9A" w14:textId="77777777" w:rsidR="00EA518B" w:rsidRPr="00EA518B" w:rsidRDefault="00EA518B" w:rsidP="00EA518B"/>
    <w:p w14:paraId="31D47094" w14:textId="77777777" w:rsidR="00EA518B" w:rsidRPr="00EA518B" w:rsidRDefault="00EA518B" w:rsidP="00EA518B"/>
    <w:p w14:paraId="3DEFA8FE" w14:textId="77777777" w:rsidR="00EA518B" w:rsidRPr="00EA518B" w:rsidRDefault="00EA518B" w:rsidP="00EA518B"/>
    <w:p w14:paraId="2E330033" w14:textId="77777777" w:rsidR="00EA518B" w:rsidRPr="00EA518B" w:rsidRDefault="00EA518B" w:rsidP="00EA518B"/>
    <w:p w14:paraId="759B7BE4" w14:textId="77777777" w:rsidR="00EA518B" w:rsidRPr="00EA518B" w:rsidRDefault="00EA518B" w:rsidP="00EA518B"/>
    <w:p w14:paraId="68ECD216" w14:textId="77777777" w:rsidR="00EA518B" w:rsidRPr="00EA518B" w:rsidRDefault="00EA518B" w:rsidP="00EA518B"/>
    <w:p w14:paraId="6044845C" w14:textId="77777777" w:rsidR="00EA518B" w:rsidRPr="00EA518B" w:rsidRDefault="00EA518B" w:rsidP="00EA518B"/>
    <w:p w14:paraId="3F96AC9E" w14:textId="77777777" w:rsidR="00EA518B" w:rsidRPr="00EA518B" w:rsidRDefault="00EA518B" w:rsidP="00EA518B"/>
    <w:p w14:paraId="1268F228" w14:textId="77777777" w:rsidR="00EA518B" w:rsidRPr="00EA518B" w:rsidRDefault="00EA518B" w:rsidP="00EA518B"/>
    <w:p w14:paraId="5F1EAA51" w14:textId="77777777" w:rsidR="00EA518B" w:rsidRPr="00EA518B" w:rsidRDefault="00EA518B" w:rsidP="00EA518B"/>
    <w:p w14:paraId="3678D1B3" w14:textId="77777777" w:rsidR="00EA518B" w:rsidRPr="00EA518B" w:rsidRDefault="00EA518B" w:rsidP="00EA518B"/>
    <w:p w14:paraId="5411858F" w14:textId="77777777" w:rsidR="00EA518B" w:rsidRPr="00EA518B" w:rsidRDefault="00EA518B" w:rsidP="00EA518B"/>
    <w:p w14:paraId="3F3DAE5E" w14:textId="77777777" w:rsidR="00EA518B" w:rsidRPr="00EA518B" w:rsidRDefault="00EA518B" w:rsidP="00EA518B"/>
    <w:p w14:paraId="3C5729CF" w14:textId="77777777" w:rsidR="00EA518B" w:rsidRPr="00EA518B" w:rsidRDefault="00EA518B" w:rsidP="00EA518B"/>
    <w:p w14:paraId="76EBC5FC" w14:textId="77777777" w:rsidR="00EA518B" w:rsidRPr="00EA518B" w:rsidRDefault="00EA518B" w:rsidP="00EA518B"/>
    <w:p w14:paraId="4E1741F1" w14:textId="77777777" w:rsidR="00EA518B" w:rsidRDefault="00EA518B" w:rsidP="00EA518B"/>
    <w:p w14:paraId="6D499BE1" w14:textId="77777777" w:rsidR="00DA1198" w:rsidRDefault="00DA1198" w:rsidP="00EA518B"/>
    <w:p w14:paraId="3BEE0511" w14:textId="77777777" w:rsidR="00EA518B" w:rsidRPr="00EA518B" w:rsidRDefault="00EA518B" w:rsidP="00EA518B">
      <w:pPr>
        <w:rPr>
          <w:rFonts w:ascii="Century Gothic" w:hAnsi="Century Gothic"/>
          <w:sz w:val="24"/>
          <w:szCs w:val="24"/>
        </w:rPr>
      </w:pPr>
      <w:r w:rsidRPr="00EA518B">
        <w:rPr>
          <w:rFonts w:ascii="Century Gothic" w:hAnsi="Century Gothic"/>
          <w:sz w:val="24"/>
          <w:szCs w:val="24"/>
        </w:rPr>
        <w:t xml:space="preserve">Page 6 </w:t>
      </w:r>
    </w:p>
    <w:sectPr w:rsidR="00EA518B" w:rsidRPr="00EA518B">
      <w:headerReference w:type="default" r:id="rId15"/>
      <w:pgSz w:w="11910" w:h="16840"/>
      <w:pgMar w:top="68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BBC9" w14:textId="77777777" w:rsidR="00C347F0" w:rsidRDefault="00C347F0" w:rsidP="00C347F0">
      <w:r>
        <w:separator/>
      </w:r>
    </w:p>
  </w:endnote>
  <w:endnote w:type="continuationSeparator" w:id="0">
    <w:p w14:paraId="3229E55E" w14:textId="77777777" w:rsidR="00C347F0" w:rsidRDefault="00C347F0" w:rsidP="00C3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Posterama">
    <w:altName w:val="Posterama"/>
    <w:charset w:val="00"/>
    <w:family w:val="swiss"/>
    <w:pitch w:val="variable"/>
    <w:sig w:usb0="A11526FF" w:usb1="D000204B" w:usb2="0001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29304" w14:textId="77777777" w:rsidR="00C347F0" w:rsidRDefault="00C347F0" w:rsidP="00C347F0">
      <w:r>
        <w:separator/>
      </w:r>
    </w:p>
  </w:footnote>
  <w:footnote w:type="continuationSeparator" w:id="0">
    <w:p w14:paraId="5FFDA401" w14:textId="77777777" w:rsidR="00C347F0" w:rsidRDefault="00C347F0" w:rsidP="00C34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62FC" w14:textId="4D5A654D" w:rsidR="00C347F0" w:rsidRPr="00C347F0" w:rsidRDefault="00C347F0">
    <w:pPr>
      <w:pStyle w:val="Header"/>
      <w:rPr>
        <w:b/>
        <w:bCs/>
        <w:sz w:val="24"/>
        <w:szCs w:val="24"/>
      </w:rPr>
    </w:pPr>
    <w:r w:rsidRPr="00C347F0">
      <w:rPr>
        <w:b/>
        <w:bCs/>
        <w:sz w:val="24"/>
        <w:szCs w:val="24"/>
      </w:rPr>
      <w:t xml:space="preserve">Hove Park School – Access arrangement policy 2025 to 2026 </w:t>
    </w:r>
  </w:p>
  <w:p w14:paraId="36D48BC9" w14:textId="77777777" w:rsidR="00C347F0" w:rsidRDefault="00C34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1C51"/>
    <w:multiLevelType w:val="hybridMultilevel"/>
    <w:tmpl w:val="F7BEC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50F04"/>
    <w:multiLevelType w:val="hybridMultilevel"/>
    <w:tmpl w:val="85A0D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2069FF"/>
    <w:multiLevelType w:val="hybridMultilevel"/>
    <w:tmpl w:val="35128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E14CEC"/>
    <w:multiLevelType w:val="hybridMultilevel"/>
    <w:tmpl w:val="8F2C213A"/>
    <w:lvl w:ilvl="0" w:tplc="EE3869B2">
      <w:numFmt w:val="bullet"/>
      <w:lvlText w:val=""/>
      <w:lvlJc w:val="left"/>
      <w:pPr>
        <w:ind w:left="732" w:hanging="361"/>
      </w:pPr>
      <w:rPr>
        <w:rFonts w:ascii="Symbol" w:eastAsia="Symbol" w:hAnsi="Symbol" w:cs="Symbol" w:hint="default"/>
        <w:b w:val="0"/>
        <w:bCs w:val="0"/>
        <w:i w:val="0"/>
        <w:iCs w:val="0"/>
        <w:spacing w:val="0"/>
        <w:w w:val="100"/>
        <w:sz w:val="28"/>
        <w:szCs w:val="28"/>
        <w:lang w:val="en-US" w:eastAsia="en-US" w:bidi="ar-SA"/>
      </w:rPr>
    </w:lvl>
    <w:lvl w:ilvl="1" w:tplc="52921D60">
      <w:numFmt w:val="bullet"/>
      <w:lvlText w:val="•"/>
      <w:lvlJc w:val="left"/>
      <w:pPr>
        <w:ind w:left="1715" w:hanging="361"/>
      </w:pPr>
      <w:rPr>
        <w:rFonts w:hint="default"/>
        <w:lang w:val="en-US" w:eastAsia="en-US" w:bidi="ar-SA"/>
      </w:rPr>
    </w:lvl>
    <w:lvl w:ilvl="2" w:tplc="3D08C81C">
      <w:numFmt w:val="bullet"/>
      <w:lvlText w:val="•"/>
      <w:lvlJc w:val="left"/>
      <w:pPr>
        <w:ind w:left="2690" w:hanging="361"/>
      </w:pPr>
      <w:rPr>
        <w:rFonts w:hint="default"/>
        <w:lang w:val="en-US" w:eastAsia="en-US" w:bidi="ar-SA"/>
      </w:rPr>
    </w:lvl>
    <w:lvl w:ilvl="3" w:tplc="852ED2A2">
      <w:numFmt w:val="bullet"/>
      <w:lvlText w:val="•"/>
      <w:lvlJc w:val="left"/>
      <w:pPr>
        <w:ind w:left="3665" w:hanging="361"/>
      </w:pPr>
      <w:rPr>
        <w:rFonts w:hint="default"/>
        <w:lang w:val="en-US" w:eastAsia="en-US" w:bidi="ar-SA"/>
      </w:rPr>
    </w:lvl>
    <w:lvl w:ilvl="4" w:tplc="3A7ACEEA">
      <w:numFmt w:val="bullet"/>
      <w:lvlText w:val="•"/>
      <w:lvlJc w:val="left"/>
      <w:pPr>
        <w:ind w:left="4640" w:hanging="361"/>
      </w:pPr>
      <w:rPr>
        <w:rFonts w:hint="default"/>
        <w:lang w:val="en-US" w:eastAsia="en-US" w:bidi="ar-SA"/>
      </w:rPr>
    </w:lvl>
    <w:lvl w:ilvl="5" w:tplc="9CC81E36">
      <w:numFmt w:val="bullet"/>
      <w:lvlText w:val="•"/>
      <w:lvlJc w:val="left"/>
      <w:pPr>
        <w:ind w:left="5615" w:hanging="361"/>
      </w:pPr>
      <w:rPr>
        <w:rFonts w:hint="default"/>
        <w:lang w:val="en-US" w:eastAsia="en-US" w:bidi="ar-SA"/>
      </w:rPr>
    </w:lvl>
    <w:lvl w:ilvl="6" w:tplc="50DECB12">
      <w:numFmt w:val="bullet"/>
      <w:lvlText w:val="•"/>
      <w:lvlJc w:val="left"/>
      <w:pPr>
        <w:ind w:left="6590" w:hanging="361"/>
      </w:pPr>
      <w:rPr>
        <w:rFonts w:hint="default"/>
        <w:lang w:val="en-US" w:eastAsia="en-US" w:bidi="ar-SA"/>
      </w:rPr>
    </w:lvl>
    <w:lvl w:ilvl="7" w:tplc="2C284E5A">
      <w:numFmt w:val="bullet"/>
      <w:lvlText w:val="•"/>
      <w:lvlJc w:val="left"/>
      <w:pPr>
        <w:ind w:left="7565" w:hanging="361"/>
      </w:pPr>
      <w:rPr>
        <w:rFonts w:hint="default"/>
        <w:lang w:val="en-US" w:eastAsia="en-US" w:bidi="ar-SA"/>
      </w:rPr>
    </w:lvl>
    <w:lvl w:ilvl="8" w:tplc="37BA36B8">
      <w:numFmt w:val="bullet"/>
      <w:lvlText w:val="•"/>
      <w:lvlJc w:val="left"/>
      <w:pPr>
        <w:ind w:left="8540" w:hanging="361"/>
      </w:pPr>
      <w:rPr>
        <w:rFonts w:hint="default"/>
        <w:lang w:val="en-US" w:eastAsia="en-US" w:bidi="ar-SA"/>
      </w:rPr>
    </w:lvl>
  </w:abstractNum>
  <w:abstractNum w:abstractNumId="4" w15:restartNumberingAfterBreak="0">
    <w:nsid w:val="59957AE2"/>
    <w:multiLevelType w:val="hybridMultilevel"/>
    <w:tmpl w:val="2762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511167"/>
    <w:multiLevelType w:val="hybridMultilevel"/>
    <w:tmpl w:val="7FF2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246FAC"/>
    <w:multiLevelType w:val="hybridMultilevel"/>
    <w:tmpl w:val="0A2C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98"/>
    <w:rsid w:val="00061CFA"/>
    <w:rsid w:val="00097D50"/>
    <w:rsid w:val="00163D44"/>
    <w:rsid w:val="001958FF"/>
    <w:rsid w:val="0046490C"/>
    <w:rsid w:val="00480353"/>
    <w:rsid w:val="004D7BFB"/>
    <w:rsid w:val="004F3CF8"/>
    <w:rsid w:val="00535D15"/>
    <w:rsid w:val="005C11BC"/>
    <w:rsid w:val="006060B5"/>
    <w:rsid w:val="00607083"/>
    <w:rsid w:val="00647341"/>
    <w:rsid w:val="006D14D5"/>
    <w:rsid w:val="0070144B"/>
    <w:rsid w:val="00753C93"/>
    <w:rsid w:val="00872958"/>
    <w:rsid w:val="008F395D"/>
    <w:rsid w:val="009418CB"/>
    <w:rsid w:val="00982D98"/>
    <w:rsid w:val="00991BDF"/>
    <w:rsid w:val="009947A2"/>
    <w:rsid w:val="009B4699"/>
    <w:rsid w:val="009C369B"/>
    <w:rsid w:val="009D498C"/>
    <w:rsid w:val="00AA2E98"/>
    <w:rsid w:val="00C026D5"/>
    <w:rsid w:val="00C214F7"/>
    <w:rsid w:val="00C347F0"/>
    <w:rsid w:val="00C35917"/>
    <w:rsid w:val="00CB4F10"/>
    <w:rsid w:val="00CB5606"/>
    <w:rsid w:val="00CD5136"/>
    <w:rsid w:val="00CE2EAE"/>
    <w:rsid w:val="00D12326"/>
    <w:rsid w:val="00D36449"/>
    <w:rsid w:val="00D63A1D"/>
    <w:rsid w:val="00D64083"/>
    <w:rsid w:val="00DA1198"/>
    <w:rsid w:val="00DC7606"/>
    <w:rsid w:val="00DD653F"/>
    <w:rsid w:val="00DE43E0"/>
    <w:rsid w:val="00DF3758"/>
    <w:rsid w:val="00E44C02"/>
    <w:rsid w:val="00E65AFD"/>
    <w:rsid w:val="00E87D0F"/>
    <w:rsid w:val="00EA518B"/>
    <w:rsid w:val="00ED6FF7"/>
    <w:rsid w:val="00EE31C4"/>
    <w:rsid w:val="00F03A72"/>
    <w:rsid w:val="00F20D27"/>
    <w:rsid w:val="00F36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78879"/>
  <w15:docId w15:val="{581FCB91-1115-4B41-B068-0F259B8C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12"/>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2"/>
    </w:pPr>
  </w:style>
  <w:style w:type="paragraph" w:styleId="TOC2">
    <w:name w:val="toc 2"/>
    <w:basedOn w:val="Normal"/>
    <w:uiPriority w:val="1"/>
    <w:qFormat/>
    <w:pPr>
      <w:spacing w:before="120"/>
      <w:ind w:left="232"/>
    </w:pPr>
  </w:style>
  <w:style w:type="paragraph" w:styleId="BodyText">
    <w:name w:val="Body Text"/>
    <w:basedOn w:val="Normal"/>
    <w:uiPriority w:val="1"/>
    <w:qFormat/>
    <w:pPr>
      <w:ind w:left="12"/>
    </w:pPr>
    <w:rPr>
      <w:sz w:val="28"/>
      <w:szCs w:val="28"/>
    </w:rPr>
  </w:style>
  <w:style w:type="paragraph" w:styleId="Title">
    <w:name w:val="Title"/>
    <w:basedOn w:val="Normal"/>
    <w:uiPriority w:val="10"/>
    <w:qFormat/>
    <w:pPr>
      <w:spacing w:before="95"/>
      <w:ind w:left="12"/>
    </w:pPr>
    <w:rPr>
      <w:b/>
      <w:bCs/>
      <w:sz w:val="52"/>
      <w:szCs w:val="52"/>
    </w:rPr>
  </w:style>
  <w:style w:type="paragraph" w:styleId="ListParagraph">
    <w:name w:val="List Paragraph"/>
    <w:basedOn w:val="Normal"/>
    <w:uiPriority w:val="1"/>
    <w:qFormat/>
    <w:pPr>
      <w:ind w:left="73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D498C"/>
    <w:rPr>
      <w:color w:val="0000FF" w:themeColor="hyperlink"/>
      <w:u w:val="single"/>
    </w:rPr>
  </w:style>
  <w:style w:type="character" w:styleId="UnresolvedMention">
    <w:name w:val="Unresolved Mention"/>
    <w:basedOn w:val="DefaultParagraphFont"/>
    <w:uiPriority w:val="99"/>
    <w:semiHidden/>
    <w:unhideWhenUsed/>
    <w:rsid w:val="009D498C"/>
    <w:rPr>
      <w:color w:val="605E5C"/>
      <w:shd w:val="clear" w:color="auto" w:fill="E1DFDD"/>
    </w:rPr>
  </w:style>
  <w:style w:type="paragraph" w:customStyle="1" w:styleId="Default">
    <w:name w:val="Default"/>
    <w:rsid w:val="00753C93"/>
    <w:pPr>
      <w:widowControl/>
      <w:adjustRightInd w:val="0"/>
    </w:pPr>
    <w:rPr>
      <w:rFonts w:ascii="Calibri" w:hAnsi="Calibri" w:cs="Calibri"/>
      <w:color w:val="000000"/>
      <w:sz w:val="24"/>
      <w:szCs w:val="24"/>
      <w:lang w:val="en-GB"/>
    </w:rPr>
  </w:style>
  <w:style w:type="table" w:styleId="TableGrid">
    <w:name w:val="Table Grid"/>
    <w:basedOn w:val="TableNormal"/>
    <w:uiPriority w:val="39"/>
    <w:rsid w:val="00753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47F0"/>
    <w:pPr>
      <w:tabs>
        <w:tab w:val="center" w:pos="4513"/>
        <w:tab w:val="right" w:pos="9026"/>
      </w:tabs>
    </w:pPr>
  </w:style>
  <w:style w:type="character" w:customStyle="1" w:styleId="HeaderChar">
    <w:name w:val="Header Char"/>
    <w:basedOn w:val="DefaultParagraphFont"/>
    <w:link w:val="Header"/>
    <w:uiPriority w:val="99"/>
    <w:rsid w:val="00C347F0"/>
    <w:rPr>
      <w:rFonts w:ascii="Calibri" w:eastAsia="Calibri" w:hAnsi="Calibri" w:cs="Calibri"/>
    </w:rPr>
  </w:style>
  <w:style w:type="paragraph" w:styleId="Footer">
    <w:name w:val="footer"/>
    <w:basedOn w:val="Normal"/>
    <w:link w:val="FooterChar"/>
    <w:uiPriority w:val="99"/>
    <w:unhideWhenUsed/>
    <w:rsid w:val="00C347F0"/>
    <w:pPr>
      <w:tabs>
        <w:tab w:val="center" w:pos="4513"/>
        <w:tab w:val="right" w:pos="9026"/>
      </w:tabs>
    </w:pPr>
  </w:style>
  <w:style w:type="character" w:customStyle="1" w:styleId="FooterChar">
    <w:name w:val="Footer Char"/>
    <w:basedOn w:val="DefaultParagraphFont"/>
    <w:link w:val="Footer"/>
    <w:uiPriority w:val="99"/>
    <w:rsid w:val="00C347F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08136">
      <w:bodyDiv w:val="1"/>
      <w:marLeft w:val="0"/>
      <w:marRight w:val="0"/>
      <w:marTop w:val="0"/>
      <w:marBottom w:val="0"/>
      <w:divBdr>
        <w:top w:val="none" w:sz="0" w:space="0" w:color="auto"/>
        <w:left w:val="none" w:sz="0" w:space="0" w:color="auto"/>
        <w:bottom w:val="none" w:sz="0" w:space="0" w:color="auto"/>
        <w:right w:val="none" w:sz="0" w:space="0" w:color="auto"/>
      </w:divBdr>
      <w:divsChild>
        <w:div w:id="1151797072">
          <w:marLeft w:val="0"/>
          <w:marRight w:val="0"/>
          <w:marTop w:val="120"/>
          <w:marBottom w:val="120"/>
          <w:divBdr>
            <w:top w:val="none" w:sz="0" w:space="0" w:color="auto"/>
            <w:left w:val="none" w:sz="0" w:space="0" w:color="auto"/>
            <w:bottom w:val="none" w:sz="0" w:space="0" w:color="auto"/>
            <w:right w:val="none" w:sz="0" w:space="0" w:color="auto"/>
          </w:divBdr>
        </w:div>
      </w:divsChild>
    </w:div>
    <w:div w:id="1151409019">
      <w:bodyDiv w:val="1"/>
      <w:marLeft w:val="0"/>
      <w:marRight w:val="0"/>
      <w:marTop w:val="0"/>
      <w:marBottom w:val="0"/>
      <w:divBdr>
        <w:top w:val="none" w:sz="0" w:space="0" w:color="auto"/>
        <w:left w:val="none" w:sz="0" w:space="0" w:color="auto"/>
        <w:bottom w:val="none" w:sz="0" w:space="0" w:color="auto"/>
        <w:right w:val="none" w:sz="0" w:space="0" w:color="auto"/>
      </w:divBdr>
      <w:divsChild>
        <w:div w:id="1246843441">
          <w:marLeft w:val="0"/>
          <w:marRight w:val="0"/>
          <w:marTop w:val="120"/>
          <w:marBottom w:val="120"/>
          <w:divBdr>
            <w:top w:val="none" w:sz="0" w:space="0" w:color="auto"/>
            <w:left w:val="none" w:sz="0" w:space="0" w:color="auto"/>
            <w:bottom w:val="none" w:sz="0" w:space="0" w:color="auto"/>
            <w:right w:val="none" w:sz="0" w:space="0" w:color="auto"/>
          </w:divBdr>
        </w:div>
      </w:divsChild>
    </w:div>
    <w:div w:id="2023823774">
      <w:bodyDiv w:val="1"/>
      <w:marLeft w:val="0"/>
      <w:marRight w:val="0"/>
      <w:marTop w:val="0"/>
      <w:marBottom w:val="0"/>
      <w:divBdr>
        <w:top w:val="none" w:sz="0" w:space="0" w:color="auto"/>
        <w:left w:val="none" w:sz="0" w:space="0" w:color="auto"/>
        <w:bottom w:val="none" w:sz="0" w:space="0" w:color="auto"/>
        <w:right w:val="none" w:sz="0" w:space="0" w:color="auto"/>
      </w:divBdr>
      <w:divsChild>
        <w:div w:id="1249466444">
          <w:marLeft w:val="0"/>
          <w:marRight w:val="0"/>
          <w:marTop w:val="120"/>
          <w:marBottom w:val="120"/>
          <w:divBdr>
            <w:top w:val="none" w:sz="0" w:space="0" w:color="auto"/>
            <w:left w:val="none" w:sz="0" w:space="0" w:color="auto"/>
            <w:bottom w:val="none" w:sz="0" w:space="0" w:color="auto"/>
            <w:right w:val="none" w:sz="0" w:space="0" w:color="auto"/>
          </w:divBdr>
        </w:div>
      </w:divsChild>
    </w:div>
    <w:div w:id="2120489773">
      <w:bodyDiv w:val="1"/>
      <w:marLeft w:val="0"/>
      <w:marRight w:val="0"/>
      <w:marTop w:val="0"/>
      <w:marBottom w:val="0"/>
      <w:divBdr>
        <w:top w:val="none" w:sz="0" w:space="0" w:color="auto"/>
        <w:left w:val="none" w:sz="0" w:space="0" w:color="auto"/>
        <w:bottom w:val="none" w:sz="0" w:space="0" w:color="auto"/>
        <w:right w:val="none" w:sz="0" w:space="0" w:color="auto"/>
      </w:divBdr>
      <w:divsChild>
        <w:div w:id="1381636174">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vepark.org.uk/exa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cq.org.uk/exams-office/access-arrangements-and-special-consider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vepark.org.uk/s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a407fdb-c431-43fe-9100-6cbec6d117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23B7A5F31EA04481794216BD239ABD" ma:contentTypeVersion="17" ma:contentTypeDescription="Create a new document." ma:contentTypeScope="" ma:versionID="56b491c939a45bf608a6932215c4d6d4">
  <xsd:schema xmlns:xsd="http://www.w3.org/2001/XMLSchema" xmlns:xs="http://www.w3.org/2001/XMLSchema" xmlns:p="http://schemas.microsoft.com/office/2006/metadata/properties" xmlns:ns3="6a407fdb-c431-43fe-9100-6cbec6d11787" xmlns:ns4="598a129d-8166-488f-93f0-d498a6090fea" targetNamespace="http://schemas.microsoft.com/office/2006/metadata/properties" ma:root="true" ma:fieldsID="7e6c533a7054e9d424f91fb0820c48c1" ns3:_="" ns4:_="">
    <xsd:import namespace="6a407fdb-c431-43fe-9100-6cbec6d11787"/>
    <xsd:import namespace="598a129d-8166-488f-93f0-d498a6090f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CR" minOccurs="0"/>
                <xsd:element ref="ns3:MediaServiceObjectDetectorVersions" minOccurs="0"/>
                <xsd:element ref="ns3:_activity"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07fdb-c431-43fe-9100-6cbec6d11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a129d-8166-488f-93f0-d498a6090f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9325D-7ABA-4E04-B13C-B8391AB43C34}">
  <ds:schemaRefs>
    <ds:schemaRef ds:uri="http://schemas.microsoft.com/sharepoint/v3/contenttype/forms"/>
  </ds:schemaRefs>
</ds:datastoreItem>
</file>

<file path=customXml/itemProps2.xml><?xml version="1.0" encoding="utf-8"?>
<ds:datastoreItem xmlns:ds="http://schemas.openxmlformats.org/officeDocument/2006/customXml" ds:itemID="{8D2671AE-8F26-4FFE-AF4C-2E93BF1285E1}">
  <ds:schemaRefs>
    <ds:schemaRef ds:uri="http://www.w3.org/XML/1998/namespace"/>
    <ds:schemaRef ds:uri="http://schemas.microsoft.com/office/infopath/2007/PartnerControls"/>
    <ds:schemaRef ds:uri="http://purl.org/dc/elements/1.1/"/>
    <ds:schemaRef ds:uri="http://schemas.microsoft.com/office/2006/documentManagement/types"/>
    <ds:schemaRef ds:uri="http://purl.org/dc/dcmitype/"/>
    <ds:schemaRef ds:uri="598a129d-8166-488f-93f0-d498a6090fea"/>
    <ds:schemaRef ds:uri="http://schemas.openxmlformats.org/package/2006/metadata/core-properties"/>
    <ds:schemaRef ds:uri="6a407fdb-c431-43fe-9100-6cbec6d1178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0DBE2E8-3087-464B-97D2-325DF82BF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07fdb-c431-43fe-9100-6cbec6d11787"/>
    <ds:schemaRef ds:uri="598a129d-8166-488f-93f0-d498a6090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DA8B6-1648-4599-97AD-992E1D59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Odette Morley</dc:creator>
  <cp:lastModifiedBy>Philip Jones</cp:lastModifiedBy>
  <cp:revision>2</cp:revision>
  <dcterms:created xsi:type="dcterms:W3CDTF">2025-12-11T09:56:00Z</dcterms:created>
  <dcterms:modified xsi:type="dcterms:W3CDTF">2025-12-11T09:56:00Z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for Microsoft 365</vt:lpwstr>
  </property>
  <property fmtid="{D5CDD505-2E9C-101B-9397-08002B2CF9AE}" pid="4" name="LastSaved">
    <vt:filetime>2025-03-18T00:00:00Z</vt:filetime>
  </property>
  <property fmtid="{D5CDD505-2E9C-101B-9397-08002B2CF9AE}" pid="5" name="Producer">
    <vt:lpwstr>3-Heights(TM) PDF Security Shell 4.8.25.2 (http://www.pdf-tools.com)</vt:lpwstr>
  </property>
  <property fmtid="{D5CDD505-2E9C-101B-9397-08002B2CF9AE}" pid="6" name="ContentTypeId">
    <vt:lpwstr>0x0101003823B7A5F31EA04481794216BD239ABD</vt:lpwstr>
  </property>
</Properties>
</file>