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905D6" w14:textId="77777777" w:rsidR="004310B4" w:rsidRDefault="00000000">
      <w:pPr>
        <w:spacing w:before="157" w:after="157" w:line="270" w:lineRule="auto"/>
      </w:pPr>
      <w:bookmarkStart w:id="0" w:name="mountain_gate_copper_canyon_ranch"/>
      <w:r>
        <w:rPr>
          <w:rFonts w:eastAsia="Georgia" w:hAnsi="Georgia" w:cs="Georgia"/>
          <w:b/>
          <w:color w:val="000000"/>
          <w:sz w:val="39"/>
        </w:rPr>
        <w:t>Mountain Gate / Copper Canyon Ranch</w:t>
      </w:r>
      <w:bookmarkEnd w:id="0"/>
    </w:p>
    <w:p w14:paraId="0EF1CA72" w14:textId="77777777" w:rsidR="004310B4" w:rsidRDefault="00000000">
      <w:pPr>
        <w:spacing w:before="157" w:after="157" w:line="270" w:lineRule="auto"/>
      </w:pPr>
      <w:bookmarkStart w:id="1" w:name="summary_of_proposed_changes"/>
      <w:r>
        <w:rPr>
          <w:rFonts w:eastAsia="Georgia" w:hAnsi="Georgia" w:cs="Georgia"/>
          <w:b/>
          <w:color w:val="000000"/>
          <w:sz w:val="39"/>
        </w:rPr>
        <w:t>Summary of Proposed Changes</w:t>
      </w:r>
      <w:bookmarkEnd w:id="1"/>
    </w:p>
    <w:p w14:paraId="6CF039DF" w14:textId="73B2AE6E" w:rsidR="004310B4" w:rsidRDefault="00000000">
      <w:pPr>
        <w:spacing w:before="315" w:after="105" w:line="360" w:lineRule="auto"/>
        <w:ind w:left="-30"/>
      </w:pPr>
      <w:bookmarkStart w:id="2" w:name="version_1_review_summary"/>
      <w:r>
        <w:rPr>
          <w:rFonts w:eastAsia="Georgia" w:hAnsi="Georgia" w:cs="Georgia"/>
          <w:b/>
          <w:color w:val="000000"/>
          <w:sz w:val="24"/>
        </w:rPr>
        <w:t xml:space="preserve">Version </w:t>
      </w:r>
      <w:r w:rsidR="002F252D">
        <w:rPr>
          <w:rFonts w:eastAsia="Georgia" w:hAnsi="Georgia" w:cs="Georgia"/>
          <w:b/>
          <w:color w:val="000000"/>
          <w:sz w:val="24"/>
        </w:rPr>
        <w:t>2</w:t>
      </w:r>
      <w:r>
        <w:rPr>
          <w:rFonts w:eastAsia="Georgia" w:hAnsi="Georgia" w:cs="Georgia"/>
          <w:b/>
          <w:color w:val="000000"/>
          <w:sz w:val="24"/>
        </w:rPr>
        <w:t xml:space="preserve"> Review Summary</w:t>
      </w:r>
      <w:bookmarkEnd w:id="2"/>
    </w:p>
    <w:p w14:paraId="56E924A2" w14:textId="17C7141E" w:rsidR="004310B4" w:rsidRDefault="00000000">
      <w:pPr>
        <w:spacing w:after="210" w:line="360" w:lineRule="auto"/>
      </w:pPr>
      <w:r>
        <w:rPr>
          <w:rFonts w:eastAsia="Georgia" w:hAnsi="Georgia" w:cs="Georgia"/>
          <w:color w:val="000000"/>
        </w:rPr>
        <w:t xml:space="preserve">This summary highlights the major changes proposed in the Version </w:t>
      </w:r>
      <w:r w:rsidR="002F252D">
        <w:rPr>
          <w:rFonts w:eastAsia="Georgia" w:hAnsi="Georgia" w:cs="Georgia"/>
          <w:color w:val="000000"/>
        </w:rPr>
        <w:t xml:space="preserve">2 </w:t>
      </w:r>
      <w:r>
        <w:rPr>
          <w:rFonts w:eastAsia="Georgia" w:hAnsi="Georgia" w:cs="Georgia"/>
          <w:color w:val="000000"/>
        </w:rPr>
        <w:t>draft governing documents. It is intended as a quick review handout for directors and homeowners.</w:t>
      </w:r>
    </w:p>
    <w:p w14:paraId="492F482C" w14:textId="77777777" w:rsidR="004310B4" w:rsidRDefault="00000000">
      <w:pPr>
        <w:spacing w:before="315" w:after="105" w:line="360" w:lineRule="auto"/>
        <w:ind w:left="-30"/>
      </w:pPr>
      <w:bookmarkStart w:id="3" w:name="bm_1_document_structure"/>
      <w:r>
        <w:rPr>
          <w:rFonts w:eastAsia="Georgia" w:hAnsi="Georgia" w:cs="Georgia"/>
          <w:b/>
          <w:color w:val="000000"/>
          <w:sz w:val="24"/>
        </w:rPr>
        <w:t>1. Document Structure</w:t>
      </w:r>
      <w:bookmarkEnd w:id="3"/>
    </w:p>
    <w:p w14:paraId="35F09A59" w14:textId="58DECEB1" w:rsidR="004310B4" w:rsidRDefault="00000000">
      <w:pPr>
        <w:spacing w:after="210" w:line="360" w:lineRule="auto"/>
      </w:pPr>
      <w:r>
        <w:rPr>
          <w:rFonts w:eastAsia="Georgia" w:hAnsi="Georgia" w:cs="Georgia"/>
          <w:color w:val="000000"/>
        </w:rPr>
        <w:t>The rewrite separates the governing documents into three clearer parts: a leaner CC&amp;Rs document for core covenants, a Rules and Design Guidelines document for day-to-day restrictions and standards, and a Bylaws document for governance and elections. This structure keeps long-term land-use rules in the recorded declaration while moving operational details into documents that are easier to update over time.</w:t>
      </w:r>
    </w:p>
    <w:p w14:paraId="6A5E246B" w14:textId="77777777" w:rsidR="004310B4" w:rsidRDefault="00000000">
      <w:pPr>
        <w:spacing w:before="315" w:after="105" w:line="360" w:lineRule="auto"/>
        <w:ind w:left="-30"/>
      </w:pPr>
      <w:bookmarkStart w:id="4" w:name="bm_2_cc_rs_main_changes"/>
      <w:r>
        <w:rPr>
          <w:rFonts w:eastAsia="Georgia" w:hAnsi="Georgia" w:cs="Georgia"/>
          <w:b/>
          <w:color w:val="000000"/>
          <w:sz w:val="24"/>
        </w:rPr>
        <w:t>2. CC&amp;Rs – Main Changes</w:t>
      </w:r>
      <w:bookmarkEnd w:id="4"/>
    </w:p>
    <w:p w14:paraId="38A7FFC7" w14:textId="3553A42F" w:rsidR="004310B4" w:rsidRDefault="00000000">
      <w:pPr>
        <w:spacing w:after="210" w:line="360" w:lineRule="auto"/>
      </w:pPr>
      <w:r>
        <w:rPr>
          <w:rFonts w:eastAsia="Georgia" w:hAnsi="Georgia" w:cs="Georgia"/>
          <w:color w:val="000000"/>
        </w:rPr>
        <w:t>The CC&amp;Rs are rewritten in plainer language and stripped of outdated builder-era detail. The revised declaration keeps the key legal framework for assessments, easements, maintenance, insurance, enforcement, and amendment procedures, while moving practical details into the Rules and Design Guidelines.</w:t>
      </w:r>
    </w:p>
    <w:p w14:paraId="200C4625" w14:textId="6023F920" w:rsidR="004310B4" w:rsidRDefault="00000000">
      <w:pPr>
        <w:spacing w:after="210" w:line="360" w:lineRule="auto"/>
      </w:pPr>
      <w:r>
        <w:rPr>
          <w:rFonts w:eastAsia="Georgia" w:hAnsi="Georgia" w:cs="Georgia"/>
          <w:color w:val="000000"/>
        </w:rPr>
        <w:t>The leasing section is substantially updated. The draft sets a minimum lease term of thirty (30) days, requires whole-unit leasing only, requires written leases that bind tenants to the governing documents, requires registration of leases with the Association, and confirms that Owners remain responsible for tenant behavior.</w:t>
      </w:r>
    </w:p>
    <w:p w14:paraId="11EBAC8C" w14:textId="651E2A9A" w:rsidR="004310B4" w:rsidRDefault="00000000">
      <w:pPr>
        <w:spacing w:after="210" w:line="360" w:lineRule="auto"/>
      </w:pPr>
      <w:r>
        <w:rPr>
          <w:rFonts w:eastAsia="Georgia" w:hAnsi="Georgia" w:cs="Georgia"/>
          <w:color w:val="000000"/>
        </w:rPr>
        <w:t>The declaration also keeps parking, signs, animals, trash, and architectural control at a high level while authorizing the Board to adopt more specific rules in the Rules and Design Guidelines.</w:t>
      </w:r>
    </w:p>
    <w:p w14:paraId="194725B1" w14:textId="77777777" w:rsidR="004310B4" w:rsidRDefault="00000000">
      <w:pPr>
        <w:spacing w:before="315" w:after="105" w:line="360" w:lineRule="auto"/>
        <w:ind w:left="-30"/>
      </w:pPr>
      <w:bookmarkStart w:id="5" w:name="bm_3_rules_and_design_guidelines_1576fa"/>
      <w:r>
        <w:rPr>
          <w:rFonts w:eastAsia="Georgia" w:hAnsi="Georgia" w:cs="Georgia"/>
          <w:b/>
          <w:color w:val="000000"/>
          <w:sz w:val="24"/>
        </w:rPr>
        <w:t>3. Rules and Design Guidelines – Main Changes</w:t>
      </w:r>
      <w:bookmarkEnd w:id="5"/>
    </w:p>
    <w:p w14:paraId="597DBEEE" w14:textId="49EC69AE" w:rsidR="004310B4" w:rsidRDefault="00000000">
      <w:pPr>
        <w:spacing w:after="210" w:line="360" w:lineRule="auto"/>
      </w:pPr>
      <w:r>
        <w:rPr>
          <w:rFonts w:eastAsia="Georgia" w:hAnsi="Georgia" w:cs="Georgia"/>
          <w:color w:val="000000"/>
        </w:rPr>
        <w:t>The architectural section is simplified and reorganized. It clearly states what requires approval, what information must be submitted, and how the Committee reviews applications. Special categories are broken out into easier-to-read sections covering pools and spas, solar equipment, antennas, lighting, signs, driveways, and window coverings.</w:t>
      </w:r>
    </w:p>
    <w:p w14:paraId="4812A32D" w14:textId="5146D6F8" w:rsidR="004310B4" w:rsidRDefault="00000000">
      <w:pPr>
        <w:spacing w:after="210" w:line="360" w:lineRule="auto"/>
      </w:pPr>
      <w:r>
        <w:rPr>
          <w:rFonts w:eastAsia="Georgia" w:hAnsi="Georgia" w:cs="Georgia"/>
          <w:color w:val="000000"/>
        </w:rPr>
        <w:lastRenderedPageBreak/>
        <w:t>The landscaping section removes the old builder package concepts and street-theme requirements. Instead, it uses simple front-yard standards by lot size, requires drought-tolerant planting and irrigation in visible areas, adopts a shorter desert-adapted permitted plant list, and creates a prohibited plant list that includes sissoo trees and other problematic species.</w:t>
      </w:r>
    </w:p>
    <w:p w14:paraId="0E0AD2B6" w14:textId="6B980917" w:rsidR="004310B4" w:rsidRDefault="00000000">
      <w:pPr>
        <w:spacing w:after="210" w:line="360" w:lineRule="auto"/>
      </w:pPr>
      <w:r>
        <w:rPr>
          <w:rFonts w:eastAsia="Georgia" w:hAnsi="Georgia" w:cs="Georgia"/>
          <w:color w:val="000000"/>
        </w:rPr>
        <w:t xml:space="preserve">Parking rules are updated to reflect the different street conditions in the community. Acre-lot streets remain no-parking streets except for short-term loading, service, and emergencies because the roads are </w:t>
      </w:r>
      <w:proofErr w:type="gramStart"/>
      <w:r>
        <w:rPr>
          <w:rFonts w:eastAsia="Georgia" w:hAnsi="Georgia" w:cs="Georgia"/>
          <w:color w:val="000000"/>
        </w:rPr>
        <w:t>narrow</w:t>
      </w:r>
      <w:proofErr w:type="gramEnd"/>
      <w:r>
        <w:rPr>
          <w:rFonts w:eastAsia="Georgia" w:hAnsi="Georgia" w:cs="Georgia"/>
          <w:color w:val="000000"/>
        </w:rPr>
        <w:t xml:space="preserve"> and safety is a concern. Wider streets serving the 60- and 75-foot lots allow limited on-street parking in order to preserve access and reduce visual clutter.</w:t>
      </w:r>
    </w:p>
    <w:p w14:paraId="50425008" w14:textId="77777777" w:rsidR="004310B4" w:rsidRDefault="00000000">
      <w:pPr>
        <w:spacing w:before="315" w:after="105" w:line="360" w:lineRule="auto"/>
        <w:ind w:left="-30"/>
      </w:pPr>
      <w:bookmarkStart w:id="6" w:name="bm_4_bylaws_main_changes"/>
      <w:r>
        <w:rPr>
          <w:rFonts w:eastAsia="Georgia" w:hAnsi="Georgia" w:cs="Georgia"/>
          <w:b/>
          <w:color w:val="000000"/>
          <w:sz w:val="24"/>
        </w:rPr>
        <w:t>4. Bylaws – Main Changes</w:t>
      </w:r>
      <w:bookmarkEnd w:id="6"/>
    </w:p>
    <w:p w14:paraId="1B051A6D" w14:textId="65237B40" w:rsidR="004310B4" w:rsidRDefault="00000000">
      <w:pPr>
        <w:spacing w:after="210" w:line="360" w:lineRule="auto"/>
      </w:pPr>
      <w:r>
        <w:rPr>
          <w:rFonts w:eastAsia="Georgia" w:hAnsi="Georgia" w:cs="Georgia"/>
          <w:color w:val="000000"/>
        </w:rPr>
        <w:t>The bylaws are substantially rewritten to create a smaller and simpler governance structure. The Board is limited to either three (3) or five (5) directors, directors serve staggered two-year terms, and the draft requires at least one Acre-lot director and at least one 60/75-lot director when candidates from both sides are available.</w:t>
      </w:r>
    </w:p>
    <w:p w14:paraId="2DD38112" w14:textId="39DDFFE2" w:rsidR="004310B4" w:rsidRDefault="00000000">
      <w:pPr>
        <w:spacing w:after="210" w:line="360" w:lineRule="auto"/>
      </w:pPr>
      <w:r>
        <w:rPr>
          <w:rFonts w:eastAsia="Georgia" w:hAnsi="Georgia" w:cs="Georgia"/>
          <w:color w:val="000000"/>
        </w:rPr>
        <w:t>The bylaws also modernize member meetings, ballots, and Board meeting procedures, including open meeting concepts, quorum, remote participation, and clearer notice provisions. Officer roles are simplified, with officers elected annually by the Board from among the directors.</w:t>
      </w:r>
    </w:p>
    <w:p w14:paraId="260B4F3B" w14:textId="312C8989" w:rsidR="004310B4" w:rsidRDefault="00000000">
      <w:pPr>
        <w:spacing w:after="210" w:line="360" w:lineRule="auto"/>
      </w:pPr>
      <w:r>
        <w:rPr>
          <w:rFonts w:eastAsia="Georgia" w:hAnsi="Georgia" w:cs="Georgia"/>
          <w:color w:val="000000"/>
        </w:rPr>
        <w:t>The draft adds sections addressing ownership through LLCs and trusts, so those Owners can vote and serve through a designated representative. It also adds conflict-of-interest and indemnification provisions to clarify Board expectations and legal protections.</w:t>
      </w:r>
    </w:p>
    <w:p w14:paraId="1AEB4D0C" w14:textId="77777777" w:rsidR="004310B4" w:rsidRDefault="00000000">
      <w:pPr>
        <w:spacing w:before="315" w:after="105" w:line="360" w:lineRule="auto"/>
        <w:ind w:left="-30"/>
      </w:pPr>
      <w:bookmarkStart w:id="7" w:name="bm_5_overall_direction"/>
      <w:r>
        <w:rPr>
          <w:rFonts w:eastAsia="Georgia" w:hAnsi="Georgia" w:cs="Georgia"/>
          <w:b/>
          <w:color w:val="000000"/>
          <w:sz w:val="24"/>
        </w:rPr>
        <w:t>5. Overall Direction</w:t>
      </w:r>
      <w:bookmarkEnd w:id="7"/>
    </w:p>
    <w:p w14:paraId="4FF78B31" w14:textId="4FE3A7F1" w:rsidR="004310B4" w:rsidRDefault="00000000">
      <w:pPr>
        <w:spacing w:after="210" w:line="360" w:lineRule="auto"/>
      </w:pPr>
      <w:r>
        <w:rPr>
          <w:rFonts w:eastAsia="Georgia" w:hAnsi="Georgia" w:cs="Georgia"/>
          <w:color w:val="000000"/>
        </w:rPr>
        <w:t xml:space="preserve">Overall, Version </w:t>
      </w:r>
      <w:r w:rsidR="002F252D">
        <w:rPr>
          <w:rFonts w:eastAsia="Georgia" w:hAnsi="Georgia" w:cs="Georgia"/>
          <w:color w:val="000000"/>
        </w:rPr>
        <w:t>2</w:t>
      </w:r>
      <w:r>
        <w:rPr>
          <w:rFonts w:eastAsia="Georgia" w:hAnsi="Georgia" w:cs="Georgia"/>
          <w:color w:val="000000"/>
        </w:rPr>
        <w:t xml:space="preserve"> keeps the core protections and enforcement tools of the existing documents while making them shorter, clearer, and easier to administer. The biggest policy changes are the new 30-day leasing floor, the revised parking approach by street type, the modernized landscaping standards, and the simplified Board structure and election rules.</w:t>
      </w:r>
    </w:p>
    <w:sectPr w:rsidR="004310B4">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0B4"/>
    <w:rsid w:val="002F252D"/>
    <w:rsid w:val="004310B4"/>
    <w:rsid w:val="006D5EC8"/>
    <w:rsid w:val="00AD68C4"/>
    <w:rsid w:val="00EF4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D48976"/>
  <w15:docId w15:val="{F571862F-5972-564A-AD10-B290E1BE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3352</Characters>
  <Application>Microsoft Office Word</Application>
  <DocSecurity>0</DocSecurity>
  <Lines>27</Lines>
  <Paragraphs>7</Paragraphs>
  <ScaleCrop>false</ScaleCrop>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Keith Carson</cp:lastModifiedBy>
  <cp:revision>2</cp:revision>
  <dcterms:created xsi:type="dcterms:W3CDTF">2026-08-16T01:36:00Z</dcterms:created>
  <dcterms:modified xsi:type="dcterms:W3CDTF">2026-08-16T01:36:00Z</dcterms:modified>
</cp:coreProperties>
</file>