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08719" w14:textId="77777777" w:rsidR="00837E16" w:rsidRDefault="00000000">
      <w:pPr>
        <w:spacing w:before="157" w:after="157" w:line="270" w:lineRule="auto"/>
      </w:pPr>
      <w:bookmarkStart w:id="0" w:name="mountain_gate_copper_canyon_ranch"/>
      <w:r>
        <w:rPr>
          <w:rFonts w:eastAsia="Georgia" w:hAnsi="Georgia" w:cs="Georgia"/>
          <w:b/>
          <w:color w:val="000000"/>
          <w:sz w:val="39"/>
        </w:rPr>
        <w:t>Mountain Gate / Copper Canyon Ranch</w:t>
      </w:r>
      <w:bookmarkEnd w:id="0"/>
    </w:p>
    <w:p w14:paraId="245BAF76" w14:textId="77777777" w:rsidR="00837E16" w:rsidRDefault="00000000">
      <w:pPr>
        <w:spacing w:before="157" w:after="157" w:line="270" w:lineRule="auto"/>
      </w:pPr>
      <w:bookmarkStart w:id="1" w:name="rules_and_design_guidelines"/>
      <w:r>
        <w:rPr>
          <w:rFonts w:eastAsia="Georgia" w:hAnsi="Georgia" w:cs="Georgia"/>
          <w:b/>
          <w:color w:val="000000"/>
          <w:sz w:val="39"/>
        </w:rPr>
        <w:t>Rules and Design Guidelines</w:t>
      </w:r>
      <w:bookmarkEnd w:id="1"/>
    </w:p>
    <w:p w14:paraId="6C67127D" w14:textId="4678F92C" w:rsidR="00837E16" w:rsidRDefault="00000000">
      <w:pPr>
        <w:spacing w:before="315" w:after="105" w:line="360" w:lineRule="auto"/>
        <w:ind w:left="-30"/>
      </w:pPr>
      <w:bookmarkStart w:id="2" w:name="version_1_working_draft"/>
      <w:r>
        <w:rPr>
          <w:rFonts w:eastAsia="Georgia" w:hAnsi="Georgia" w:cs="Georgia"/>
          <w:b/>
          <w:color w:val="000000"/>
          <w:sz w:val="24"/>
        </w:rPr>
        <w:t xml:space="preserve">Version </w:t>
      </w:r>
      <w:r w:rsidR="002A518A">
        <w:rPr>
          <w:rFonts w:eastAsia="Georgia" w:hAnsi="Georgia" w:cs="Georgia"/>
          <w:b/>
          <w:color w:val="000000"/>
          <w:sz w:val="24"/>
        </w:rPr>
        <w:t>2</w:t>
      </w:r>
      <w:r>
        <w:rPr>
          <w:rFonts w:eastAsia="Georgia" w:hAnsi="Georgia" w:cs="Georgia"/>
          <w:b/>
          <w:color w:val="000000"/>
          <w:sz w:val="24"/>
        </w:rPr>
        <w:t xml:space="preserve"> Working Draft</w:t>
      </w:r>
      <w:bookmarkEnd w:id="2"/>
    </w:p>
    <w:p w14:paraId="493D3055" w14:textId="0263620D" w:rsidR="00837E16" w:rsidRDefault="00000000">
      <w:pPr>
        <w:spacing w:after="210" w:line="360" w:lineRule="auto"/>
      </w:pPr>
      <w:r>
        <w:rPr>
          <w:rFonts w:eastAsia="Georgia" w:hAnsi="Georgia" w:cs="Georgia"/>
          <w:color w:val="000000"/>
        </w:rPr>
        <w:t>This draft is intended as a plain-language working draft for board and communit</w:t>
      </w:r>
      <w:r w:rsidR="00DF43F6">
        <w:rPr>
          <w:rFonts w:eastAsia="Georgia" w:hAnsi="Georgia" w:cs="Georgia"/>
          <w:color w:val="000000"/>
        </w:rPr>
        <w:t>y</w:t>
      </w:r>
      <w:r>
        <w:rPr>
          <w:rFonts w:eastAsia="Georgia" w:hAnsi="Georgia" w:cs="Georgia"/>
          <w:color w:val="000000"/>
        </w:rPr>
        <w:t xml:space="preserve"> review and is not a final legal document for adoption.</w:t>
      </w:r>
    </w:p>
    <w:p w14:paraId="4B740E83" w14:textId="2EBAB669" w:rsidR="00837E16" w:rsidRDefault="00547FEA">
      <w:pPr>
        <w:spacing w:before="315" w:after="105" w:line="360" w:lineRule="auto"/>
        <w:ind w:left="-30"/>
      </w:pPr>
      <w:bookmarkStart w:id="3" w:name="architectural_changes"/>
      <w:r>
        <w:rPr>
          <w:rFonts w:eastAsia="Georgia" w:hAnsi="Georgia" w:cs="Georgia"/>
          <w:b/>
          <w:color w:val="000000"/>
          <w:sz w:val="24"/>
        </w:rPr>
        <w:t xml:space="preserve">I. </w:t>
      </w:r>
      <w:r w:rsidR="00000000" w:rsidRPr="00547FEA">
        <w:rPr>
          <w:rFonts w:eastAsia="Georgia" w:hAnsi="Georgia" w:cs="Georgia"/>
          <w:b/>
          <w:color w:val="000000"/>
          <w:sz w:val="24"/>
          <w:u w:val="single"/>
        </w:rPr>
        <w:t>Architectural Changes</w:t>
      </w:r>
      <w:bookmarkEnd w:id="3"/>
    </w:p>
    <w:p w14:paraId="3E5D8511" w14:textId="77777777" w:rsidR="00837E16" w:rsidRDefault="00000000">
      <w:pPr>
        <w:spacing w:before="315" w:after="105" w:line="360" w:lineRule="auto"/>
        <w:ind w:left="-30"/>
      </w:pPr>
      <w:bookmarkStart w:id="4" w:name="bm_1_purpose_and_scope"/>
      <w:r>
        <w:rPr>
          <w:rFonts w:eastAsia="Georgia" w:hAnsi="Georgia" w:cs="Georgia"/>
          <w:b/>
          <w:color w:val="000000"/>
          <w:sz w:val="24"/>
        </w:rPr>
        <w:t>1. Purpose and Scope</w:t>
      </w:r>
      <w:bookmarkEnd w:id="4"/>
    </w:p>
    <w:p w14:paraId="24C6AFF9" w14:textId="52ECA4B6" w:rsidR="00837E16" w:rsidRDefault="00000000">
      <w:pPr>
        <w:spacing w:after="210" w:line="360" w:lineRule="auto"/>
      </w:pPr>
      <w:r>
        <w:rPr>
          <w:rFonts w:eastAsia="Georgia" w:hAnsi="Georgia" w:cs="Georgia"/>
          <w:color w:val="000000"/>
        </w:rPr>
        <w:t>These architectural rules exist to keep the neighborhood attractive, safe, and consistent while still allowing Owners to improve and personalize their homes. They apply to any exterior work that can be seen from another Lot, the Common Area, or a public street, including buildings, walls, roofs, hardscape, and visible landscaping.</w:t>
      </w:r>
    </w:p>
    <w:p w14:paraId="7559B247" w14:textId="4E114277" w:rsidR="00837E16" w:rsidRDefault="00000000">
      <w:pPr>
        <w:spacing w:after="210" w:line="360" w:lineRule="auto"/>
      </w:pPr>
      <w:r>
        <w:rPr>
          <w:rFonts w:eastAsia="Georgia" w:hAnsi="Georgia" w:cs="Georgia"/>
          <w:color w:val="000000"/>
        </w:rPr>
        <w:t>Approval by the Architectural Committee concerns community appearance and impact and does not replace city permits, inspections, or building code requirements.</w:t>
      </w:r>
    </w:p>
    <w:p w14:paraId="0D19514C" w14:textId="77777777" w:rsidR="00837E16" w:rsidRDefault="00000000">
      <w:pPr>
        <w:spacing w:before="315" w:after="105" w:line="360" w:lineRule="auto"/>
        <w:ind w:left="-30"/>
      </w:pPr>
      <w:bookmarkStart w:id="5" w:name="bm_2_when_approval_is_required"/>
      <w:r>
        <w:rPr>
          <w:rFonts w:eastAsia="Georgia" w:hAnsi="Georgia" w:cs="Georgia"/>
          <w:b/>
          <w:color w:val="000000"/>
          <w:sz w:val="24"/>
        </w:rPr>
        <w:t>2. When Approval Is Required</w:t>
      </w:r>
      <w:bookmarkEnd w:id="5"/>
    </w:p>
    <w:p w14:paraId="1F507BB2" w14:textId="77777777" w:rsidR="00837E16" w:rsidRDefault="00000000">
      <w:pPr>
        <w:spacing w:after="210" w:line="360" w:lineRule="auto"/>
      </w:pPr>
      <w:r>
        <w:rPr>
          <w:rFonts w:eastAsia="Georgia" w:hAnsi="Georgia" w:cs="Georgia"/>
          <w:color w:val="000000"/>
        </w:rPr>
        <w:t>Prior written approval is required before an Owner:</w:t>
      </w:r>
    </w:p>
    <w:p w14:paraId="6DA62025" w14:textId="4D24EA4D" w:rsidR="00837E16" w:rsidRDefault="00000000">
      <w:pPr>
        <w:numPr>
          <w:ilvl w:val="0"/>
          <w:numId w:val="1"/>
        </w:numPr>
        <w:spacing w:before="105" w:after="105" w:line="360" w:lineRule="auto"/>
      </w:pPr>
      <w:r>
        <w:rPr>
          <w:rFonts w:eastAsia="Georgia" w:hAnsi="Georgia" w:cs="Georgia"/>
          <w:color w:val="000000"/>
        </w:rPr>
        <w:t>Builds or installs any new structure visible from neighboring property, such as room additions, pergolas, patio covers, detached structures, sheds, or gazebos.</w:t>
      </w:r>
    </w:p>
    <w:p w14:paraId="192C2C65" w14:textId="7C467969" w:rsidR="00837E16" w:rsidRDefault="00000000">
      <w:pPr>
        <w:numPr>
          <w:ilvl w:val="0"/>
          <w:numId w:val="1"/>
        </w:numPr>
        <w:spacing w:before="105" w:after="105" w:line="360" w:lineRule="auto"/>
      </w:pPr>
      <w:r>
        <w:rPr>
          <w:rFonts w:eastAsia="Georgia" w:hAnsi="Georgia" w:cs="Georgia"/>
          <w:color w:val="000000"/>
        </w:rPr>
        <w:t>Changes the exterior appearance of a home or visible structure, including exterior paint color, roofing material, doors, windows, garage doors, and major façade changes.</w:t>
      </w:r>
    </w:p>
    <w:p w14:paraId="4EAFE965" w14:textId="18592976" w:rsidR="00837E16" w:rsidRDefault="00000000">
      <w:pPr>
        <w:numPr>
          <w:ilvl w:val="0"/>
          <w:numId w:val="1"/>
        </w:numPr>
        <w:spacing w:before="105" w:after="105" w:line="360" w:lineRule="auto"/>
      </w:pPr>
      <w:r>
        <w:rPr>
          <w:rFonts w:eastAsia="Georgia" w:hAnsi="Georgia" w:cs="Georgia"/>
          <w:color w:val="000000"/>
        </w:rPr>
        <w:t>Adds, removes, or significantly changes visible hardscape, including walls, fences, gates, driveways, driveway extensions, and front walkways.</w:t>
      </w:r>
    </w:p>
    <w:p w14:paraId="4D99A534" w14:textId="54BBA082" w:rsidR="00837E16" w:rsidRDefault="00000000">
      <w:pPr>
        <w:numPr>
          <w:ilvl w:val="0"/>
          <w:numId w:val="1"/>
        </w:numPr>
        <w:spacing w:before="105" w:after="105" w:line="360" w:lineRule="auto"/>
      </w:pPr>
      <w:r>
        <w:rPr>
          <w:rFonts w:eastAsia="Georgia" w:hAnsi="Georgia" w:cs="Georgia"/>
          <w:color w:val="000000"/>
        </w:rPr>
        <w:t>Installs or significantly changes any pool, spa, or water feature that is or may be visible from neighboring Lots or Common Area.</w:t>
      </w:r>
    </w:p>
    <w:p w14:paraId="1A6389BE" w14:textId="5315964C" w:rsidR="00837E16" w:rsidRDefault="00000000">
      <w:pPr>
        <w:numPr>
          <w:ilvl w:val="0"/>
          <w:numId w:val="1"/>
        </w:numPr>
        <w:spacing w:before="105" w:after="105" w:line="360" w:lineRule="auto"/>
      </w:pPr>
      <w:r>
        <w:rPr>
          <w:rFonts w:eastAsia="Georgia" w:hAnsi="Georgia" w:cs="Georgia"/>
          <w:color w:val="000000"/>
        </w:rPr>
        <w:t>Installs antennas, satellite dishes, solar equipment, or other visible mechanical equipment, except where federal or state law limits the Association’s control.</w:t>
      </w:r>
    </w:p>
    <w:p w14:paraId="77A80D4B" w14:textId="5128A1DD" w:rsidR="00837E16" w:rsidRDefault="00000000">
      <w:pPr>
        <w:numPr>
          <w:ilvl w:val="0"/>
          <w:numId w:val="1"/>
        </w:numPr>
        <w:spacing w:before="105" w:after="105" w:line="360" w:lineRule="auto"/>
      </w:pPr>
      <w:r>
        <w:rPr>
          <w:rFonts w:eastAsia="Georgia" w:hAnsi="Georgia" w:cs="Georgia"/>
          <w:color w:val="000000"/>
        </w:rPr>
        <w:t>Makes major changes to front yard or visible rear or side yard landscaping.</w:t>
      </w:r>
    </w:p>
    <w:p w14:paraId="0512FD32" w14:textId="77777777" w:rsidR="00837E16" w:rsidRDefault="00000000">
      <w:pPr>
        <w:spacing w:after="210" w:line="360" w:lineRule="auto"/>
      </w:pPr>
      <w:r>
        <w:rPr>
          <w:rFonts w:eastAsia="Georgia" w:hAnsi="Georgia" w:cs="Georgia"/>
          <w:color w:val="000000"/>
        </w:rPr>
        <w:lastRenderedPageBreak/>
        <w:t>Routine repair or replacement with the same material, color, and design, and routine maintenance of existing approved landscaping, generally do not require approval.</w:t>
      </w:r>
    </w:p>
    <w:p w14:paraId="44881FE3" w14:textId="77777777" w:rsidR="00837E16" w:rsidRDefault="00000000">
      <w:pPr>
        <w:spacing w:before="315" w:after="105" w:line="360" w:lineRule="auto"/>
        <w:ind w:left="-30"/>
      </w:pPr>
      <w:bookmarkStart w:id="6" w:name="bm_3_application_process"/>
      <w:r>
        <w:rPr>
          <w:rFonts w:eastAsia="Georgia" w:hAnsi="Georgia" w:cs="Georgia"/>
          <w:b/>
          <w:color w:val="000000"/>
          <w:sz w:val="24"/>
        </w:rPr>
        <w:t>3. Application Process</w:t>
      </w:r>
      <w:bookmarkEnd w:id="6"/>
    </w:p>
    <w:p w14:paraId="353C0E33" w14:textId="2B171570" w:rsidR="00837E16" w:rsidRDefault="00000000">
      <w:pPr>
        <w:spacing w:after="210" w:line="360" w:lineRule="auto"/>
      </w:pPr>
      <w:r>
        <w:rPr>
          <w:rFonts w:eastAsia="Georgia" w:hAnsi="Georgia" w:cs="Georgia"/>
          <w:color w:val="000000"/>
        </w:rPr>
        <w:t>An Owner requesting approval must submit a completed architectural application to the Community Manager. The application should include owner contact information, a description of the proposed work, a site plan or sketch, elevation drawings or photos if needed, material and color samples, and permit information</w:t>
      </w:r>
      <w:r w:rsidR="00547FEA">
        <w:rPr>
          <w:rFonts w:eastAsia="Georgia" w:hAnsi="Georgia" w:cs="Georgia"/>
          <w:color w:val="000000"/>
        </w:rPr>
        <w:t>,</w:t>
      </w:r>
      <w:r>
        <w:rPr>
          <w:rFonts w:eastAsia="Georgia" w:hAnsi="Georgia" w:cs="Georgia"/>
          <w:color w:val="000000"/>
        </w:rPr>
        <w:t xml:space="preserve"> if applicable.</w:t>
      </w:r>
    </w:p>
    <w:p w14:paraId="5BF97FFC" w14:textId="6965C0E0" w:rsidR="00837E16" w:rsidRDefault="00000000">
      <w:pPr>
        <w:spacing w:after="210" w:line="360" w:lineRule="auto"/>
      </w:pPr>
      <w:r>
        <w:rPr>
          <w:rFonts w:eastAsia="Georgia" w:hAnsi="Georgia" w:cs="Georgia"/>
          <w:color w:val="000000"/>
        </w:rPr>
        <w:t>The Committee may request additional information reasonably necessary to evaluate the request. The Board may adopt a schedule of reasonable review fees or construction deposits for certain projects.</w:t>
      </w:r>
    </w:p>
    <w:p w14:paraId="035BE359" w14:textId="77777777" w:rsidR="002A518A" w:rsidRDefault="00000000">
      <w:pPr>
        <w:spacing w:after="210" w:line="360" w:lineRule="auto"/>
        <w:rPr>
          <w:rFonts w:eastAsia="Georgia" w:hAnsi="Georgia" w:cs="Georgia"/>
          <w:color w:val="000000"/>
        </w:rPr>
      </w:pPr>
      <w:r>
        <w:rPr>
          <w:rFonts w:eastAsia="Georgia" w:hAnsi="Georgia" w:cs="Georgia"/>
          <w:color w:val="000000"/>
        </w:rPr>
        <w:t xml:space="preserve">The Committee will review a complete application and respond in writing with approval, approval with conditions, or disapproval. </w:t>
      </w:r>
      <w:r w:rsidR="00547FEA">
        <w:rPr>
          <w:rFonts w:eastAsia="Georgia" w:hAnsi="Georgia" w:cs="Georgia"/>
          <w:color w:val="000000"/>
        </w:rPr>
        <w:t xml:space="preserve">An application is deemed “complete” only when the resident receives such written receipt from the Community Manager. </w:t>
      </w:r>
    </w:p>
    <w:p w14:paraId="0DAFCF00" w14:textId="17397A47" w:rsidR="00837E16" w:rsidRDefault="00000000">
      <w:pPr>
        <w:spacing w:after="210" w:line="360" w:lineRule="auto"/>
      </w:pPr>
      <w:r>
        <w:rPr>
          <w:rFonts w:eastAsia="Georgia" w:hAnsi="Georgia" w:cs="Georgia"/>
          <w:color w:val="000000"/>
        </w:rPr>
        <w:t xml:space="preserve">If the Committee does not respond within </w:t>
      </w:r>
      <w:r w:rsidR="002A518A">
        <w:rPr>
          <w:rFonts w:eastAsia="Georgia" w:hAnsi="Georgia" w:cs="Georgia"/>
          <w:color w:val="000000"/>
        </w:rPr>
        <w:t>30 calendar days</w:t>
      </w:r>
      <w:r>
        <w:rPr>
          <w:rFonts w:eastAsia="Georgia" w:hAnsi="Georgia" w:cs="Georgia"/>
          <w:color w:val="000000"/>
        </w:rPr>
        <w:t>, the application will be treated as approved under the CC&amp;Rs.</w:t>
      </w:r>
      <w:r w:rsidR="002A518A">
        <w:rPr>
          <w:rFonts w:eastAsia="Georgia" w:hAnsi="Georgia" w:cs="Georgia"/>
          <w:color w:val="000000"/>
        </w:rPr>
        <w:t xml:space="preserve"> However, a</w:t>
      </w:r>
      <w:r w:rsidR="002A518A">
        <w:rPr>
          <w:rFonts w:eastAsia="Georgia" w:hAnsi="Georgia" w:cs="Georgia"/>
          <w:color w:val="000000"/>
        </w:rPr>
        <w:t xml:space="preserve">ny further “request for information,” or similar communication </w:t>
      </w:r>
      <w:r w:rsidR="002A518A">
        <w:rPr>
          <w:rFonts w:eastAsia="Georgia" w:hAnsi="Georgia" w:cs="Georgia"/>
          <w:color w:val="000000"/>
        </w:rPr>
        <w:t xml:space="preserve">from the Community Manager or Architectural Committee </w:t>
      </w:r>
      <w:r w:rsidR="002A518A">
        <w:rPr>
          <w:rFonts w:eastAsia="Georgia" w:hAnsi="Georgia" w:cs="Georgia"/>
          <w:color w:val="000000"/>
        </w:rPr>
        <w:t xml:space="preserve">resets the </w:t>
      </w:r>
      <w:proofErr w:type="gramStart"/>
      <w:r w:rsidR="002A518A">
        <w:rPr>
          <w:rFonts w:eastAsia="Georgia" w:hAnsi="Georgia" w:cs="Georgia"/>
          <w:color w:val="000000"/>
        </w:rPr>
        <w:t>30 d</w:t>
      </w:r>
      <w:r w:rsidR="002A518A">
        <w:rPr>
          <w:rFonts w:eastAsia="Georgia" w:hAnsi="Georgia" w:cs="Georgia"/>
          <w:color w:val="000000"/>
        </w:rPr>
        <w:t>ay</w:t>
      </w:r>
      <w:proofErr w:type="gramEnd"/>
      <w:r w:rsidR="002A518A">
        <w:rPr>
          <w:rFonts w:eastAsia="Georgia" w:hAnsi="Georgia" w:cs="Georgia"/>
          <w:color w:val="000000"/>
        </w:rPr>
        <w:t xml:space="preserve"> requirement once the requested information is received. </w:t>
      </w:r>
    </w:p>
    <w:p w14:paraId="2CA4EE6B" w14:textId="77777777" w:rsidR="00837E16" w:rsidRDefault="00000000">
      <w:pPr>
        <w:spacing w:before="315" w:after="105" w:line="360" w:lineRule="auto"/>
        <w:ind w:left="-30"/>
      </w:pPr>
      <w:bookmarkStart w:id="7" w:name="bm_4_standards_of_review"/>
      <w:r>
        <w:rPr>
          <w:rFonts w:eastAsia="Georgia" w:hAnsi="Georgia" w:cs="Georgia"/>
          <w:b/>
          <w:color w:val="000000"/>
          <w:sz w:val="24"/>
        </w:rPr>
        <w:t>4. Standards of Review</w:t>
      </w:r>
      <w:bookmarkEnd w:id="7"/>
    </w:p>
    <w:p w14:paraId="4E5B5A48" w14:textId="31995571" w:rsidR="00837E16" w:rsidRDefault="00000000">
      <w:pPr>
        <w:spacing w:after="210" w:line="360" w:lineRule="auto"/>
      </w:pPr>
      <w:r>
        <w:rPr>
          <w:rFonts w:eastAsia="Georgia" w:hAnsi="Georgia" w:cs="Georgia"/>
          <w:color w:val="000000"/>
        </w:rPr>
        <w:t>The Committee may consider consistency with the style and character of the Community, harmony with existing homes and topography, scale, proportion, materials, colors, and impact on neighboring properties. The Committee may also consider compliance with the governing documents and applicable law.</w:t>
      </w:r>
    </w:p>
    <w:p w14:paraId="21A36D13" w14:textId="77777777" w:rsidR="00837E16" w:rsidRDefault="00000000">
      <w:pPr>
        <w:spacing w:before="315" w:after="105" w:line="360" w:lineRule="auto"/>
        <w:ind w:left="-30"/>
      </w:pPr>
      <w:bookmarkStart w:id="8" w:name="bm_5_construction_and_compliance"/>
      <w:r>
        <w:rPr>
          <w:rFonts w:eastAsia="Georgia" w:hAnsi="Georgia" w:cs="Georgia"/>
          <w:b/>
          <w:color w:val="000000"/>
          <w:sz w:val="24"/>
        </w:rPr>
        <w:t>5. Construction and Compliance</w:t>
      </w:r>
      <w:bookmarkEnd w:id="8"/>
    </w:p>
    <w:p w14:paraId="159C417B" w14:textId="51FB0FE4" w:rsidR="00837E16" w:rsidRDefault="00000000">
      <w:pPr>
        <w:spacing w:after="210" w:line="360" w:lineRule="auto"/>
      </w:pPr>
      <w:r>
        <w:rPr>
          <w:rFonts w:eastAsia="Georgia" w:hAnsi="Georgia" w:cs="Georgia"/>
          <w:color w:val="000000"/>
        </w:rPr>
        <w:t>No work may begin until the Owner receives written approval or deemed approval under the CC&amp;Rs and obtains any required governmental permits. Work should be pursued diligently to completion and the site should be kept reasonably clean and safe.</w:t>
      </w:r>
    </w:p>
    <w:p w14:paraId="2688BB6A" w14:textId="621B293A" w:rsidR="00837E16" w:rsidRDefault="00000000">
      <w:pPr>
        <w:spacing w:after="210" w:line="360" w:lineRule="auto"/>
      </w:pPr>
      <w:r>
        <w:rPr>
          <w:rFonts w:eastAsia="Georgia" w:hAnsi="Georgia" w:cs="Georgia"/>
          <w:color w:val="000000"/>
        </w:rPr>
        <w:t>The Association may inspect work during and after construction to confirm compliance with the approved plans and to verify that no damage has been caused to Common Areas or Association-maintained improvements.</w:t>
      </w:r>
    </w:p>
    <w:p w14:paraId="668AA008" w14:textId="77777777" w:rsidR="00837E16" w:rsidRDefault="00000000">
      <w:pPr>
        <w:spacing w:before="315" w:after="105" w:line="360" w:lineRule="auto"/>
        <w:ind w:left="-30"/>
      </w:pPr>
      <w:bookmarkStart w:id="9" w:name="bm_6_association_and_committee_liability"/>
      <w:r>
        <w:rPr>
          <w:rFonts w:eastAsia="Georgia" w:hAnsi="Georgia" w:cs="Georgia"/>
          <w:b/>
          <w:color w:val="000000"/>
          <w:sz w:val="24"/>
        </w:rPr>
        <w:t>6. Association and Committee Liability</w:t>
      </w:r>
      <w:bookmarkEnd w:id="9"/>
    </w:p>
    <w:p w14:paraId="6F2A3A88" w14:textId="35193196" w:rsidR="00837E16" w:rsidRDefault="00000000">
      <w:pPr>
        <w:spacing w:after="210" w:line="360" w:lineRule="auto"/>
      </w:pPr>
      <w:r>
        <w:rPr>
          <w:rFonts w:eastAsia="Georgia" w:hAnsi="Georgia" w:cs="Georgia"/>
          <w:color w:val="000000"/>
        </w:rPr>
        <w:lastRenderedPageBreak/>
        <w:t>Approval of plans does not guarantee structural safety, code compliance, or quality of workmanship. Owners remain fully responsible for the design, engineering, construction, and safety of their projects.</w:t>
      </w:r>
    </w:p>
    <w:p w14:paraId="42145543" w14:textId="0AD73D84" w:rsidR="00837E16" w:rsidRPr="00547FEA" w:rsidRDefault="00547FEA">
      <w:pPr>
        <w:spacing w:before="315" w:after="105" w:line="360" w:lineRule="auto"/>
        <w:ind w:left="-30"/>
        <w:rPr>
          <w:u w:val="single"/>
        </w:rPr>
      </w:pPr>
      <w:bookmarkStart w:id="10" w:name="special_categories_architectural_a6dbde"/>
      <w:r>
        <w:rPr>
          <w:rFonts w:eastAsia="Georgia" w:hAnsi="Georgia" w:cs="Georgia"/>
          <w:b/>
          <w:color w:val="000000"/>
          <w:sz w:val="24"/>
        </w:rPr>
        <w:t xml:space="preserve">II. </w:t>
      </w:r>
      <w:r w:rsidR="00000000" w:rsidRPr="00547FEA">
        <w:rPr>
          <w:rFonts w:eastAsia="Georgia" w:hAnsi="Georgia" w:cs="Georgia"/>
          <w:b/>
          <w:color w:val="000000"/>
          <w:sz w:val="24"/>
          <w:u w:val="single"/>
        </w:rPr>
        <w:t>Special Categories – Architectural and Exterior Features</w:t>
      </w:r>
      <w:bookmarkEnd w:id="10"/>
    </w:p>
    <w:p w14:paraId="2117CDDF" w14:textId="64021F82" w:rsidR="00837E16" w:rsidRDefault="00547FEA">
      <w:pPr>
        <w:spacing w:before="315" w:after="105" w:line="360" w:lineRule="auto"/>
        <w:ind w:left="-30"/>
      </w:pPr>
      <w:bookmarkStart w:id="11" w:name="bm_1_pools_spas_and_water_features"/>
      <w:r>
        <w:rPr>
          <w:rFonts w:eastAsia="Georgia" w:hAnsi="Georgia" w:cs="Georgia"/>
          <w:b/>
          <w:color w:val="000000"/>
          <w:sz w:val="24"/>
        </w:rPr>
        <w:t>1</w:t>
      </w:r>
      <w:r w:rsidR="00000000">
        <w:rPr>
          <w:rFonts w:eastAsia="Georgia" w:hAnsi="Georgia" w:cs="Georgia"/>
          <w:b/>
          <w:color w:val="000000"/>
          <w:sz w:val="24"/>
        </w:rPr>
        <w:t>. Pools, Spas, and Water Features</w:t>
      </w:r>
      <w:bookmarkEnd w:id="11"/>
    </w:p>
    <w:p w14:paraId="2941B862" w14:textId="070311D1" w:rsidR="00837E16" w:rsidRDefault="00000000">
      <w:pPr>
        <w:spacing w:after="210" w:line="360" w:lineRule="auto"/>
        <w:rPr>
          <w:rFonts w:eastAsia="Georgia" w:hAnsi="Georgia" w:cs="Georgia"/>
          <w:color w:val="000000"/>
        </w:rPr>
      </w:pPr>
      <w:r>
        <w:rPr>
          <w:rFonts w:eastAsia="Georgia" w:hAnsi="Georgia" w:cs="Georgia"/>
          <w:color w:val="000000"/>
        </w:rPr>
        <w:t>Pools and spas must be located so they are as unobtrusive as reasonably possible from neighboring Lots and the street. Pool and spa equipment must be screened from view and placed to minimize noise to neighboring homes. Above-ground pools are not permitted.</w:t>
      </w:r>
    </w:p>
    <w:p w14:paraId="1702A03C" w14:textId="13D7943F" w:rsidR="00547FEA" w:rsidRDefault="00547FEA">
      <w:pPr>
        <w:spacing w:after="210" w:line="360" w:lineRule="auto"/>
      </w:pPr>
      <w:r>
        <w:rPr>
          <w:rFonts w:eastAsia="Georgia" w:hAnsi="Georgia" w:cs="Georgia"/>
          <w:color w:val="000000"/>
        </w:rPr>
        <w:t>No above-ground pools are permitted.</w:t>
      </w:r>
    </w:p>
    <w:p w14:paraId="594B4F4F" w14:textId="60D4BBE8" w:rsidR="00837E16" w:rsidRDefault="00000000">
      <w:pPr>
        <w:spacing w:after="210" w:line="360" w:lineRule="auto"/>
      </w:pPr>
      <w:r>
        <w:rPr>
          <w:rFonts w:eastAsia="Georgia" w:hAnsi="Georgia" w:cs="Georgia"/>
          <w:color w:val="000000"/>
        </w:rPr>
        <w:t>Pool barriers must comply with all applicable city and state safety codes. Backwash and drainage water must remain on the Owner’s Lot except as allowed by code.</w:t>
      </w:r>
    </w:p>
    <w:p w14:paraId="392E5D05" w14:textId="7F911571" w:rsidR="00837E16" w:rsidRDefault="00547FEA">
      <w:pPr>
        <w:spacing w:before="315" w:after="105" w:line="360" w:lineRule="auto"/>
        <w:ind w:left="-30"/>
      </w:pPr>
      <w:bookmarkStart w:id="12" w:name="bm_2_antennas_satellite_dishes_an_dbfd39"/>
      <w:r>
        <w:rPr>
          <w:rFonts w:eastAsia="Georgia" w:hAnsi="Georgia" w:cs="Georgia"/>
          <w:b/>
          <w:color w:val="000000"/>
          <w:sz w:val="24"/>
        </w:rPr>
        <w:t>2</w:t>
      </w:r>
      <w:r w:rsidR="00000000">
        <w:rPr>
          <w:rFonts w:eastAsia="Georgia" w:hAnsi="Georgia" w:cs="Georgia"/>
          <w:b/>
          <w:color w:val="000000"/>
          <w:sz w:val="24"/>
        </w:rPr>
        <w:t>. Antennas, Satellite Dishes, and Communications Equipment</w:t>
      </w:r>
      <w:bookmarkEnd w:id="12"/>
    </w:p>
    <w:p w14:paraId="42B3620E" w14:textId="7FF8DD52" w:rsidR="00837E16" w:rsidRDefault="00000000">
      <w:pPr>
        <w:spacing w:after="210" w:line="360" w:lineRule="auto"/>
      </w:pPr>
      <w:r>
        <w:rPr>
          <w:rFonts w:eastAsia="Georgia" w:hAnsi="Georgia" w:cs="Georgia"/>
          <w:color w:val="000000"/>
        </w:rPr>
        <w:t>The Association will comply with federal and state laws that limit HOA control over certain antennas. Within those limits, antennas and satellite dishes should be placed where they are not visible from neighboring property if signal quality is not unreasonably affected, and otherwise should be placed as inconspicuously as reasonably possible.</w:t>
      </w:r>
    </w:p>
    <w:p w14:paraId="76C599BC" w14:textId="53EF80FC" w:rsidR="00837E16" w:rsidRDefault="00547FEA">
      <w:pPr>
        <w:spacing w:before="315" w:after="105" w:line="360" w:lineRule="auto"/>
        <w:ind w:left="-30"/>
      </w:pPr>
      <w:bookmarkStart w:id="13" w:name="bm_3_solar_energy_devices"/>
      <w:r>
        <w:rPr>
          <w:rFonts w:eastAsia="Georgia" w:hAnsi="Georgia" w:cs="Georgia"/>
          <w:b/>
          <w:color w:val="000000"/>
          <w:sz w:val="24"/>
        </w:rPr>
        <w:t>3</w:t>
      </w:r>
      <w:r w:rsidR="00000000">
        <w:rPr>
          <w:rFonts w:eastAsia="Georgia" w:hAnsi="Georgia" w:cs="Georgia"/>
          <w:b/>
          <w:color w:val="000000"/>
          <w:sz w:val="24"/>
        </w:rPr>
        <w:t>. Solar Energy Devices</w:t>
      </w:r>
      <w:bookmarkEnd w:id="13"/>
    </w:p>
    <w:p w14:paraId="15A7BBA8" w14:textId="7BBD6C3E" w:rsidR="00837E16" w:rsidRDefault="00000000">
      <w:pPr>
        <w:spacing w:after="210" w:line="360" w:lineRule="auto"/>
      </w:pPr>
      <w:r>
        <w:rPr>
          <w:rFonts w:eastAsia="Georgia" w:hAnsi="Georgia" w:cs="Georgia"/>
          <w:color w:val="000000"/>
        </w:rPr>
        <w:t>Owners have the right to install solar energy devices as allowed under Arizona law. The Association may adopt reasonable rules concerning placement and appearance but may not effectively prohibit or unreasonably increase the cost of a solar device.</w:t>
      </w:r>
    </w:p>
    <w:p w14:paraId="5ED6E755" w14:textId="38EDA9EA" w:rsidR="00837E16" w:rsidRDefault="00547FEA">
      <w:pPr>
        <w:spacing w:before="315" w:after="105" w:line="360" w:lineRule="auto"/>
        <w:ind w:left="-30"/>
      </w:pPr>
      <w:bookmarkStart w:id="14" w:name="bm_4_driveways_driveway_extension_5ab16a"/>
      <w:r>
        <w:rPr>
          <w:rFonts w:eastAsia="Georgia" w:hAnsi="Georgia" w:cs="Georgia"/>
          <w:b/>
          <w:color w:val="000000"/>
          <w:sz w:val="24"/>
        </w:rPr>
        <w:t>4</w:t>
      </w:r>
      <w:r w:rsidR="00000000">
        <w:rPr>
          <w:rFonts w:eastAsia="Georgia" w:hAnsi="Georgia" w:cs="Georgia"/>
          <w:b/>
          <w:color w:val="000000"/>
          <w:sz w:val="24"/>
        </w:rPr>
        <w:t>. Driveways, Driveway Extensions, and Hardscape</w:t>
      </w:r>
      <w:bookmarkEnd w:id="14"/>
    </w:p>
    <w:p w14:paraId="757596C5" w14:textId="38921716" w:rsidR="00837E16" w:rsidRDefault="00000000">
      <w:pPr>
        <w:spacing w:after="210" w:line="360" w:lineRule="auto"/>
      </w:pPr>
      <w:r>
        <w:rPr>
          <w:rFonts w:eastAsia="Georgia" w:hAnsi="Georgia" w:cs="Georgia"/>
          <w:color w:val="000000"/>
        </w:rPr>
        <w:t>Driveways and visible extensions must be constructed of concrete, pavers, or other materials approved by the Committee. Any extension of a driveway or addition of hardscape parking areas requires prior approval and must not visually convert the front yard into a parking lot.</w:t>
      </w:r>
    </w:p>
    <w:p w14:paraId="3B25FD2D" w14:textId="54407114" w:rsidR="00837E16" w:rsidRDefault="00547FEA">
      <w:pPr>
        <w:spacing w:before="315" w:after="105" w:line="360" w:lineRule="auto"/>
        <w:ind w:left="-30"/>
      </w:pPr>
      <w:bookmarkStart w:id="15" w:name="bm_5_exterior_lighting"/>
      <w:r>
        <w:rPr>
          <w:rFonts w:eastAsia="Georgia" w:hAnsi="Georgia" w:cs="Georgia"/>
          <w:b/>
          <w:color w:val="000000"/>
          <w:sz w:val="24"/>
        </w:rPr>
        <w:t>5</w:t>
      </w:r>
      <w:r w:rsidR="00000000">
        <w:rPr>
          <w:rFonts w:eastAsia="Georgia" w:hAnsi="Georgia" w:cs="Georgia"/>
          <w:b/>
          <w:color w:val="000000"/>
          <w:sz w:val="24"/>
        </w:rPr>
        <w:t>. Exterior Lighting</w:t>
      </w:r>
      <w:bookmarkEnd w:id="15"/>
    </w:p>
    <w:p w14:paraId="3B6E79B2" w14:textId="737CA6F7" w:rsidR="00837E16" w:rsidRDefault="00000000">
      <w:pPr>
        <w:spacing w:after="210" w:line="360" w:lineRule="auto"/>
      </w:pPr>
      <w:r>
        <w:rPr>
          <w:rFonts w:eastAsia="Georgia" w:hAnsi="Georgia" w:cs="Georgia"/>
          <w:color w:val="000000"/>
        </w:rPr>
        <w:t>Exterior lighting should provide safety and security without creating glare or nuisance for neighbors. Lights intended to operate late at night should be shielded and, where practical, controlled by motion sensors with an automatic shutoff.</w:t>
      </w:r>
    </w:p>
    <w:p w14:paraId="183F6D0B" w14:textId="523F74CB" w:rsidR="00837E16" w:rsidRDefault="00547FEA">
      <w:pPr>
        <w:spacing w:before="315" w:after="105" w:line="360" w:lineRule="auto"/>
        <w:ind w:left="-30"/>
      </w:pPr>
      <w:bookmarkStart w:id="16" w:name="bm_6_window_coverings_exterior_sh_d4e7ea"/>
      <w:r>
        <w:rPr>
          <w:rFonts w:eastAsia="Georgia" w:hAnsi="Georgia" w:cs="Georgia"/>
          <w:b/>
          <w:color w:val="000000"/>
          <w:sz w:val="24"/>
        </w:rPr>
        <w:lastRenderedPageBreak/>
        <w:t>6</w:t>
      </w:r>
      <w:r w:rsidR="00000000">
        <w:rPr>
          <w:rFonts w:eastAsia="Georgia" w:hAnsi="Georgia" w:cs="Georgia"/>
          <w:b/>
          <w:color w:val="000000"/>
          <w:sz w:val="24"/>
        </w:rPr>
        <w:t>. Window Coverings, Exterior Shades, and Awnings</w:t>
      </w:r>
      <w:bookmarkEnd w:id="16"/>
    </w:p>
    <w:p w14:paraId="54470E7E" w14:textId="5B521EDA" w:rsidR="00837E16" w:rsidRDefault="00000000">
      <w:pPr>
        <w:spacing w:after="210" w:line="360" w:lineRule="auto"/>
      </w:pPr>
      <w:r>
        <w:rPr>
          <w:rFonts w:eastAsia="Georgia" w:hAnsi="Georgia" w:cs="Georgia"/>
          <w:color w:val="000000"/>
        </w:rPr>
        <w:t>Windows visible from the street or neighboring Lots must have finished window treatments. Temporary materials such as sheets, blankets, or foil are not acceptable as permanent window coverings. Exterior sunscreens, shade screens, or roll-down shades must be neutral in color, coordinated with the home, and neatly installed.</w:t>
      </w:r>
    </w:p>
    <w:p w14:paraId="4503ED43" w14:textId="5CF74387" w:rsidR="00837E16" w:rsidRDefault="00547FEA">
      <w:pPr>
        <w:spacing w:before="315" w:after="105" w:line="360" w:lineRule="auto"/>
        <w:ind w:left="-30"/>
      </w:pPr>
      <w:bookmarkStart w:id="17" w:name="bm_7_signs"/>
      <w:r>
        <w:rPr>
          <w:rFonts w:eastAsia="Georgia" w:hAnsi="Georgia" w:cs="Georgia"/>
          <w:b/>
          <w:color w:val="000000"/>
          <w:sz w:val="24"/>
        </w:rPr>
        <w:t>7</w:t>
      </w:r>
      <w:r w:rsidR="00000000">
        <w:rPr>
          <w:rFonts w:eastAsia="Georgia" w:hAnsi="Georgia" w:cs="Georgia"/>
          <w:b/>
          <w:color w:val="000000"/>
          <w:sz w:val="24"/>
        </w:rPr>
        <w:t>. Signs</w:t>
      </w:r>
      <w:bookmarkEnd w:id="17"/>
    </w:p>
    <w:p w14:paraId="42B1F5FC" w14:textId="0610558B" w:rsidR="00837E16" w:rsidRDefault="00000000">
      <w:pPr>
        <w:spacing w:after="210" w:line="360" w:lineRule="auto"/>
      </w:pPr>
      <w:r>
        <w:rPr>
          <w:rFonts w:eastAsia="Georgia" w:hAnsi="Georgia" w:cs="Georgia"/>
          <w:color w:val="000000"/>
        </w:rPr>
        <w:t>One standard real estate sign is allowed per Lot when the home is for sale or rent, subject to size and placement rules. Political signs may be displayed only in accordance with Arizona law. No signs may be placed in Common Areas or attached to Association walls or fences without prior approval.</w:t>
      </w:r>
    </w:p>
    <w:p w14:paraId="4036ABCC" w14:textId="3902A1F6" w:rsidR="00837E16" w:rsidRDefault="00547FEA">
      <w:pPr>
        <w:spacing w:before="315" w:after="105" w:line="360" w:lineRule="auto"/>
        <w:ind w:left="-30"/>
      </w:pPr>
      <w:bookmarkStart w:id="18" w:name="landscaping"/>
      <w:r>
        <w:rPr>
          <w:rFonts w:eastAsia="Georgia" w:hAnsi="Georgia" w:cs="Georgia"/>
          <w:b/>
          <w:color w:val="000000"/>
          <w:sz w:val="24"/>
        </w:rPr>
        <w:t xml:space="preserve">III. </w:t>
      </w:r>
      <w:r w:rsidR="00000000" w:rsidRPr="00547FEA">
        <w:rPr>
          <w:rFonts w:eastAsia="Georgia" w:hAnsi="Georgia" w:cs="Georgia"/>
          <w:b/>
          <w:color w:val="000000"/>
          <w:sz w:val="24"/>
          <w:u w:val="single"/>
        </w:rPr>
        <w:t>Landscaping</w:t>
      </w:r>
      <w:bookmarkEnd w:id="18"/>
    </w:p>
    <w:p w14:paraId="0C69967E" w14:textId="77777777" w:rsidR="00837E16" w:rsidRDefault="00000000">
      <w:pPr>
        <w:spacing w:before="315" w:after="105" w:line="360" w:lineRule="auto"/>
        <w:ind w:left="-30"/>
      </w:pPr>
      <w:bookmarkStart w:id="19" w:name="bm_1_purpose_and_general_principles"/>
      <w:r>
        <w:rPr>
          <w:rFonts w:eastAsia="Georgia" w:hAnsi="Georgia" w:cs="Georgia"/>
          <w:b/>
          <w:color w:val="000000"/>
          <w:sz w:val="24"/>
        </w:rPr>
        <w:t>1. Purpose and General Principles</w:t>
      </w:r>
      <w:bookmarkEnd w:id="19"/>
    </w:p>
    <w:p w14:paraId="49BF0A08" w14:textId="4712161B" w:rsidR="00837E16" w:rsidRDefault="00000000">
      <w:pPr>
        <w:spacing w:after="210" w:line="360" w:lineRule="auto"/>
      </w:pPr>
      <w:r>
        <w:rPr>
          <w:rFonts w:eastAsia="Georgia" w:hAnsi="Georgia" w:cs="Georgia"/>
          <w:color w:val="000000"/>
        </w:rPr>
        <w:t>Landscaping in the community should be attractive, low-water, and appropriate to a desert environment while allowing Owners flexibility in design. All visible yard areas must be finished, neat, and well-maintained; no bare dirt or persistent weed patches are allowed in areas visible from neighboring property.</w:t>
      </w:r>
    </w:p>
    <w:p w14:paraId="40F0BFD4" w14:textId="013A05B1" w:rsidR="00837E16" w:rsidRDefault="00000000">
      <w:pPr>
        <w:spacing w:after="210" w:line="360" w:lineRule="auto"/>
      </w:pPr>
      <w:r>
        <w:rPr>
          <w:rFonts w:eastAsia="Georgia" w:hAnsi="Georgia" w:cs="Georgia"/>
          <w:color w:val="000000"/>
        </w:rPr>
        <w:t>Any new front yard design or major change to visible side or rear yards requires prior approval from the Architectural Committee.</w:t>
      </w:r>
    </w:p>
    <w:p w14:paraId="6EFC0992" w14:textId="77777777" w:rsidR="00837E16" w:rsidRDefault="00000000">
      <w:pPr>
        <w:spacing w:before="315" w:after="105" w:line="360" w:lineRule="auto"/>
        <w:ind w:left="-30"/>
      </w:pPr>
      <w:bookmarkStart w:id="20" w:name="bm_2_front_yard_landscaping_all_lots"/>
      <w:r>
        <w:rPr>
          <w:rFonts w:eastAsia="Georgia" w:hAnsi="Georgia" w:cs="Georgia"/>
          <w:b/>
          <w:color w:val="000000"/>
          <w:sz w:val="24"/>
        </w:rPr>
        <w:t>2. Front Yard Landscaping – All Lots</w:t>
      </w:r>
      <w:bookmarkEnd w:id="20"/>
    </w:p>
    <w:p w14:paraId="560812E9" w14:textId="512DD0D4" w:rsidR="00837E16" w:rsidRDefault="00000000">
      <w:pPr>
        <w:spacing w:after="210" w:line="360" w:lineRule="auto"/>
      </w:pPr>
      <w:r>
        <w:rPr>
          <w:rFonts w:eastAsia="Georgia" w:hAnsi="Georgia" w:cs="Georgia"/>
          <w:color w:val="000000"/>
        </w:rPr>
        <w:t>For these rules, “Front Yard” means the area between the street curb and the front wall of the home, excluding any side or rear yard that is completely enclosed by walls or fences.</w:t>
      </w:r>
    </w:p>
    <w:p w14:paraId="0ECA4BA4" w14:textId="5B29D4A4" w:rsidR="00837E16" w:rsidRDefault="00000000">
      <w:pPr>
        <w:spacing w:after="210" w:line="360" w:lineRule="auto"/>
      </w:pPr>
      <w:r>
        <w:rPr>
          <w:rFonts w:eastAsia="Georgia" w:hAnsi="Georgia" w:cs="Georgia"/>
          <w:color w:val="000000"/>
        </w:rPr>
        <w:t>Every Front Yard must have a complete design, a combination of plant material and groundcover, automatic irrigation, drought-tolerant plants from the approved list, and no long-term bare dirt.</w:t>
      </w:r>
    </w:p>
    <w:p w14:paraId="01C481A3" w14:textId="77777777" w:rsidR="00837E16" w:rsidRDefault="00000000">
      <w:pPr>
        <w:spacing w:before="315" w:after="105" w:line="360" w:lineRule="auto"/>
        <w:ind w:left="-30"/>
      </w:pPr>
      <w:bookmarkStart w:id="21" w:name="acre_lots"/>
      <w:r>
        <w:rPr>
          <w:rFonts w:eastAsia="Georgia" w:hAnsi="Georgia" w:cs="Georgia"/>
          <w:b/>
          <w:color w:val="000000"/>
          <w:sz w:val="24"/>
        </w:rPr>
        <w:t>Acre Lots</w:t>
      </w:r>
      <w:bookmarkEnd w:id="21"/>
    </w:p>
    <w:p w14:paraId="6AAE0063" w14:textId="77777777" w:rsidR="00837E16" w:rsidRDefault="00000000">
      <w:pPr>
        <w:numPr>
          <w:ilvl w:val="0"/>
          <w:numId w:val="2"/>
        </w:numPr>
        <w:spacing w:before="105" w:after="105" w:line="360" w:lineRule="auto"/>
      </w:pPr>
      <w:r>
        <w:rPr>
          <w:rFonts w:eastAsia="Georgia" w:hAnsi="Georgia" w:cs="Georgia"/>
          <w:color w:val="000000"/>
        </w:rPr>
        <w:t>Minimum 2 canopy trees in the Front Yard.</w:t>
      </w:r>
    </w:p>
    <w:p w14:paraId="3051BC52" w14:textId="77777777" w:rsidR="00837E16" w:rsidRDefault="00000000">
      <w:pPr>
        <w:numPr>
          <w:ilvl w:val="0"/>
          <w:numId w:val="2"/>
        </w:numPr>
        <w:spacing w:before="105" w:after="105" w:line="360" w:lineRule="auto"/>
      </w:pPr>
      <w:r>
        <w:rPr>
          <w:rFonts w:eastAsia="Georgia" w:hAnsi="Georgia" w:cs="Georgia"/>
          <w:color w:val="000000"/>
        </w:rPr>
        <w:t>Minimum 6 shrubs, 5-gallon or larger at planting.</w:t>
      </w:r>
    </w:p>
    <w:p w14:paraId="4AB264EA" w14:textId="77777777" w:rsidR="00837E16" w:rsidRDefault="00000000">
      <w:pPr>
        <w:numPr>
          <w:ilvl w:val="0"/>
          <w:numId w:val="2"/>
        </w:numPr>
        <w:spacing w:before="105" w:after="105" w:line="360" w:lineRule="auto"/>
      </w:pPr>
      <w:r>
        <w:rPr>
          <w:rFonts w:eastAsia="Georgia" w:hAnsi="Georgia" w:cs="Georgia"/>
          <w:color w:val="000000"/>
        </w:rPr>
        <w:t>Additional accent plants as needed to avoid large empty spaces.</w:t>
      </w:r>
    </w:p>
    <w:p w14:paraId="38D637A8" w14:textId="26EE6B2A" w:rsidR="00837E16" w:rsidRDefault="00000000">
      <w:pPr>
        <w:numPr>
          <w:ilvl w:val="0"/>
          <w:numId w:val="2"/>
        </w:numPr>
        <w:spacing w:before="105" w:after="105" w:line="360" w:lineRule="auto"/>
      </w:pPr>
      <w:r>
        <w:rPr>
          <w:rFonts w:eastAsia="Georgia" w:hAnsi="Georgia" w:cs="Georgia"/>
          <w:color w:val="000000"/>
        </w:rPr>
        <w:t>Rock or other inert groundcover across exposed non-planted areas.</w:t>
      </w:r>
    </w:p>
    <w:p w14:paraId="0D21E8EC" w14:textId="77777777" w:rsidR="00837E16" w:rsidRDefault="00000000">
      <w:pPr>
        <w:spacing w:before="315" w:after="105" w:line="360" w:lineRule="auto"/>
        <w:ind w:left="-30"/>
      </w:pPr>
      <w:bookmarkStart w:id="22" w:name="bm_60_and_75_foot_lots"/>
      <w:r>
        <w:rPr>
          <w:rFonts w:eastAsia="Georgia" w:hAnsi="Georgia" w:cs="Georgia"/>
          <w:b/>
          <w:color w:val="000000"/>
          <w:sz w:val="24"/>
        </w:rPr>
        <w:lastRenderedPageBreak/>
        <w:t>60- and 75-Foot Lots</w:t>
      </w:r>
      <w:bookmarkEnd w:id="22"/>
    </w:p>
    <w:p w14:paraId="68F164BF" w14:textId="77777777" w:rsidR="00837E16" w:rsidRDefault="00000000">
      <w:pPr>
        <w:numPr>
          <w:ilvl w:val="0"/>
          <w:numId w:val="3"/>
        </w:numPr>
        <w:spacing w:before="105" w:after="105" w:line="360" w:lineRule="auto"/>
      </w:pPr>
      <w:r>
        <w:rPr>
          <w:rFonts w:eastAsia="Georgia" w:hAnsi="Georgia" w:cs="Georgia"/>
          <w:color w:val="000000"/>
        </w:rPr>
        <w:t>Minimum 1 canopy tree in the Front Yard.</w:t>
      </w:r>
    </w:p>
    <w:p w14:paraId="0FB2EA60" w14:textId="77777777" w:rsidR="00837E16" w:rsidRDefault="00000000">
      <w:pPr>
        <w:numPr>
          <w:ilvl w:val="0"/>
          <w:numId w:val="3"/>
        </w:numPr>
        <w:spacing w:before="105" w:after="105" w:line="360" w:lineRule="auto"/>
      </w:pPr>
      <w:r>
        <w:rPr>
          <w:rFonts w:eastAsia="Georgia" w:hAnsi="Georgia" w:cs="Georgia"/>
          <w:color w:val="000000"/>
        </w:rPr>
        <w:t>Minimum 4 shrubs, 5-gallon or larger at planting.</w:t>
      </w:r>
    </w:p>
    <w:p w14:paraId="5DD6296F" w14:textId="77777777" w:rsidR="00837E16" w:rsidRDefault="00000000">
      <w:pPr>
        <w:numPr>
          <w:ilvl w:val="0"/>
          <w:numId w:val="3"/>
        </w:numPr>
        <w:spacing w:before="105" w:after="105" w:line="360" w:lineRule="auto"/>
      </w:pPr>
      <w:r>
        <w:rPr>
          <w:rFonts w:eastAsia="Georgia" w:hAnsi="Georgia" w:cs="Georgia"/>
          <w:color w:val="000000"/>
        </w:rPr>
        <w:t>Additional accent plants as needed for balance.</w:t>
      </w:r>
    </w:p>
    <w:p w14:paraId="7C0068E1" w14:textId="7B6E4920" w:rsidR="00837E16" w:rsidRDefault="00000000">
      <w:pPr>
        <w:numPr>
          <w:ilvl w:val="0"/>
          <w:numId w:val="3"/>
        </w:numPr>
        <w:spacing w:before="105" w:after="105" w:line="360" w:lineRule="auto"/>
      </w:pPr>
      <w:r>
        <w:rPr>
          <w:rFonts w:eastAsia="Georgia" w:hAnsi="Georgia" w:cs="Georgia"/>
          <w:color w:val="000000"/>
        </w:rPr>
        <w:t>Rock or inert groundcover across exposed non-planted areas.</w:t>
      </w:r>
    </w:p>
    <w:p w14:paraId="36C46C9C" w14:textId="613BE705" w:rsidR="00837E16" w:rsidRDefault="00000000">
      <w:pPr>
        <w:spacing w:after="210" w:line="360" w:lineRule="auto"/>
      </w:pPr>
      <w:r>
        <w:rPr>
          <w:rFonts w:eastAsia="Georgia" w:hAnsi="Georgia" w:cs="Georgia"/>
          <w:color w:val="000000"/>
        </w:rPr>
        <w:t>Turf is optional and limited in Front Yards only. Turf is not required on any Lot and, if used, must be modest in area and served by efficient irrigation.</w:t>
      </w:r>
    </w:p>
    <w:p w14:paraId="288773AA" w14:textId="77777777" w:rsidR="00837E16" w:rsidRDefault="00000000">
      <w:pPr>
        <w:spacing w:before="315" w:after="105" w:line="360" w:lineRule="auto"/>
        <w:ind w:left="-30"/>
      </w:pPr>
      <w:bookmarkStart w:id="23" w:name="bm_3_side_and_rear_yard_landscapi_16b8db"/>
      <w:r>
        <w:rPr>
          <w:rFonts w:eastAsia="Georgia" w:hAnsi="Georgia" w:cs="Georgia"/>
          <w:b/>
          <w:color w:val="000000"/>
          <w:sz w:val="24"/>
        </w:rPr>
        <w:t>3. Side and Rear Yard Landscaping (Visible Areas)</w:t>
      </w:r>
      <w:bookmarkEnd w:id="23"/>
    </w:p>
    <w:p w14:paraId="6F6D162C" w14:textId="60963939" w:rsidR="00837E16" w:rsidRDefault="00000000">
      <w:pPr>
        <w:spacing w:after="210" w:line="360" w:lineRule="auto"/>
      </w:pPr>
      <w:r>
        <w:rPr>
          <w:rFonts w:eastAsia="Georgia" w:hAnsi="Georgia" w:cs="Georgia"/>
          <w:color w:val="000000"/>
        </w:rPr>
        <w:t>Side and rear yard areas that are visible from neighboring property are subject to the same general rules as Front Yards. Fully enclosed rear yards may have more flexibility in plant types and layout but must still be kept neat, safe, and free of noxious or invasive plants.</w:t>
      </w:r>
    </w:p>
    <w:p w14:paraId="46F898E2" w14:textId="77777777" w:rsidR="00837E16" w:rsidRDefault="00000000">
      <w:pPr>
        <w:spacing w:before="315" w:after="105" w:line="360" w:lineRule="auto"/>
        <w:ind w:left="-30"/>
      </w:pPr>
      <w:bookmarkStart w:id="24" w:name="bm_4_trees_and_larger_plants"/>
      <w:r>
        <w:rPr>
          <w:rFonts w:eastAsia="Georgia" w:hAnsi="Georgia" w:cs="Georgia"/>
          <w:b/>
          <w:color w:val="000000"/>
          <w:sz w:val="24"/>
        </w:rPr>
        <w:t>4. Trees and Larger Plants</w:t>
      </w:r>
      <w:bookmarkEnd w:id="24"/>
    </w:p>
    <w:p w14:paraId="4A0DFC87" w14:textId="623880F9" w:rsidR="00837E16" w:rsidRDefault="00000000">
      <w:pPr>
        <w:spacing w:after="210" w:line="360" w:lineRule="auto"/>
      </w:pPr>
      <w:r>
        <w:rPr>
          <w:rFonts w:eastAsia="Georgia" w:hAnsi="Georgia" w:cs="Georgia"/>
          <w:color w:val="000000"/>
        </w:rPr>
        <w:t>The original street-theme concept is removed from this draft. Each Lot must meet the minimum tree requirements stated above. Trees must be planted in locations that are visually appropriate, maintain safe sight lines, and do not interfere with sidewalks or utilities.</w:t>
      </w:r>
    </w:p>
    <w:p w14:paraId="159DAC80" w14:textId="77777777" w:rsidR="00837E16" w:rsidRDefault="00000000">
      <w:pPr>
        <w:spacing w:before="315" w:after="105" w:line="360" w:lineRule="auto"/>
        <w:ind w:left="-30"/>
      </w:pPr>
      <w:bookmarkStart w:id="25" w:name="bm_5_permitted_and_prohibited_plants"/>
      <w:r>
        <w:rPr>
          <w:rFonts w:eastAsia="Georgia" w:hAnsi="Georgia" w:cs="Georgia"/>
          <w:b/>
          <w:color w:val="000000"/>
          <w:sz w:val="24"/>
        </w:rPr>
        <w:t>5. Permitted and Prohibited Plants</w:t>
      </w:r>
      <w:bookmarkEnd w:id="25"/>
    </w:p>
    <w:p w14:paraId="5CEF5BBA" w14:textId="77777777" w:rsidR="00837E16" w:rsidRDefault="00000000">
      <w:pPr>
        <w:spacing w:before="315" w:after="105" w:line="360" w:lineRule="auto"/>
        <w:ind w:left="-30"/>
      </w:pPr>
      <w:bookmarkStart w:id="26" w:name="example_permitted_plant_list_visi_176acb"/>
      <w:r>
        <w:rPr>
          <w:rFonts w:eastAsia="Georgia" w:hAnsi="Georgia" w:cs="Georgia"/>
          <w:b/>
          <w:color w:val="000000"/>
          <w:sz w:val="24"/>
        </w:rPr>
        <w:t>Example Permitted Plant List (Visible Areas)</w:t>
      </w:r>
      <w:bookmarkEnd w:id="26"/>
    </w:p>
    <w:p w14:paraId="659ED55F" w14:textId="4769493E" w:rsidR="00837E16" w:rsidRDefault="00000000">
      <w:pPr>
        <w:spacing w:after="210" w:line="360" w:lineRule="auto"/>
      </w:pPr>
      <w:r>
        <w:rPr>
          <w:rFonts w:eastAsia="Georgia" w:hAnsi="Georgia" w:cs="Georgia"/>
          <w:color w:val="000000"/>
        </w:rPr>
        <w:t>This list is intentionally short and focused on drought-tolerant, desert-adapted species suitable for front yards and other visible locations.</w:t>
      </w:r>
    </w:p>
    <w:p w14:paraId="196C7F72" w14:textId="77777777" w:rsidR="00837E16" w:rsidRDefault="00000000">
      <w:pPr>
        <w:spacing w:after="210" w:line="360" w:lineRule="auto"/>
      </w:pPr>
      <w:r>
        <w:rPr>
          <w:rFonts w:eastAsia="Georgia" w:hAnsi="Georgia" w:cs="Georgia"/>
          <w:b/>
          <w:color w:val="000000"/>
        </w:rPr>
        <w:t>Canopy Trees</w:t>
      </w:r>
    </w:p>
    <w:p w14:paraId="7261FB66" w14:textId="77777777" w:rsidR="00837E16" w:rsidRDefault="00000000">
      <w:pPr>
        <w:numPr>
          <w:ilvl w:val="0"/>
          <w:numId w:val="4"/>
        </w:numPr>
        <w:spacing w:before="105" w:after="105" w:line="360" w:lineRule="auto"/>
      </w:pPr>
      <w:r>
        <w:rPr>
          <w:rFonts w:eastAsia="Georgia" w:hAnsi="Georgia" w:cs="Georgia"/>
          <w:color w:val="000000"/>
        </w:rPr>
        <w:t>Desert Museum Palo Verde</w:t>
      </w:r>
    </w:p>
    <w:p w14:paraId="33F660BB" w14:textId="77777777" w:rsidR="00837E16" w:rsidRDefault="00000000">
      <w:pPr>
        <w:numPr>
          <w:ilvl w:val="0"/>
          <w:numId w:val="4"/>
        </w:numPr>
        <w:spacing w:before="105" w:after="105" w:line="360" w:lineRule="auto"/>
      </w:pPr>
      <w:r>
        <w:rPr>
          <w:rFonts w:eastAsia="Georgia" w:hAnsi="Georgia" w:cs="Georgia"/>
          <w:color w:val="000000"/>
        </w:rPr>
        <w:t>Blue Palo Verde</w:t>
      </w:r>
    </w:p>
    <w:p w14:paraId="0DE9B656" w14:textId="77777777" w:rsidR="00837E16" w:rsidRDefault="00000000">
      <w:pPr>
        <w:numPr>
          <w:ilvl w:val="0"/>
          <w:numId w:val="4"/>
        </w:numPr>
        <w:spacing w:before="105" w:after="105" w:line="360" w:lineRule="auto"/>
      </w:pPr>
      <w:r>
        <w:rPr>
          <w:rFonts w:eastAsia="Georgia" w:hAnsi="Georgia" w:cs="Georgia"/>
          <w:color w:val="000000"/>
        </w:rPr>
        <w:t>Red Push Pistache</w:t>
      </w:r>
    </w:p>
    <w:p w14:paraId="5A04B0E5" w14:textId="77777777" w:rsidR="00837E16" w:rsidRDefault="00000000">
      <w:pPr>
        <w:numPr>
          <w:ilvl w:val="0"/>
          <w:numId w:val="4"/>
        </w:numPr>
        <w:spacing w:before="105" w:after="105" w:line="360" w:lineRule="auto"/>
      </w:pPr>
      <w:r>
        <w:rPr>
          <w:rFonts w:eastAsia="Georgia" w:hAnsi="Georgia" w:cs="Georgia"/>
          <w:color w:val="000000"/>
        </w:rPr>
        <w:t>Desert Willow</w:t>
      </w:r>
    </w:p>
    <w:p w14:paraId="01032F1E" w14:textId="77777777" w:rsidR="00837E16" w:rsidRDefault="00000000">
      <w:pPr>
        <w:numPr>
          <w:ilvl w:val="0"/>
          <w:numId w:val="4"/>
        </w:numPr>
        <w:spacing w:before="105" w:after="105" w:line="360" w:lineRule="auto"/>
      </w:pPr>
      <w:r>
        <w:rPr>
          <w:rFonts w:eastAsia="Georgia" w:hAnsi="Georgia" w:cs="Georgia"/>
          <w:color w:val="000000"/>
        </w:rPr>
        <w:t>Southern Live Oak (limited use where scale allows)</w:t>
      </w:r>
    </w:p>
    <w:p w14:paraId="723330EB" w14:textId="77777777" w:rsidR="00837E16" w:rsidRDefault="00000000">
      <w:pPr>
        <w:numPr>
          <w:ilvl w:val="0"/>
          <w:numId w:val="4"/>
        </w:numPr>
        <w:spacing w:before="105" w:after="105" w:line="360" w:lineRule="auto"/>
      </w:pPr>
      <w:r>
        <w:rPr>
          <w:rFonts w:eastAsia="Georgia" w:hAnsi="Georgia" w:cs="Georgia"/>
          <w:color w:val="000000"/>
        </w:rPr>
        <w:t>Texas Mountain Laurel</w:t>
      </w:r>
    </w:p>
    <w:p w14:paraId="30E888DB" w14:textId="77777777" w:rsidR="00837E16" w:rsidRDefault="00000000">
      <w:pPr>
        <w:numPr>
          <w:ilvl w:val="0"/>
          <w:numId w:val="4"/>
        </w:numPr>
        <w:spacing w:before="105" w:after="105" w:line="360" w:lineRule="auto"/>
      </w:pPr>
      <w:r>
        <w:rPr>
          <w:rFonts w:eastAsia="Georgia" w:hAnsi="Georgia" w:cs="Georgia"/>
          <w:color w:val="000000"/>
        </w:rPr>
        <w:lastRenderedPageBreak/>
        <w:t>Arizona Rosewood</w:t>
      </w:r>
    </w:p>
    <w:p w14:paraId="63D704B6" w14:textId="77777777" w:rsidR="00837E16" w:rsidRDefault="00000000">
      <w:pPr>
        <w:spacing w:after="210" w:line="360" w:lineRule="auto"/>
      </w:pPr>
      <w:r>
        <w:rPr>
          <w:rFonts w:eastAsia="Georgia" w:hAnsi="Georgia" w:cs="Georgia"/>
          <w:b/>
          <w:color w:val="000000"/>
        </w:rPr>
        <w:t>Medium / Small Trees &amp; Large Shrubs</w:t>
      </w:r>
    </w:p>
    <w:p w14:paraId="4ADC9B13" w14:textId="77777777" w:rsidR="00837E16" w:rsidRDefault="00000000">
      <w:pPr>
        <w:numPr>
          <w:ilvl w:val="0"/>
          <w:numId w:val="5"/>
        </w:numPr>
        <w:spacing w:before="105" w:after="105" w:line="360" w:lineRule="auto"/>
      </w:pPr>
      <w:r>
        <w:rPr>
          <w:rFonts w:eastAsia="Georgia" w:hAnsi="Georgia" w:cs="Georgia"/>
          <w:color w:val="000000"/>
        </w:rPr>
        <w:t>Texas Sage varieties</w:t>
      </w:r>
    </w:p>
    <w:p w14:paraId="0C360365" w14:textId="77777777" w:rsidR="00837E16" w:rsidRDefault="00000000">
      <w:pPr>
        <w:numPr>
          <w:ilvl w:val="0"/>
          <w:numId w:val="5"/>
        </w:numPr>
        <w:spacing w:before="105" w:after="105" w:line="360" w:lineRule="auto"/>
      </w:pPr>
      <w:r>
        <w:rPr>
          <w:rFonts w:eastAsia="Georgia" w:hAnsi="Georgia" w:cs="Georgia"/>
          <w:color w:val="000000"/>
        </w:rPr>
        <w:t>Hop Bush</w:t>
      </w:r>
    </w:p>
    <w:p w14:paraId="0F2CE4DA" w14:textId="77777777" w:rsidR="00837E16" w:rsidRDefault="00000000">
      <w:pPr>
        <w:numPr>
          <w:ilvl w:val="0"/>
          <w:numId w:val="5"/>
        </w:numPr>
        <w:spacing w:before="105" w:after="105" w:line="360" w:lineRule="auto"/>
      </w:pPr>
      <w:r>
        <w:rPr>
          <w:rFonts w:eastAsia="Georgia" w:hAnsi="Georgia" w:cs="Georgia"/>
          <w:color w:val="000000"/>
        </w:rPr>
        <w:t>Arizona Yellow Bells / Yellow Trumpet</w:t>
      </w:r>
    </w:p>
    <w:p w14:paraId="48544AA6" w14:textId="77777777" w:rsidR="00837E16" w:rsidRDefault="00000000">
      <w:pPr>
        <w:numPr>
          <w:ilvl w:val="0"/>
          <w:numId w:val="5"/>
        </w:numPr>
        <w:spacing w:before="105" w:after="105" w:line="360" w:lineRule="auto"/>
      </w:pPr>
      <w:r>
        <w:rPr>
          <w:rFonts w:eastAsia="Georgia" w:hAnsi="Georgia" w:cs="Georgia"/>
          <w:color w:val="000000"/>
        </w:rPr>
        <w:t>Orange Jubilee</w:t>
      </w:r>
    </w:p>
    <w:p w14:paraId="64C098C5" w14:textId="77777777" w:rsidR="00837E16" w:rsidRDefault="00000000">
      <w:pPr>
        <w:numPr>
          <w:ilvl w:val="0"/>
          <w:numId w:val="5"/>
        </w:numPr>
        <w:spacing w:before="105" w:after="105" w:line="360" w:lineRule="auto"/>
      </w:pPr>
      <w:r>
        <w:rPr>
          <w:rFonts w:eastAsia="Georgia" w:hAnsi="Georgia" w:cs="Georgia"/>
          <w:color w:val="000000"/>
        </w:rPr>
        <w:t>Oleander – dwarf or compact varieties only</w:t>
      </w:r>
    </w:p>
    <w:p w14:paraId="4BB1AEEF" w14:textId="77777777" w:rsidR="00837E16" w:rsidRDefault="00000000">
      <w:pPr>
        <w:numPr>
          <w:ilvl w:val="0"/>
          <w:numId w:val="5"/>
        </w:numPr>
        <w:spacing w:before="105" w:after="105" w:line="360" w:lineRule="auto"/>
      </w:pPr>
      <w:r>
        <w:rPr>
          <w:rFonts w:eastAsia="Georgia" w:hAnsi="Georgia" w:cs="Georgia"/>
          <w:color w:val="000000"/>
        </w:rPr>
        <w:t>Little Leaf Cordia</w:t>
      </w:r>
    </w:p>
    <w:p w14:paraId="7A90D9D7" w14:textId="77777777" w:rsidR="00837E16" w:rsidRDefault="00000000">
      <w:pPr>
        <w:numPr>
          <w:ilvl w:val="0"/>
          <w:numId w:val="5"/>
        </w:numPr>
        <w:spacing w:before="105" w:after="105" w:line="360" w:lineRule="auto"/>
      </w:pPr>
      <w:r>
        <w:rPr>
          <w:rFonts w:eastAsia="Georgia" w:hAnsi="Georgia" w:cs="Georgia"/>
          <w:color w:val="000000"/>
        </w:rPr>
        <w:t>Jojoba</w:t>
      </w:r>
    </w:p>
    <w:p w14:paraId="22021733" w14:textId="77777777" w:rsidR="00837E16" w:rsidRDefault="00000000">
      <w:pPr>
        <w:spacing w:after="210" w:line="360" w:lineRule="auto"/>
      </w:pPr>
      <w:r>
        <w:rPr>
          <w:rFonts w:eastAsia="Georgia" w:hAnsi="Georgia" w:cs="Georgia"/>
          <w:b/>
          <w:color w:val="000000"/>
        </w:rPr>
        <w:t>Shrubs and Accent Plants</w:t>
      </w:r>
    </w:p>
    <w:p w14:paraId="4540D060" w14:textId="77777777" w:rsidR="00837E16" w:rsidRDefault="00000000">
      <w:pPr>
        <w:numPr>
          <w:ilvl w:val="0"/>
          <w:numId w:val="6"/>
        </w:numPr>
        <w:spacing w:before="105" w:after="105" w:line="360" w:lineRule="auto"/>
      </w:pPr>
      <w:r>
        <w:rPr>
          <w:rFonts w:eastAsia="Georgia" w:hAnsi="Georgia" w:cs="Georgia"/>
          <w:color w:val="000000"/>
        </w:rPr>
        <w:t>Valentine Emu Bush</w:t>
      </w:r>
    </w:p>
    <w:p w14:paraId="6286CC56" w14:textId="77777777" w:rsidR="00837E16" w:rsidRDefault="00000000">
      <w:pPr>
        <w:numPr>
          <w:ilvl w:val="0"/>
          <w:numId w:val="6"/>
        </w:numPr>
        <w:spacing w:before="105" w:after="105" w:line="360" w:lineRule="auto"/>
      </w:pPr>
      <w:r>
        <w:rPr>
          <w:rFonts w:eastAsia="Georgia" w:hAnsi="Georgia" w:cs="Georgia"/>
          <w:color w:val="000000"/>
        </w:rPr>
        <w:t>Chuparosa</w:t>
      </w:r>
    </w:p>
    <w:p w14:paraId="6859FACC" w14:textId="77777777" w:rsidR="00837E16" w:rsidRDefault="00000000">
      <w:pPr>
        <w:numPr>
          <w:ilvl w:val="0"/>
          <w:numId w:val="6"/>
        </w:numPr>
        <w:spacing w:before="105" w:after="105" w:line="360" w:lineRule="auto"/>
      </w:pPr>
      <w:r>
        <w:rPr>
          <w:rFonts w:eastAsia="Georgia" w:hAnsi="Georgia" w:cs="Georgia"/>
          <w:color w:val="000000"/>
        </w:rPr>
        <w:t>Mexican Bird of Paradise</w:t>
      </w:r>
    </w:p>
    <w:p w14:paraId="5EF7521A" w14:textId="77777777" w:rsidR="00837E16" w:rsidRDefault="00000000">
      <w:pPr>
        <w:numPr>
          <w:ilvl w:val="0"/>
          <w:numId w:val="6"/>
        </w:numPr>
        <w:spacing w:before="105" w:after="105" w:line="360" w:lineRule="auto"/>
      </w:pPr>
      <w:r>
        <w:rPr>
          <w:rFonts w:eastAsia="Georgia" w:hAnsi="Georgia" w:cs="Georgia"/>
          <w:color w:val="000000"/>
        </w:rPr>
        <w:t>Red Bird of Paradise</w:t>
      </w:r>
    </w:p>
    <w:p w14:paraId="5115A229" w14:textId="77777777" w:rsidR="00837E16" w:rsidRDefault="00000000">
      <w:pPr>
        <w:numPr>
          <w:ilvl w:val="0"/>
          <w:numId w:val="6"/>
        </w:numPr>
        <w:spacing w:before="105" w:after="105" w:line="360" w:lineRule="auto"/>
      </w:pPr>
      <w:r>
        <w:rPr>
          <w:rFonts w:eastAsia="Georgia" w:hAnsi="Georgia" w:cs="Georgia"/>
          <w:color w:val="000000"/>
        </w:rPr>
        <w:t>Baja Fairy Duster</w:t>
      </w:r>
    </w:p>
    <w:p w14:paraId="45FADC41" w14:textId="77777777" w:rsidR="00837E16" w:rsidRDefault="00000000">
      <w:pPr>
        <w:numPr>
          <w:ilvl w:val="0"/>
          <w:numId w:val="6"/>
        </w:numPr>
        <w:spacing w:before="105" w:after="105" w:line="360" w:lineRule="auto"/>
      </w:pPr>
      <w:r>
        <w:rPr>
          <w:rFonts w:eastAsia="Georgia" w:hAnsi="Georgia" w:cs="Georgia"/>
          <w:color w:val="000000"/>
        </w:rPr>
        <w:t>Mexican Honeysuckle</w:t>
      </w:r>
    </w:p>
    <w:p w14:paraId="43E08FE4" w14:textId="77777777" w:rsidR="00837E16" w:rsidRDefault="00000000">
      <w:pPr>
        <w:numPr>
          <w:ilvl w:val="0"/>
          <w:numId w:val="6"/>
        </w:numPr>
        <w:spacing w:before="105" w:after="105" w:line="360" w:lineRule="auto"/>
      </w:pPr>
      <w:r>
        <w:rPr>
          <w:rFonts w:eastAsia="Georgia" w:hAnsi="Georgia" w:cs="Georgia"/>
          <w:color w:val="000000"/>
        </w:rPr>
        <w:t>Desert Ruellia</w:t>
      </w:r>
    </w:p>
    <w:p w14:paraId="18FCF559" w14:textId="77777777" w:rsidR="00837E16" w:rsidRDefault="00000000">
      <w:pPr>
        <w:numPr>
          <w:ilvl w:val="0"/>
          <w:numId w:val="6"/>
        </w:numPr>
        <w:spacing w:before="105" w:after="105" w:line="360" w:lineRule="auto"/>
      </w:pPr>
      <w:r>
        <w:rPr>
          <w:rFonts w:eastAsia="Georgia" w:hAnsi="Georgia" w:cs="Georgia"/>
          <w:color w:val="000000"/>
        </w:rPr>
        <w:t>Damianita</w:t>
      </w:r>
    </w:p>
    <w:p w14:paraId="3B5D10CD" w14:textId="77777777" w:rsidR="00837E16" w:rsidRDefault="00000000">
      <w:pPr>
        <w:spacing w:after="210" w:line="360" w:lineRule="auto"/>
      </w:pPr>
      <w:r>
        <w:rPr>
          <w:rFonts w:eastAsia="Georgia" w:hAnsi="Georgia" w:cs="Georgia"/>
          <w:b/>
          <w:color w:val="000000"/>
        </w:rPr>
        <w:t>Groundcovers</w:t>
      </w:r>
    </w:p>
    <w:p w14:paraId="7C5A6E86" w14:textId="77777777" w:rsidR="00837E16" w:rsidRDefault="00000000">
      <w:pPr>
        <w:numPr>
          <w:ilvl w:val="0"/>
          <w:numId w:val="7"/>
        </w:numPr>
        <w:spacing w:before="105" w:after="105" w:line="360" w:lineRule="auto"/>
      </w:pPr>
      <w:r>
        <w:rPr>
          <w:rFonts w:eastAsia="Georgia" w:hAnsi="Georgia" w:cs="Georgia"/>
          <w:color w:val="000000"/>
        </w:rPr>
        <w:t>Trailing Lantana</w:t>
      </w:r>
    </w:p>
    <w:p w14:paraId="344EF3A8" w14:textId="77777777" w:rsidR="00837E16" w:rsidRDefault="00000000">
      <w:pPr>
        <w:numPr>
          <w:ilvl w:val="0"/>
          <w:numId w:val="7"/>
        </w:numPr>
        <w:spacing w:before="105" w:after="105" w:line="360" w:lineRule="auto"/>
      </w:pPr>
      <w:r>
        <w:rPr>
          <w:rFonts w:eastAsia="Georgia" w:hAnsi="Georgia" w:cs="Georgia"/>
          <w:color w:val="000000"/>
        </w:rPr>
        <w:t>Desert Marigold</w:t>
      </w:r>
    </w:p>
    <w:p w14:paraId="53E639F0" w14:textId="77777777" w:rsidR="00837E16" w:rsidRDefault="00000000">
      <w:pPr>
        <w:numPr>
          <w:ilvl w:val="0"/>
          <w:numId w:val="7"/>
        </w:numPr>
        <w:spacing w:before="105" w:after="105" w:line="360" w:lineRule="auto"/>
      </w:pPr>
      <w:r>
        <w:rPr>
          <w:rFonts w:eastAsia="Georgia" w:hAnsi="Georgia" w:cs="Georgia"/>
          <w:color w:val="000000"/>
        </w:rPr>
        <w:t>Goodding’s Verbena</w:t>
      </w:r>
    </w:p>
    <w:p w14:paraId="42499816" w14:textId="77777777" w:rsidR="00837E16" w:rsidRDefault="00000000">
      <w:pPr>
        <w:numPr>
          <w:ilvl w:val="0"/>
          <w:numId w:val="7"/>
        </w:numPr>
        <w:spacing w:before="105" w:after="105" w:line="360" w:lineRule="auto"/>
      </w:pPr>
      <w:r>
        <w:rPr>
          <w:rFonts w:eastAsia="Georgia" w:hAnsi="Georgia" w:cs="Georgia"/>
          <w:color w:val="000000"/>
        </w:rPr>
        <w:t>Trailing Rosemary</w:t>
      </w:r>
    </w:p>
    <w:p w14:paraId="1C5C4D0D" w14:textId="77777777" w:rsidR="00837E16" w:rsidRDefault="00000000">
      <w:pPr>
        <w:numPr>
          <w:ilvl w:val="0"/>
          <w:numId w:val="7"/>
        </w:numPr>
        <w:spacing w:before="105" w:after="105" w:line="360" w:lineRule="auto"/>
      </w:pPr>
      <w:r>
        <w:rPr>
          <w:rFonts w:eastAsia="Georgia" w:hAnsi="Georgia" w:cs="Georgia"/>
          <w:color w:val="000000"/>
        </w:rPr>
        <w:t>Desert Zinnia</w:t>
      </w:r>
    </w:p>
    <w:p w14:paraId="1C04A306" w14:textId="77777777" w:rsidR="00837E16" w:rsidRDefault="00000000">
      <w:pPr>
        <w:spacing w:after="210" w:line="360" w:lineRule="auto"/>
      </w:pPr>
      <w:r>
        <w:rPr>
          <w:rFonts w:eastAsia="Georgia" w:hAnsi="Georgia" w:cs="Georgia"/>
          <w:b/>
          <w:color w:val="000000"/>
        </w:rPr>
        <w:t>Succulents, Cacti, and Accent Species</w:t>
      </w:r>
    </w:p>
    <w:p w14:paraId="78EED29A" w14:textId="77777777" w:rsidR="00837E16" w:rsidRDefault="00000000">
      <w:pPr>
        <w:numPr>
          <w:ilvl w:val="0"/>
          <w:numId w:val="8"/>
        </w:numPr>
        <w:spacing w:before="105" w:after="105" w:line="360" w:lineRule="auto"/>
      </w:pPr>
      <w:r>
        <w:rPr>
          <w:rFonts w:eastAsia="Georgia" w:hAnsi="Georgia" w:cs="Georgia"/>
          <w:color w:val="000000"/>
        </w:rPr>
        <w:t>Parry’s Agave</w:t>
      </w:r>
    </w:p>
    <w:p w14:paraId="7D124B56" w14:textId="77777777" w:rsidR="00837E16" w:rsidRDefault="00000000">
      <w:pPr>
        <w:numPr>
          <w:ilvl w:val="0"/>
          <w:numId w:val="8"/>
        </w:numPr>
        <w:spacing w:before="105" w:after="105" w:line="360" w:lineRule="auto"/>
      </w:pPr>
      <w:r>
        <w:rPr>
          <w:rFonts w:eastAsia="Georgia" w:hAnsi="Georgia" w:cs="Georgia"/>
          <w:color w:val="000000"/>
        </w:rPr>
        <w:lastRenderedPageBreak/>
        <w:t>Golden Barrel Cactus</w:t>
      </w:r>
    </w:p>
    <w:p w14:paraId="41E129F0" w14:textId="77777777" w:rsidR="00837E16" w:rsidRDefault="00000000">
      <w:pPr>
        <w:numPr>
          <w:ilvl w:val="0"/>
          <w:numId w:val="8"/>
        </w:numPr>
        <w:spacing w:before="105" w:after="105" w:line="360" w:lineRule="auto"/>
      </w:pPr>
      <w:r>
        <w:rPr>
          <w:rFonts w:eastAsia="Georgia" w:hAnsi="Georgia" w:cs="Georgia"/>
          <w:color w:val="000000"/>
        </w:rPr>
        <w:t>Ocotillo</w:t>
      </w:r>
    </w:p>
    <w:p w14:paraId="7612B43A" w14:textId="77777777" w:rsidR="00837E16" w:rsidRDefault="00000000">
      <w:pPr>
        <w:numPr>
          <w:ilvl w:val="0"/>
          <w:numId w:val="8"/>
        </w:numPr>
        <w:spacing w:before="105" w:after="105" w:line="360" w:lineRule="auto"/>
      </w:pPr>
      <w:r>
        <w:rPr>
          <w:rFonts w:eastAsia="Georgia" w:hAnsi="Georgia" w:cs="Georgia"/>
          <w:color w:val="000000"/>
        </w:rPr>
        <w:t>Red Yucca</w:t>
      </w:r>
    </w:p>
    <w:p w14:paraId="4698FF52" w14:textId="77777777" w:rsidR="00837E16" w:rsidRDefault="00000000">
      <w:pPr>
        <w:numPr>
          <w:ilvl w:val="0"/>
          <w:numId w:val="8"/>
        </w:numPr>
        <w:spacing w:before="105" w:after="105" w:line="360" w:lineRule="auto"/>
      </w:pPr>
      <w:r>
        <w:rPr>
          <w:rFonts w:eastAsia="Georgia" w:hAnsi="Georgia" w:cs="Georgia"/>
          <w:color w:val="000000"/>
        </w:rPr>
        <w:t>Soaptree Yucca</w:t>
      </w:r>
    </w:p>
    <w:p w14:paraId="7687B624" w14:textId="77777777" w:rsidR="00837E16" w:rsidRDefault="00000000">
      <w:pPr>
        <w:numPr>
          <w:ilvl w:val="0"/>
          <w:numId w:val="8"/>
        </w:numPr>
        <w:spacing w:before="105" w:after="105" w:line="360" w:lineRule="auto"/>
      </w:pPr>
      <w:r>
        <w:rPr>
          <w:rFonts w:eastAsia="Georgia" w:hAnsi="Georgia" w:cs="Georgia"/>
          <w:color w:val="000000"/>
        </w:rPr>
        <w:t>Beaked Yucca</w:t>
      </w:r>
    </w:p>
    <w:p w14:paraId="4F637C9C" w14:textId="77777777" w:rsidR="00837E16" w:rsidRDefault="00000000">
      <w:pPr>
        <w:spacing w:before="315" w:after="105" w:line="360" w:lineRule="auto"/>
        <w:ind w:left="-30"/>
      </w:pPr>
      <w:bookmarkStart w:id="27" w:name="example_prohibited_plant_list"/>
      <w:r>
        <w:rPr>
          <w:rFonts w:eastAsia="Georgia" w:hAnsi="Georgia" w:cs="Georgia"/>
          <w:b/>
          <w:color w:val="000000"/>
          <w:sz w:val="24"/>
        </w:rPr>
        <w:t>Example Prohibited Plant List</w:t>
      </w:r>
      <w:bookmarkEnd w:id="27"/>
    </w:p>
    <w:p w14:paraId="36B05E7D" w14:textId="7D977744" w:rsidR="00837E16" w:rsidRDefault="00000000">
      <w:pPr>
        <w:spacing w:after="210" w:line="360" w:lineRule="auto"/>
      </w:pPr>
      <w:r>
        <w:rPr>
          <w:rFonts w:eastAsia="Georgia" w:hAnsi="Georgia" w:cs="Georgia"/>
          <w:color w:val="000000"/>
        </w:rPr>
        <w:t>The following plants are prohibited anywhere in the community due to invasive roots, excessive size, high water use, nuisance litter, safety concerns, or similar problems.</w:t>
      </w:r>
    </w:p>
    <w:p w14:paraId="2725B7E1" w14:textId="1B3E7822" w:rsidR="00837E16" w:rsidRDefault="00000000">
      <w:pPr>
        <w:numPr>
          <w:ilvl w:val="0"/>
          <w:numId w:val="9"/>
        </w:numPr>
        <w:spacing w:before="105" w:after="105" w:line="360" w:lineRule="auto"/>
      </w:pPr>
      <w:r>
        <w:rPr>
          <w:rFonts w:eastAsia="Georgia" w:hAnsi="Georgia" w:cs="Georgia"/>
          <w:b/>
          <w:color w:val="000000"/>
        </w:rPr>
        <w:t>Sissoo Tree</w:t>
      </w:r>
      <w:r>
        <w:rPr>
          <w:rFonts w:eastAsia="Georgia" w:hAnsi="Georgia" w:cs="Georgia"/>
          <w:color w:val="000000"/>
        </w:rPr>
        <w:t xml:space="preserve"> (Dalbergia sissoo).</w:t>
      </w:r>
    </w:p>
    <w:p w14:paraId="6D0BFDBD" w14:textId="23B67C28" w:rsidR="00837E16" w:rsidRDefault="00000000">
      <w:pPr>
        <w:numPr>
          <w:ilvl w:val="0"/>
          <w:numId w:val="9"/>
        </w:numPr>
        <w:spacing w:before="105" w:after="105" w:line="360" w:lineRule="auto"/>
      </w:pPr>
      <w:r>
        <w:rPr>
          <w:rFonts w:eastAsia="Georgia" w:hAnsi="Georgia" w:cs="Georgia"/>
          <w:color w:val="000000"/>
        </w:rPr>
        <w:t>Ficus or large fig trees.</w:t>
      </w:r>
    </w:p>
    <w:p w14:paraId="0012350C" w14:textId="03F3CC67" w:rsidR="00837E16" w:rsidRDefault="00000000">
      <w:pPr>
        <w:numPr>
          <w:ilvl w:val="0"/>
          <w:numId w:val="9"/>
        </w:numPr>
        <w:spacing w:before="105" w:after="105" w:line="360" w:lineRule="auto"/>
      </w:pPr>
      <w:r>
        <w:rPr>
          <w:rFonts w:eastAsia="Georgia" w:hAnsi="Georgia" w:cs="Georgia"/>
          <w:color w:val="000000"/>
        </w:rPr>
        <w:t>Cottonwood and Aspen species.</w:t>
      </w:r>
    </w:p>
    <w:p w14:paraId="5589CABA" w14:textId="7035296F" w:rsidR="00837E16" w:rsidRDefault="00000000">
      <w:pPr>
        <w:numPr>
          <w:ilvl w:val="0"/>
          <w:numId w:val="9"/>
        </w:numPr>
        <w:spacing w:before="105" w:after="105" w:line="360" w:lineRule="auto"/>
      </w:pPr>
      <w:r>
        <w:rPr>
          <w:rFonts w:eastAsia="Georgia" w:hAnsi="Georgia" w:cs="Georgia"/>
          <w:color w:val="000000"/>
        </w:rPr>
        <w:t>Salt Cedar or Tamarisk.</w:t>
      </w:r>
    </w:p>
    <w:p w14:paraId="22331259" w14:textId="4A497F58" w:rsidR="00837E16" w:rsidRDefault="00000000">
      <w:pPr>
        <w:numPr>
          <w:ilvl w:val="0"/>
          <w:numId w:val="9"/>
        </w:numPr>
        <w:spacing w:before="105" w:after="105" w:line="360" w:lineRule="auto"/>
      </w:pPr>
      <w:r>
        <w:rPr>
          <w:rFonts w:eastAsia="Georgia" w:hAnsi="Georgia" w:cs="Georgia"/>
          <w:color w:val="000000"/>
        </w:rPr>
        <w:t>Eucalyptus species identified by the Association as problematic.</w:t>
      </w:r>
    </w:p>
    <w:p w14:paraId="1C539A1B" w14:textId="14D74703" w:rsidR="00837E16" w:rsidRDefault="00000000">
      <w:pPr>
        <w:numPr>
          <w:ilvl w:val="0"/>
          <w:numId w:val="9"/>
        </w:numPr>
        <w:spacing w:before="105" w:after="105" w:line="360" w:lineRule="auto"/>
      </w:pPr>
      <w:r>
        <w:rPr>
          <w:rFonts w:eastAsia="Georgia" w:hAnsi="Georgia" w:cs="Georgia"/>
          <w:color w:val="000000"/>
        </w:rPr>
        <w:t>Giant reed (Arundo donax).</w:t>
      </w:r>
    </w:p>
    <w:p w14:paraId="4E4BB302" w14:textId="27C87BCE" w:rsidR="00837E16" w:rsidRDefault="00000000">
      <w:pPr>
        <w:numPr>
          <w:ilvl w:val="0"/>
          <w:numId w:val="9"/>
        </w:numPr>
        <w:spacing w:before="105" w:after="105" w:line="360" w:lineRule="auto"/>
      </w:pPr>
      <w:r>
        <w:rPr>
          <w:rFonts w:eastAsia="Georgia" w:hAnsi="Georgia" w:cs="Georgia"/>
          <w:color w:val="000000"/>
        </w:rPr>
        <w:t>Aggressively spreading bamboo species.</w:t>
      </w:r>
    </w:p>
    <w:p w14:paraId="491F2C37" w14:textId="77777777" w:rsidR="00837E16" w:rsidRDefault="00000000">
      <w:pPr>
        <w:spacing w:before="315" w:after="105" w:line="360" w:lineRule="auto"/>
        <w:ind w:left="-30"/>
      </w:pPr>
      <w:bookmarkStart w:id="28" w:name="bm_6_irrigation_groundcover_and_berms"/>
      <w:r>
        <w:rPr>
          <w:rFonts w:eastAsia="Georgia" w:hAnsi="Georgia" w:cs="Georgia"/>
          <w:b/>
          <w:color w:val="000000"/>
          <w:sz w:val="24"/>
        </w:rPr>
        <w:t>6. Irrigation, Groundcover, and Berms</w:t>
      </w:r>
      <w:bookmarkEnd w:id="28"/>
    </w:p>
    <w:p w14:paraId="4BF027AD" w14:textId="0E881D06" w:rsidR="00837E16" w:rsidRDefault="00000000">
      <w:pPr>
        <w:spacing w:after="210" w:line="360" w:lineRule="auto"/>
      </w:pPr>
      <w:r>
        <w:rPr>
          <w:rFonts w:eastAsia="Georgia" w:hAnsi="Georgia" w:cs="Georgia"/>
          <w:color w:val="000000"/>
        </w:rPr>
        <w:t>All required front-yard plants and any plants in areas visible from neighboring property must be served by an automatic irrigation system. Owners must keep irrigation systems in good working order, including fixing leaks, broken heads, and clogged emitters promptly.</w:t>
      </w:r>
    </w:p>
    <w:p w14:paraId="572EEEB0" w14:textId="73CC3371" w:rsidR="00837E16" w:rsidRDefault="00000000">
      <w:pPr>
        <w:spacing w:after="210" w:line="360" w:lineRule="auto"/>
      </w:pPr>
      <w:r>
        <w:rPr>
          <w:rFonts w:eastAsia="Georgia" w:hAnsi="Georgia" w:cs="Georgia"/>
          <w:color w:val="000000"/>
        </w:rPr>
        <w:t>No long-term bare dirt is allowed in visible areas. Decorative rock or other approved inert groundcover must be used at a consistent depth in visible non-planted areas, and Owners must keep rock and mulch areas reasonably free of weeds.</w:t>
      </w:r>
    </w:p>
    <w:p w14:paraId="3E87C3C8" w14:textId="1E2C873A" w:rsidR="00837E16" w:rsidRDefault="00000000">
      <w:pPr>
        <w:spacing w:after="210" w:line="360" w:lineRule="auto"/>
      </w:pPr>
      <w:r>
        <w:rPr>
          <w:rFonts w:eastAsia="Georgia" w:hAnsi="Georgia" w:cs="Georgia"/>
          <w:color w:val="000000"/>
        </w:rPr>
        <w:t>Berms may be used to add interest but must be modest in height and proportionate to the yard and house, and any grading changes must not redirect drainage onto neighboring Lots or Common Area in a way that causes erosion or damage.</w:t>
      </w:r>
    </w:p>
    <w:p w14:paraId="796EB46E" w14:textId="6C25F413" w:rsidR="00837E16" w:rsidRDefault="00000000">
      <w:pPr>
        <w:spacing w:after="210" w:line="360" w:lineRule="auto"/>
      </w:pPr>
      <w:r>
        <w:rPr>
          <w:rFonts w:eastAsia="Georgia" w:hAnsi="Georgia" w:cs="Georgia"/>
          <w:color w:val="000000"/>
        </w:rPr>
        <w:t>Vegetable gardens are allowed only in rear yards and only where not visible over walls or fences. Yard art and decorative features in visible areas must be limited in number, size, and color so they do not dominate the yard or create a nuisance.</w:t>
      </w:r>
    </w:p>
    <w:p w14:paraId="270CEBEE" w14:textId="2A8C9C7D" w:rsidR="00837E16" w:rsidRDefault="00547FEA">
      <w:pPr>
        <w:spacing w:before="315" w:after="105" w:line="360" w:lineRule="auto"/>
        <w:ind w:left="-30"/>
      </w:pPr>
      <w:bookmarkStart w:id="29" w:name="leasing"/>
      <w:r>
        <w:rPr>
          <w:rFonts w:eastAsia="Georgia" w:hAnsi="Georgia" w:cs="Georgia"/>
          <w:b/>
          <w:color w:val="000000"/>
          <w:sz w:val="24"/>
        </w:rPr>
        <w:lastRenderedPageBreak/>
        <w:t xml:space="preserve">IV. </w:t>
      </w:r>
      <w:r w:rsidR="00000000" w:rsidRPr="00547FEA">
        <w:rPr>
          <w:rFonts w:eastAsia="Georgia" w:hAnsi="Georgia" w:cs="Georgia"/>
          <w:b/>
          <w:color w:val="000000"/>
          <w:sz w:val="24"/>
          <w:u w:val="single"/>
        </w:rPr>
        <w:t>Leasing</w:t>
      </w:r>
      <w:bookmarkEnd w:id="29"/>
    </w:p>
    <w:p w14:paraId="35C3C8A0" w14:textId="77777777" w:rsidR="00837E16" w:rsidRDefault="00000000">
      <w:pPr>
        <w:spacing w:before="315" w:after="105" w:line="360" w:lineRule="auto"/>
        <w:ind w:left="-30"/>
      </w:pPr>
      <w:bookmarkStart w:id="30" w:name="bm_1_general_leasing_policy"/>
      <w:r>
        <w:rPr>
          <w:rFonts w:eastAsia="Georgia" w:hAnsi="Georgia" w:cs="Georgia"/>
          <w:b/>
          <w:color w:val="000000"/>
          <w:sz w:val="24"/>
        </w:rPr>
        <w:t>1. General Leasing Policy</w:t>
      </w:r>
      <w:bookmarkEnd w:id="30"/>
    </w:p>
    <w:p w14:paraId="32F480B0" w14:textId="40B04412" w:rsidR="00837E16" w:rsidRDefault="00000000">
      <w:pPr>
        <w:spacing w:after="210" w:line="360" w:lineRule="auto"/>
      </w:pPr>
      <w:r>
        <w:rPr>
          <w:rFonts w:eastAsia="Georgia" w:hAnsi="Georgia" w:cs="Georgia"/>
          <w:color w:val="000000"/>
        </w:rPr>
        <w:t>Owners may lease their Lots, subject to the Declaration, these Rules, and applicable law. No lease may be for a period of less than thirty (30) days.</w:t>
      </w:r>
    </w:p>
    <w:p w14:paraId="68F99C41" w14:textId="7BF83DC1" w:rsidR="00837E16" w:rsidRDefault="00000000">
      <w:pPr>
        <w:spacing w:after="210" w:line="360" w:lineRule="auto"/>
      </w:pPr>
      <w:r>
        <w:rPr>
          <w:rFonts w:eastAsia="Georgia" w:hAnsi="Georgia" w:cs="Georgia"/>
          <w:color w:val="000000"/>
        </w:rPr>
        <w:t>The Owner m</w:t>
      </w:r>
      <w:r w:rsidR="00547FEA">
        <w:rPr>
          <w:rFonts w:eastAsia="Georgia" w:hAnsi="Georgia" w:cs="Georgia"/>
          <w:color w:val="000000"/>
        </w:rPr>
        <w:t>ay</w:t>
      </w:r>
      <w:r>
        <w:rPr>
          <w:rFonts w:eastAsia="Georgia" w:hAnsi="Georgia" w:cs="Georgia"/>
          <w:color w:val="000000"/>
        </w:rPr>
        <w:t xml:space="preserve"> lease the entire dwelling unit</w:t>
      </w:r>
      <w:r w:rsidR="00547FEA">
        <w:rPr>
          <w:rFonts w:eastAsia="Georgia" w:hAnsi="Georgia" w:cs="Georgia"/>
          <w:color w:val="000000"/>
        </w:rPr>
        <w:t xml:space="preserve">, or a portion thereof, subject to the requirements in sections (2.) and (3.) below </w:t>
      </w:r>
      <w:r>
        <w:rPr>
          <w:rFonts w:eastAsia="Georgia" w:hAnsi="Georgia" w:cs="Georgia"/>
          <w:color w:val="000000"/>
        </w:rPr>
        <w:t>unless clearly p</w:t>
      </w:r>
      <w:r w:rsidR="00547FEA">
        <w:rPr>
          <w:rFonts w:eastAsia="Georgia" w:hAnsi="Georgia" w:cs="Georgia"/>
          <w:color w:val="000000"/>
        </w:rPr>
        <w:t>rohibited</w:t>
      </w:r>
      <w:r>
        <w:rPr>
          <w:rFonts w:eastAsia="Georgia" w:hAnsi="Georgia" w:cs="Georgia"/>
          <w:color w:val="000000"/>
        </w:rPr>
        <w:t xml:space="preserve"> by the governing documents.</w:t>
      </w:r>
    </w:p>
    <w:p w14:paraId="4AEC4BEB" w14:textId="5A410BED" w:rsidR="00837E16" w:rsidRDefault="00000000">
      <w:pPr>
        <w:spacing w:after="210" w:line="360" w:lineRule="auto"/>
      </w:pPr>
      <w:r>
        <w:rPr>
          <w:rFonts w:eastAsia="Georgia" w:hAnsi="Georgia" w:cs="Georgia"/>
          <w:color w:val="000000"/>
        </w:rPr>
        <w:t>Lots may not be used as hotels, motels, boarding houses, or for any business offering transient lodging to the general public.</w:t>
      </w:r>
    </w:p>
    <w:p w14:paraId="66295C32" w14:textId="77777777" w:rsidR="00837E16" w:rsidRDefault="00000000">
      <w:pPr>
        <w:spacing w:before="315" w:after="105" w:line="360" w:lineRule="auto"/>
        <w:ind w:left="-30"/>
      </w:pPr>
      <w:bookmarkStart w:id="31" w:name="bm_2_lease_requirements"/>
      <w:r>
        <w:rPr>
          <w:rFonts w:eastAsia="Georgia" w:hAnsi="Georgia" w:cs="Georgia"/>
          <w:b/>
          <w:color w:val="000000"/>
          <w:sz w:val="24"/>
        </w:rPr>
        <w:t>2. Lease Requirements</w:t>
      </w:r>
      <w:bookmarkEnd w:id="31"/>
    </w:p>
    <w:p w14:paraId="5BC2E498" w14:textId="08B5EB21" w:rsidR="00837E16" w:rsidRDefault="00000000">
      <w:pPr>
        <w:spacing w:after="210" w:line="360" w:lineRule="auto"/>
      </w:pPr>
      <w:r>
        <w:rPr>
          <w:rFonts w:eastAsia="Georgia" w:hAnsi="Georgia" w:cs="Georgia"/>
          <w:color w:val="000000"/>
        </w:rPr>
        <w:t>All leases must be in writing and signed by the Owner and the tenant. Every lease must state that the tenant has received or been given access to the community’s governing documents and agrees to comply with them.</w:t>
      </w:r>
    </w:p>
    <w:p w14:paraId="5EC893C7" w14:textId="4119B536" w:rsidR="00837E16" w:rsidRDefault="00000000">
      <w:pPr>
        <w:spacing w:after="210" w:line="360" w:lineRule="auto"/>
      </w:pPr>
      <w:r>
        <w:rPr>
          <w:rFonts w:eastAsia="Georgia" w:hAnsi="Georgia" w:cs="Georgia"/>
          <w:color w:val="000000"/>
        </w:rPr>
        <w:t xml:space="preserve">Owners must register each lease with the Association in the form required by the Board, which may include a copy of the lease with financial terms redacted </w:t>
      </w:r>
      <w:r w:rsidR="00547FEA">
        <w:rPr>
          <w:rFonts w:eastAsia="Georgia" w:hAnsi="Georgia" w:cs="Georgia"/>
          <w:color w:val="000000"/>
        </w:rPr>
        <w:t>and</w:t>
      </w:r>
      <w:r>
        <w:rPr>
          <w:rFonts w:eastAsia="Georgia" w:hAnsi="Georgia" w:cs="Georgia"/>
          <w:color w:val="000000"/>
        </w:rPr>
        <w:t xml:space="preserve"> a summary including </w:t>
      </w:r>
      <w:r w:rsidR="00547FEA">
        <w:rPr>
          <w:rFonts w:eastAsia="Georgia" w:hAnsi="Georgia" w:cs="Georgia"/>
          <w:color w:val="000000"/>
        </w:rPr>
        <w:t xml:space="preserve">adult </w:t>
      </w:r>
      <w:r>
        <w:rPr>
          <w:rFonts w:eastAsia="Georgia" w:hAnsi="Georgia" w:cs="Georgia"/>
          <w:color w:val="000000"/>
        </w:rPr>
        <w:t>tenant names, contact information, lease term, and vehicle information.</w:t>
      </w:r>
    </w:p>
    <w:p w14:paraId="4FDA1D19" w14:textId="1C39E655" w:rsidR="00837E16" w:rsidRDefault="00000000">
      <w:pPr>
        <w:spacing w:after="210" w:line="360" w:lineRule="auto"/>
      </w:pPr>
      <w:r>
        <w:rPr>
          <w:rFonts w:eastAsia="Georgia" w:hAnsi="Georgia" w:cs="Georgia"/>
          <w:color w:val="000000"/>
        </w:rPr>
        <w:t>The Owner remains responsible for tenant compliance and for addressing violations promptly when notified by the Association.</w:t>
      </w:r>
    </w:p>
    <w:p w14:paraId="7D9B1FD2" w14:textId="77777777" w:rsidR="00837E16" w:rsidRDefault="00000000">
      <w:pPr>
        <w:spacing w:before="315" w:after="105" w:line="360" w:lineRule="auto"/>
        <w:ind w:left="-30"/>
      </w:pPr>
      <w:bookmarkStart w:id="32" w:name="bm_3_short_term_rentals"/>
      <w:r>
        <w:rPr>
          <w:rFonts w:eastAsia="Georgia" w:hAnsi="Georgia" w:cs="Georgia"/>
          <w:b/>
          <w:color w:val="000000"/>
          <w:sz w:val="24"/>
        </w:rPr>
        <w:t>3. Short-Term Rentals</w:t>
      </w:r>
      <w:bookmarkEnd w:id="32"/>
    </w:p>
    <w:p w14:paraId="4320B007" w14:textId="3F46B7AF" w:rsidR="00837E16" w:rsidRDefault="00000000">
      <w:pPr>
        <w:spacing w:after="210" w:line="360" w:lineRule="auto"/>
      </w:pPr>
      <w:r>
        <w:rPr>
          <w:rFonts w:eastAsia="Georgia" w:hAnsi="Georgia" w:cs="Georgia"/>
          <w:color w:val="000000"/>
        </w:rPr>
        <w:t>Because the governing documents set a minimum lease term of thirty (30) days, any shorter stay is a violation regardless of how it is labeled or advertised.</w:t>
      </w:r>
    </w:p>
    <w:p w14:paraId="580DD661" w14:textId="77777777" w:rsidR="00837E16" w:rsidRDefault="00000000">
      <w:pPr>
        <w:spacing w:before="315" w:after="105" w:line="360" w:lineRule="auto"/>
        <w:ind w:left="-30"/>
      </w:pPr>
      <w:bookmarkStart w:id="33" w:name="bm_4_enforcement"/>
      <w:r>
        <w:rPr>
          <w:rFonts w:eastAsia="Georgia" w:hAnsi="Georgia" w:cs="Georgia"/>
          <w:b/>
          <w:color w:val="000000"/>
          <w:sz w:val="24"/>
        </w:rPr>
        <w:t>4. Enforcement</w:t>
      </w:r>
      <w:bookmarkEnd w:id="33"/>
    </w:p>
    <w:p w14:paraId="25E63F46" w14:textId="0D5A671A" w:rsidR="00837E16" w:rsidRDefault="00000000">
      <w:pPr>
        <w:spacing w:after="210" w:line="360" w:lineRule="auto"/>
      </w:pPr>
      <w:r>
        <w:rPr>
          <w:rFonts w:eastAsia="Georgia" w:hAnsi="Georgia" w:cs="Georgia"/>
          <w:color w:val="000000"/>
        </w:rPr>
        <w:t>The Association will generally direct notices and fines to the Owner, not the tenant, unless the Owner requests otherwise. Tenant violations will be treated as Owner violations for enforcement purposes.</w:t>
      </w:r>
    </w:p>
    <w:p w14:paraId="0D1639D3" w14:textId="4282746E" w:rsidR="00837E16" w:rsidRDefault="00547FEA">
      <w:pPr>
        <w:spacing w:before="315" w:after="105" w:line="360" w:lineRule="auto"/>
        <w:ind w:left="-30"/>
      </w:pPr>
      <w:bookmarkStart w:id="34" w:name="parking_and_vehicles"/>
      <w:r>
        <w:rPr>
          <w:rFonts w:eastAsia="Georgia" w:hAnsi="Georgia" w:cs="Georgia"/>
          <w:b/>
          <w:color w:val="000000"/>
          <w:sz w:val="24"/>
        </w:rPr>
        <w:t xml:space="preserve">V. </w:t>
      </w:r>
      <w:r w:rsidR="00000000" w:rsidRPr="00547FEA">
        <w:rPr>
          <w:rFonts w:eastAsia="Georgia" w:hAnsi="Georgia" w:cs="Georgia"/>
          <w:b/>
          <w:color w:val="000000"/>
          <w:sz w:val="24"/>
          <w:u w:val="single"/>
        </w:rPr>
        <w:t>Parking and Vehicles</w:t>
      </w:r>
      <w:bookmarkEnd w:id="34"/>
    </w:p>
    <w:p w14:paraId="28B4FB84" w14:textId="77777777" w:rsidR="00837E16" w:rsidRDefault="00000000">
      <w:pPr>
        <w:spacing w:before="315" w:after="105" w:line="360" w:lineRule="auto"/>
        <w:ind w:left="-30"/>
      </w:pPr>
      <w:bookmarkStart w:id="35" w:name="bm_1_general_principles"/>
      <w:r>
        <w:rPr>
          <w:rFonts w:eastAsia="Georgia" w:hAnsi="Georgia" w:cs="Georgia"/>
          <w:b/>
          <w:color w:val="000000"/>
          <w:sz w:val="24"/>
        </w:rPr>
        <w:t>1. General Principles</w:t>
      </w:r>
      <w:bookmarkEnd w:id="35"/>
    </w:p>
    <w:p w14:paraId="4221C2B5" w14:textId="7BAA70EF" w:rsidR="00837E16" w:rsidRDefault="00000000">
      <w:pPr>
        <w:spacing w:after="210" w:line="360" w:lineRule="auto"/>
      </w:pPr>
      <w:r>
        <w:rPr>
          <w:rFonts w:eastAsia="Georgia" w:hAnsi="Georgia" w:cs="Georgia"/>
          <w:color w:val="000000"/>
        </w:rPr>
        <w:lastRenderedPageBreak/>
        <w:t>The purpose of these parking rules is to maintain safe access for emergency and service vehicles, keep streets reasonably open and sightlines clear, avoid the appearance of wall-to-wall street parking, and encourage use of garages and driveways first.</w:t>
      </w:r>
    </w:p>
    <w:p w14:paraId="243765BC" w14:textId="77777777" w:rsidR="00837E16" w:rsidRDefault="00000000">
      <w:pPr>
        <w:spacing w:before="315" w:after="105" w:line="360" w:lineRule="auto"/>
        <w:ind w:left="-30"/>
      </w:pPr>
      <w:bookmarkStart w:id="36" w:name="bm_2_use_of_garages_and_driveways"/>
      <w:r>
        <w:rPr>
          <w:rFonts w:eastAsia="Georgia" w:hAnsi="Georgia" w:cs="Georgia"/>
          <w:b/>
          <w:color w:val="000000"/>
          <w:sz w:val="24"/>
        </w:rPr>
        <w:t>2. Use of Garages and Driveways</w:t>
      </w:r>
      <w:bookmarkEnd w:id="36"/>
    </w:p>
    <w:p w14:paraId="7C4697D0" w14:textId="1D88B2DA" w:rsidR="00837E16" w:rsidRDefault="00000000">
      <w:pPr>
        <w:spacing w:after="210" w:line="360" w:lineRule="auto"/>
      </w:pPr>
      <w:r>
        <w:rPr>
          <w:rFonts w:eastAsia="Georgia" w:hAnsi="Georgia" w:cs="Georgia"/>
          <w:color w:val="000000"/>
        </w:rPr>
        <w:t>Resident vehicles are expected to be parked in garages and driveways whenever reasonably possible. The Association may adopt a policy stating that garages are intended for vehicle parking and should be kept reasonably available for that purpose, while recognizing that practical enforcement will focus mainly on obvious, chronic street-parking issues rather than interior inspections.</w:t>
      </w:r>
    </w:p>
    <w:p w14:paraId="3B3B0172" w14:textId="77777777" w:rsidR="00837E16" w:rsidRDefault="00000000">
      <w:pPr>
        <w:spacing w:before="315" w:after="105" w:line="360" w:lineRule="auto"/>
        <w:ind w:left="-30"/>
      </w:pPr>
      <w:bookmarkStart w:id="37" w:name="bm_3_on_street_parking_acre_lots"/>
      <w:r>
        <w:rPr>
          <w:rFonts w:eastAsia="Georgia" w:hAnsi="Georgia" w:cs="Georgia"/>
          <w:b/>
          <w:color w:val="000000"/>
          <w:sz w:val="24"/>
        </w:rPr>
        <w:t>3. On-Street Parking – Acre Lots</w:t>
      </w:r>
      <w:bookmarkEnd w:id="37"/>
    </w:p>
    <w:p w14:paraId="61B3480E" w14:textId="77777777" w:rsidR="00837E16" w:rsidRDefault="00000000">
      <w:pPr>
        <w:spacing w:after="210" w:line="360" w:lineRule="auto"/>
      </w:pPr>
      <w:r>
        <w:rPr>
          <w:rFonts w:eastAsia="Georgia" w:hAnsi="Georgia" w:cs="Georgia"/>
          <w:color w:val="000000"/>
        </w:rPr>
        <w:t>On streets serving the Acre Lots, no routine on-street parking is allowed because those streets are narrow and parked vehicles significantly reduce safe access and visibility. Short-term temporary parking is allowed only for active loading or unloading, service and delivery vehicles actively providing services, and emergencies. No overnight on-street parking is allowed on Acre-lot streets except as expressly approved in writing for a specific temporary situation.</w:t>
      </w:r>
    </w:p>
    <w:p w14:paraId="35E03287" w14:textId="77777777" w:rsidR="00837E16" w:rsidRDefault="00000000">
      <w:pPr>
        <w:spacing w:before="315" w:after="105" w:line="360" w:lineRule="auto"/>
        <w:ind w:left="-30"/>
      </w:pPr>
      <w:bookmarkStart w:id="38" w:name="bm_4_on_street_parking_60_75_foot_2a2340"/>
      <w:r>
        <w:rPr>
          <w:rFonts w:eastAsia="Georgia" w:hAnsi="Georgia" w:cs="Georgia"/>
          <w:b/>
          <w:color w:val="000000"/>
          <w:sz w:val="24"/>
        </w:rPr>
        <w:t>4. On-Street Parking – 60/75-Foot Lot Streets</w:t>
      </w:r>
      <w:bookmarkEnd w:id="38"/>
    </w:p>
    <w:p w14:paraId="74FF3F07" w14:textId="220B4C5F" w:rsidR="00837E16" w:rsidRDefault="00000000">
      <w:pPr>
        <w:spacing w:after="210" w:line="360" w:lineRule="auto"/>
      </w:pPr>
      <w:r>
        <w:rPr>
          <w:rFonts w:eastAsia="Georgia" w:hAnsi="Georgia" w:cs="Georgia"/>
          <w:color w:val="000000"/>
        </w:rPr>
        <w:t>On wider streets serving the 60- and 75-foot Lots, limited on-street parking is allowed, subject to strict rules designed to keep a clear travel lane and avoid a parking-lot appearance.</w:t>
      </w:r>
    </w:p>
    <w:p w14:paraId="54D49A19" w14:textId="1E3CEFE4" w:rsidR="00837E16" w:rsidRDefault="00000000">
      <w:pPr>
        <w:spacing w:after="210" w:line="360" w:lineRule="auto"/>
      </w:pPr>
      <w:r>
        <w:rPr>
          <w:rFonts w:eastAsia="Georgia" w:hAnsi="Georgia" w:cs="Georgia"/>
          <w:color w:val="000000"/>
        </w:rPr>
        <w:t>Vehicles must be parked parallel to the curb and close to it and may not block driveways, fire hydrants, mailboxes, community signage, or required sightlines at corners. Parking that prevents emergency vehicles or large service trucks from passing is prohibited</w:t>
      </w:r>
      <w:r w:rsidR="00547FEA">
        <w:rPr>
          <w:rFonts w:eastAsia="Georgia" w:hAnsi="Georgia" w:cs="Georgia"/>
          <w:color w:val="000000"/>
        </w:rPr>
        <w:t xml:space="preserve"> and subject to immediate towing</w:t>
      </w:r>
      <w:r>
        <w:rPr>
          <w:rFonts w:eastAsia="Georgia" w:hAnsi="Georgia" w:cs="Georgia"/>
          <w:color w:val="000000"/>
        </w:rPr>
        <w:t>.</w:t>
      </w:r>
    </w:p>
    <w:p w14:paraId="7B28A67E" w14:textId="3798DD4F" w:rsidR="00837E16" w:rsidRDefault="00000000">
      <w:pPr>
        <w:spacing w:after="210" w:line="360" w:lineRule="auto"/>
      </w:pPr>
      <w:r>
        <w:rPr>
          <w:rFonts w:eastAsia="Georgia" w:hAnsi="Georgia" w:cs="Georgia"/>
          <w:color w:val="000000"/>
        </w:rPr>
        <w:t xml:space="preserve">Overnight on-street parking on wider streets is intended primarily for guests and short-term overflow. A resident vehicle should </w:t>
      </w:r>
      <w:r w:rsidR="00547FEA">
        <w:rPr>
          <w:rFonts w:eastAsia="Georgia" w:hAnsi="Georgia" w:cs="Georgia"/>
          <w:color w:val="000000"/>
        </w:rPr>
        <w:t xml:space="preserve">use garages and available granite before parking on the street. Vehicles shall </w:t>
      </w:r>
      <w:r>
        <w:rPr>
          <w:rFonts w:eastAsia="Georgia" w:hAnsi="Georgia" w:cs="Georgia"/>
          <w:color w:val="000000"/>
        </w:rPr>
        <w:t>not be parked overnight on the street on a chronic basis. The Board may adopt a policy specifying maximum overnight street-parking nights per week or month for the same vehicle.</w:t>
      </w:r>
    </w:p>
    <w:p w14:paraId="618821D0" w14:textId="77777777" w:rsidR="00837E16" w:rsidRDefault="00000000">
      <w:pPr>
        <w:spacing w:before="315" w:after="105" w:line="360" w:lineRule="auto"/>
        <w:ind w:left="-30"/>
      </w:pPr>
      <w:bookmarkStart w:id="39" w:name="bm_5_prohibited_locations_and_behaviors"/>
      <w:r>
        <w:rPr>
          <w:rFonts w:eastAsia="Georgia" w:hAnsi="Georgia" w:cs="Georgia"/>
          <w:b/>
          <w:color w:val="000000"/>
          <w:sz w:val="24"/>
        </w:rPr>
        <w:t>5. Prohibited Locations and Behaviors</w:t>
      </w:r>
      <w:bookmarkEnd w:id="39"/>
    </w:p>
    <w:p w14:paraId="3E861416" w14:textId="051C95DE" w:rsidR="00837E16" w:rsidRDefault="00000000">
      <w:pPr>
        <w:spacing w:after="210" w:line="360" w:lineRule="auto"/>
      </w:pPr>
      <w:r>
        <w:rPr>
          <w:rFonts w:eastAsia="Georgia" w:hAnsi="Georgia" w:cs="Georgia"/>
          <w:color w:val="000000"/>
        </w:rPr>
        <w:t xml:space="preserve">No vehicle may park in a manner that blocks or partially blocks another driveway, within a prohibited distance of a fire hydrant or intersection as defined by law, on sidewalks or landscape strips, on non-paved yard areas not designed for vehicles, in a manner that blocks mail delivery or trash </w:t>
      </w:r>
      <w:proofErr w:type="gramStart"/>
      <w:r>
        <w:rPr>
          <w:rFonts w:eastAsia="Georgia" w:hAnsi="Georgia" w:cs="Georgia"/>
          <w:color w:val="000000"/>
        </w:rPr>
        <w:t xml:space="preserve">collection, </w:t>
      </w:r>
      <w:r w:rsidR="00547FEA">
        <w:rPr>
          <w:rFonts w:eastAsia="Georgia" w:hAnsi="Georgia" w:cs="Georgia"/>
          <w:color w:val="000000"/>
        </w:rPr>
        <w:t>or</w:t>
      </w:r>
      <w:proofErr w:type="gramEnd"/>
      <w:r w:rsidR="00547FEA">
        <w:rPr>
          <w:rFonts w:eastAsia="Georgia" w:hAnsi="Georgia" w:cs="Georgia"/>
          <w:color w:val="000000"/>
        </w:rPr>
        <w:t xml:space="preserve"> </w:t>
      </w:r>
      <w:r>
        <w:rPr>
          <w:rFonts w:eastAsia="Georgia" w:hAnsi="Georgia" w:cs="Georgia"/>
          <w:color w:val="000000"/>
        </w:rPr>
        <w:t>facing against the flow of traffic</w:t>
      </w:r>
      <w:r w:rsidR="00547FEA">
        <w:rPr>
          <w:rFonts w:eastAsia="Georgia" w:hAnsi="Georgia" w:cs="Georgia"/>
          <w:color w:val="000000"/>
        </w:rPr>
        <w:t>.</w:t>
      </w:r>
    </w:p>
    <w:p w14:paraId="38BD5C92" w14:textId="77777777" w:rsidR="00837E16" w:rsidRDefault="00000000">
      <w:pPr>
        <w:spacing w:before="315" w:after="105" w:line="360" w:lineRule="auto"/>
        <w:ind w:left="-30"/>
      </w:pPr>
      <w:bookmarkStart w:id="40" w:name="bm_6_commercial_vehicles_rvs_boat_e03fce"/>
      <w:r>
        <w:rPr>
          <w:rFonts w:eastAsia="Georgia" w:hAnsi="Georgia" w:cs="Georgia"/>
          <w:b/>
          <w:color w:val="000000"/>
          <w:sz w:val="24"/>
        </w:rPr>
        <w:lastRenderedPageBreak/>
        <w:t>6. Commercial Vehicles, RVs, Boats, and Trailers</w:t>
      </w:r>
      <w:bookmarkEnd w:id="40"/>
    </w:p>
    <w:p w14:paraId="539518F1" w14:textId="002779D0" w:rsidR="00837E16" w:rsidRDefault="00000000">
      <w:pPr>
        <w:spacing w:after="210" w:line="360" w:lineRule="auto"/>
      </w:pPr>
      <w:r>
        <w:rPr>
          <w:rFonts w:eastAsia="Georgia" w:hAnsi="Georgia" w:cs="Georgia"/>
          <w:color w:val="000000"/>
        </w:rPr>
        <w:t>Commercial vehicles that are large, heavily marked, or not typical passenger vehicles may not be parked where they are visible from neighboring property, except as required by law or while actively providing services. Recreational vehicles, boats, and trailers may not be stored on the street or in driveways where visible from neighboring property, except for short periods</w:t>
      </w:r>
      <w:r w:rsidR="00547FEA">
        <w:rPr>
          <w:rFonts w:eastAsia="Georgia" w:hAnsi="Georgia" w:cs="Georgia"/>
          <w:color w:val="000000"/>
        </w:rPr>
        <w:t xml:space="preserve">, 24 hours, </w:t>
      </w:r>
      <w:r>
        <w:rPr>
          <w:rFonts w:eastAsia="Georgia" w:hAnsi="Georgia" w:cs="Georgia"/>
          <w:color w:val="000000"/>
        </w:rPr>
        <w:t>for loading, unloading, or trip preparation.</w:t>
      </w:r>
    </w:p>
    <w:p w14:paraId="19EAAF78" w14:textId="77777777" w:rsidR="00837E16" w:rsidRDefault="00000000">
      <w:pPr>
        <w:spacing w:before="315" w:after="105" w:line="360" w:lineRule="auto"/>
        <w:ind w:left="-30"/>
      </w:pPr>
      <w:bookmarkStart w:id="41" w:name="bm_7_guest_parking_and_events"/>
      <w:r>
        <w:rPr>
          <w:rFonts w:eastAsia="Georgia" w:hAnsi="Georgia" w:cs="Georgia"/>
          <w:b/>
          <w:color w:val="000000"/>
          <w:sz w:val="24"/>
        </w:rPr>
        <w:t>7. Guest Parking and Events</w:t>
      </w:r>
      <w:bookmarkEnd w:id="41"/>
    </w:p>
    <w:p w14:paraId="5B5A40DF" w14:textId="5098A1BC" w:rsidR="00837E16" w:rsidRDefault="00000000">
      <w:pPr>
        <w:spacing w:after="210" w:line="360" w:lineRule="auto"/>
      </w:pPr>
      <w:r>
        <w:rPr>
          <w:rFonts w:eastAsia="Georgia" w:hAnsi="Georgia" w:cs="Georgia"/>
          <w:color w:val="000000"/>
        </w:rPr>
        <w:t>Guests should use the host’s driveway whenever possible. If street parking is necessary on wider streets, guests should park close to the host home and follow all street-parking rules.</w:t>
      </w:r>
    </w:p>
    <w:p w14:paraId="30778048" w14:textId="77777777" w:rsidR="00837E16" w:rsidRDefault="00000000">
      <w:pPr>
        <w:spacing w:before="315" w:after="105" w:line="360" w:lineRule="auto"/>
        <w:ind w:left="-30"/>
      </w:pPr>
      <w:bookmarkStart w:id="42" w:name="bm_8_enforcement_and_towing"/>
      <w:r>
        <w:rPr>
          <w:rFonts w:eastAsia="Georgia" w:hAnsi="Georgia" w:cs="Georgia"/>
          <w:b/>
          <w:color w:val="000000"/>
          <w:sz w:val="24"/>
        </w:rPr>
        <w:t>8. Enforcement and Towing</w:t>
      </w:r>
      <w:bookmarkEnd w:id="42"/>
    </w:p>
    <w:p w14:paraId="738118C1" w14:textId="15B1B460" w:rsidR="00837E16" w:rsidRDefault="00000000">
      <w:pPr>
        <w:spacing w:after="210" w:line="360" w:lineRule="auto"/>
      </w:pPr>
      <w:r>
        <w:rPr>
          <w:rFonts w:eastAsia="Georgia" w:hAnsi="Georgia" w:cs="Georgia"/>
          <w:color w:val="000000"/>
        </w:rPr>
        <w:t>The Association will generally give at least one written warning for non-emergency parking violations before imposing fines. Towing is reserved for serious situations such as blocking emergency access, fire lanes, driveways, or continuing violations after notice where signs and legal requirements are met.</w:t>
      </w:r>
    </w:p>
    <w:sectPr w:rsidR="00837E16">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0584B"/>
    <w:multiLevelType w:val="hybridMultilevel"/>
    <w:tmpl w:val="FB86D624"/>
    <w:lvl w:ilvl="0" w:tplc="C68C5D2C">
      <w:start w:val="1"/>
      <w:numFmt w:val="bullet"/>
      <w:lvlText w:val=""/>
      <w:lvlJc w:val="left"/>
      <w:pPr>
        <w:tabs>
          <w:tab w:val="num" w:pos="900"/>
        </w:tabs>
        <w:ind w:left="540" w:hanging="360"/>
      </w:pPr>
      <w:rPr>
        <w:rFonts w:ascii="Symbol" w:hAnsi="Symbol" w:hint="default"/>
      </w:rPr>
    </w:lvl>
    <w:lvl w:ilvl="1" w:tplc="BDD66EB0">
      <w:numFmt w:val="decimal"/>
      <w:lvlText w:val=""/>
      <w:lvlJc w:val="left"/>
    </w:lvl>
    <w:lvl w:ilvl="2" w:tplc="B01A6910">
      <w:numFmt w:val="decimal"/>
      <w:lvlText w:val=""/>
      <w:lvlJc w:val="left"/>
    </w:lvl>
    <w:lvl w:ilvl="3" w:tplc="F5D23650">
      <w:numFmt w:val="decimal"/>
      <w:lvlText w:val=""/>
      <w:lvlJc w:val="left"/>
    </w:lvl>
    <w:lvl w:ilvl="4" w:tplc="E54AEED8">
      <w:numFmt w:val="decimal"/>
      <w:lvlText w:val=""/>
      <w:lvlJc w:val="left"/>
    </w:lvl>
    <w:lvl w:ilvl="5" w:tplc="89EA771C">
      <w:numFmt w:val="decimal"/>
      <w:lvlText w:val=""/>
      <w:lvlJc w:val="left"/>
    </w:lvl>
    <w:lvl w:ilvl="6" w:tplc="EEA27444">
      <w:numFmt w:val="decimal"/>
      <w:lvlText w:val=""/>
      <w:lvlJc w:val="left"/>
    </w:lvl>
    <w:lvl w:ilvl="7" w:tplc="F484069A">
      <w:numFmt w:val="decimal"/>
      <w:lvlText w:val=""/>
      <w:lvlJc w:val="left"/>
    </w:lvl>
    <w:lvl w:ilvl="8" w:tplc="8432DA7E">
      <w:numFmt w:val="decimal"/>
      <w:lvlText w:val=""/>
      <w:lvlJc w:val="left"/>
    </w:lvl>
  </w:abstractNum>
  <w:abstractNum w:abstractNumId="1" w15:restartNumberingAfterBreak="0">
    <w:nsid w:val="25EE678C"/>
    <w:multiLevelType w:val="hybridMultilevel"/>
    <w:tmpl w:val="891A4BFA"/>
    <w:lvl w:ilvl="0" w:tplc="2468EDBC">
      <w:start w:val="1"/>
      <w:numFmt w:val="bullet"/>
      <w:lvlText w:val=""/>
      <w:lvlJc w:val="left"/>
      <w:pPr>
        <w:tabs>
          <w:tab w:val="num" w:pos="900"/>
        </w:tabs>
        <w:ind w:left="540" w:hanging="360"/>
      </w:pPr>
      <w:rPr>
        <w:rFonts w:ascii="Symbol" w:hAnsi="Symbol" w:hint="default"/>
      </w:rPr>
    </w:lvl>
    <w:lvl w:ilvl="1" w:tplc="C694C38C">
      <w:numFmt w:val="decimal"/>
      <w:lvlText w:val=""/>
      <w:lvlJc w:val="left"/>
    </w:lvl>
    <w:lvl w:ilvl="2" w:tplc="624C89D8">
      <w:numFmt w:val="decimal"/>
      <w:lvlText w:val=""/>
      <w:lvlJc w:val="left"/>
    </w:lvl>
    <w:lvl w:ilvl="3" w:tplc="AF362100">
      <w:numFmt w:val="decimal"/>
      <w:lvlText w:val=""/>
      <w:lvlJc w:val="left"/>
    </w:lvl>
    <w:lvl w:ilvl="4" w:tplc="675A6684">
      <w:numFmt w:val="decimal"/>
      <w:lvlText w:val=""/>
      <w:lvlJc w:val="left"/>
    </w:lvl>
    <w:lvl w:ilvl="5" w:tplc="63EA7D2A">
      <w:numFmt w:val="decimal"/>
      <w:lvlText w:val=""/>
      <w:lvlJc w:val="left"/>
    </w:lvl>
    <w:lvl w:ilvl="6" w:tplc="3912DD9E">
      <w:numFmt w:val="decimal"/>
      <w:lvlText w:val=""/>
      <w:lvlJc w:val="left"/>
    </w:lvl>
    <w:lvl w:ilvl="7" w:tplc="7138FEFE">
      <w:numFmt w:val="decimal"/>
      <w:lvlText w:val=""/>
      <w:lvlJc w:val="left"/>
    </w:lvl>
    <w:lvl w:ilvl="8" w:tplc="0C00A462">
      <w:numFmt w:val="decimal"/>
      <w:lvlText w:val=""/>
      <w:lvlJc w:val="left"/>
    </w:lvl>
  </w:abstractNum>
  <w:abstractNum w:abstractNumId="2" w15:restartNumberingAfterBreak="0">
    <w:nsid w:val="40BE7E18"/>
    <w:multiLevelType w:val="hybridMultilevel"/>
    <w:tmpl w:val="62C20F04"/>
    <w:lvl w:ilvl="0" w:tplc="8CECBAE6">
      <w:start w:val="1"/>
      <w:numFmt w:val="bullet"/>
      <w:lvlText w:val=""/>
      <w:lvlJc w:val="left"/>
      <w:pPr>
        <w:tabs>
          <w:tab w:val="num" w:pos="900"/>
        </w:tabs>
        <w:ind w:left="540" w:hanging="360"/>
      </w:pPr>
      <w:rPr>
        <w:rFonts w:ascii="Symbol" w:hAnsi="Symbol" w:hint="default"/>
      </w:rPr>
    </w:lvl>
    <w:lvl w:ilvl="1" w:tplc="A35EE3A8">
      <w:numFmt w:val="decimal"/>
      <w:lvlText w:val=""/>
      <w:lvlJc w:val="left"/>
    </w:lvl>
    <w:lvl w:ilvl="2" w:tplc="48AC3EFA">
      <w:numFmt w:val="decimal"/>
      <w:lvlText w:val=""/>
      <w:lvlJc w:val="left"/>
    </w:lvl>
    <w:lvl w:ilvl="3" w:tplc="5C1E5C5E">
      <w:numFmt w:val="decimal"/>
      <w:lvlText w:val=""/>
      <w:lvlJc w:val="left"/>
    </w:lvl>
    <w:lvl w:ilvl="4" w:tplc="1688DAD0">
      <w:numFmt w:val="decimal"/>
      <w:lvlText w:val=""/>
      <w:lvlJc w:val="left"/>
    </w:lvl>
    <w:lvl w:ilvl="5" w:tplc="0FBCFD14">
      <w:numFmt w:val="decimal"/>
      <w:lvlText w:val=""/>
      <w:lvlJc w:val="left"/>
    </w:lvl>
    <w:lvl w:ilvl="6" w:tplc="A9887B3E">
      <w:numFmt w:val="decimal"/>
      <w:lvlText w:val=""/>
      <w:lvlJc w:val="left"/>
    </w:lvl>
    <w:lvl w:ilvl="7" w:tplc="67D85FA0">
      <w:numFmt w:val="decimal"/>
      <w:lvlText w:val=""/>
      <w:lvlJc w:val="left"/>
    </w:lvl>
    <w:lvl w:ilvl="8" w:tplc="F1B8E372">
      <w:numFmt w:val="decimal"/>
      <w:lvlText w:val=""/>
      <w:lvlJc w:val="left"/>
    </w:lvl>
  </w:abstractNum>
  <w:abstractNum w:abstractNumId="3" w15:restartNumberingAfterBreak="0">
    <w:nsid w:val="42CB294D"/>
    <w:multiLevelType w:val="hybridMultilevel"/>
    <w:tmpl w:val="3DB6F812"/>
    <w:lvl w:ilvl="0" w:tplc="91B43630">
      <w:start w:val="1"/>
      <w:numFmt w:val="bullet"/>
      <w:lvlText w:val=""/>
      <w:lvlJc w:val="left"/>
      <w:pPr>
        <w:tabs>
          <w:tab w:val="num" w:pos="900"/>
        </w:tabs>
        <w:ind w:left="540" w:hanging="360"/>
      </w:pPr>
      <w:rPr>
        <w:rFonts w:ascii="Symbol" w:hAnsi="Symbol" w:hint="default"/>
      </w:rPr>
    </w:lvl>
    <w:lvl w:ilvl="1" w:tplc="4DA0433C">
      <w:numFmt w:val="decimal"/>
      <w:lvlText w:val=""/>
      <w:lvlJc w:val="left"/>
    </w:lvl>
    <w:lvl w:ilvl="2" w:tplc="A91E8126">
      <w:numFmt w:val="decimal"/>
      <w:lvlText w:val=""/>
      <w:lvlJc w:val="left"/>
    </w:lvl>
    <w:lvl w:ilvl="3" w:tplc="12F813AC">
      <w:numFmt w:val="decimal"/>
      <w:lvlText w:val=""/>
      <w:lvlJc w:val="left"/>
    </w:lvl>
    <w:lvl w:ilvl="4" w:tplc="EFD209D2">
      <w:numFmt w:val="decimal"/>
      <w:lvlText w:val=""/>
      <w:lvlJc w:val="left"/>
    </w:lvl>
    <w:lvl w:ilvl="5" w:tplc="40E26C44">
      <w:numFmt w:val="decimal"/>
      <w:lvlText w:val=""/>
      <w:lvlJc w:val="left"/>
    </w:lvl>
    <w:lvl w:ilvl="6" w:tplc="E9AE675C">
      <w:numFmt w:val="decimal"/>
      <w:lvlText w:val=""/>
      <w:lvlJc w:val="left"/>
    </w:lvl>
    <w:lvl w:ilvl="7" w:tplc="8A008E70">
      <w:numFmt w:val="decimal"/>
      <w:lvlText w:val=""/>
      <w:lvlJc w:val="left"/>
    </w:lvl>
    <w:lvl w:ilvl="8" w:tplc="D668D3DA">
      <w:numFmt w:val="decimal"/>
      <w:lvlText w:val=""/>
      <w:lvlJc w:val="left"/>
    </w:lvl>
  </w:abstractNum>
  <w:abstractNum w:abstractNumId="4" w15:restartNumberingAfterBreak="0">
    <w:nsid w:val="5F9B0A84"/>
    <w:multiLevelType w:val="hybridMultilevel"/>
    <w:tmpl w:val="26F4D2A2"/>
    <w:lvl w:ilvl="0" w:tplc="1FC8A3FA">
      <w:start w:val="1"/>
      <w:numFmt w:val="bullet"/>
      <w:lvlText w:val=""/>
      <w:lvlJc w:val="left"/>
      <w:pPr>
        <w:tabs>
          <w:tab w:val="num" w:pos="900"/>
        </w:tabs>
        <w:ind w:left="540" w:hanging="360"/>
      </w:pPr>
      <w:rPr>
        <w:rFonts w:ascii="Symbol" w:hAnsi="Symbol" w:hint="default"/>
      </w:rPr>
    </w:lvl>
    <w:lvl w:ilvl="1" w:tplc="5094A190">
      <w:numFmt w:val="decimal"/>
      <w:lvlText w:val=""/>
      <w:lvlJc w:val="left"/>
    </w:lvl>
    <w:lvl w:ilvl="2" w:tplc="7C80B940">
      <w:numFmt w:val="decimal"/>
      <w:lvlText w:val=""/>
      <w:lvlJc w:val="left"/>
    </w:lvl>
    <w:lvl w:ilvl="3" w:tplc="42D2E278">
      <w:numFmt w:val="decimal"/>
      <w:lvlText w:val=""/>
      <w:lvlJc w:val="left"/>
    </w:lvl>
    <w:lvl w:ilvl="4" w:tplc="A3601A1A">
      <w:numFmt w:val="decimal"/>
      <w:lvlText w:val=""/>
      <w:lvlJc w:val="left"/>
    </w:lvl>
    <w:lvl w:ilvl="5" w:tplc="BB9605E6">
      <w:numFmt w:val="decimal"/>
      <w:lvlText w:val=""/>
      <w:lvlJc w:val="left"/>
    </w:lvl>
    <w:lvl w:ilvl="6" w:tplc="B036A478">
      <w:numFmt w:val="decimal"/>
      <w:lvlText w:val=""/>
      <w:lvlJc w:val="left"/>
    </w:lvl>
    <w:lvl w:ilvl="7" w:tplc="FA7AD4BE">
      <w:numFmt w:val="decimal"/>
      <w:lvlText w:val=""/>
      <w:lvlJc w:val="left"/>
    </w:lvl>
    <w:lvl w:ilvl="8" w:tplc="2AF0C46E">
      <w:numFmt w:val="decimal"/>
      <w:lvlText w:val=""/>
      <w:lvlJc w:val="left"/>
    </w:lvl>
  </w:abstractNum>
  <w:abstractNum w:abstractNumId="5" w15:restartNumberingAfterBreak="0">
    <w:nsid w:val="5FD36853"/>
    <w:multiLevelType w:val="hybridMultilevel"/>
    <w:tmpl w:val="11D44564"/>
    <w:lvl w:ilvl="0" w:tplc="919444AE">
      <w:start w:val="1"/>
      <w:numFmt w:val="bullet"/>
      <w:lvlText w:val=""/>
      <w:lvlJc w:val="left"/>
      <w:pPr>
        <w:tabs>
          <w:tab w:val="num" w:pos="900"/>
        </w:tabs>
        <w:ind w:left="540" w:hanging="360"/>
      </w:pPr>
      <w:rPr>
        <w:rFonts w:ascii="Symbol" w:hAnsi="Symbol" w:hint="default"/>
      </w:rPr>
    </w:lvl>
    <w:lvl w:ilvl="1" w:tplc="28BE6D96">
      <w:numFmt w:val="decimal"/>
      <w:lvlText w:val=""/>
      <w:lvlJc w:val="left"/>
    </w:lvl>
    <w:lvl w:ilvl="2" w:tplc="7610DF7C">
      <w:numFmt w:val="decimal"/>
      <w:lvlText w:val=""/>
      <w:lvlJc w:val="left"/>
    </w:lvl>
    <w:lvl w:ilvl="3" w:tplc="518820AE">
      <w:numFmt w:val="decimal"/>
      <w:lvlText w:val=""/>
      <w:lvlJc w:val="left"/>
    </w:lvl>
    <w:lvl w:ilvl="4" w:tplc="093CC234">
      <w:numFmt w:val="decimal"/>
      <w:lvlText w:val=""/>
      <w:lvlJc w:val="left"/>
    </w:lvl>
    <w:lvl w:ilvl="5" w:tplc="D4E4CAAE">
      <w:numFmt w:val="decimal"/>
      <w:lvlText w:val=""/>
      <w:lvlJc w:val="left"/>
    </w:lvl>
    <w:lvl w:ilvl="6" w:tplc="2B7CAC9E">
      <w:numFmt w:val="decimal"/>
      <w:lvlText w:val=""/>
      <w:lvlJc w:val="left"/>
    </w:lvl>
    <w:lvl w:ilvl="7" w:tplc="D76E3838">
      <w:numFmt w:val="decimal"/>
      <w:lvlText w:val=""/>
      <w:lvlJc w:val="left"/>
    </w:lvl>
    <w:lvl w:ilvl="8" w:tplc="0B3E96E8">
      <w:numFmt w:val="decimal"/>
      <w:lvlText w:val=""/>
      <w:lvlJc w:val="left"/>
    </w:lvl>
  </w:abstractNum>
  <w:abstractNum w:abstractNumId="6" w15:restartNumberingAfterBreak="0">
    <w:nsid w:val="6B155466"/>
    <w:multiLevelType w:val="hybridMultilevel"/>
    <w:tmpl w:val="4DA8A97C"/>
    <w:lvl w:ilvl="0" w:tplc="951A6D6E">
      <w:start w:val="1"/>
      <w:numFmt w:val="bullet"/>
      <w:lvlText w:val=""/>
      <w:lvlJc w:val="left"/>
      <w:pPr>
        <w:tabs>
          <w:tab w:val="num" w:pos="900"/>
        </w:tabs>
        <w:ind w:left="540" w:hanging="360"/>
      </w:pPr>
      <w:rPr>
        <w:rFonts w:ascii="Symbol" w:hAnsi="Symbol" w:hint="default"/>
      </w:rPr>
    </w:lvl>
    <w:lvl w:ilvl="1" w:tplc="80E42BAA">
      <w:numFmt w:val="decimal"/>
      <w:lvlText w:val=""/>
      <w:lvlJc w:val="left"/>
    </w:lvl>
    <w:lvl w:ilvl="2" w:tplc="A13E3830">
      <w:numFmt w:val="decimal"/>
      <w:lvlText w:val=""/>
      <w:lvlJc w:val="left"/>
    </w:lvl>
    <w:lvl w:ilvl="3" w:tplc="F34E7B1A">
      <w:numFmt w:val="decimal"/>
      <w:lvlText w:val=""/>
      <w:lvlJc w:val="left"/>
    </w:lvl>
    <w:lvl w:ilvl="4" w:tplc="245C5494">
      <w:numFmt w:val="decimal"/>
      <w:lvlText w:val=""/>
      <w:lvlJc w:val="left"/>
    </w:lvl>
    <w:lvl w:ilvl="5" w:tplc="1674AF50">
      <w:numFmt w:val="decimal"/>
      <w:lvlText w:val=""/>
      <w:lvlJc w:val="left"/>
    </w:lvl>
    <w:lvl w:ilvl="6" w:tplc="215C338E">
      <w:numFmt w:val="decimal"/>
      <w:lvlText w:val=""/>
      <w:lvlJc w:val="left"/>
    </w:lvl>
    <w:lvl w:ilvl="7" w:tplc="447A76D6">
      <w:numFmt w:val="decimal"/>
      <w:lvlText w:val=""/>
      <w:lvlJc w:val="left"/>
    </w:lvl>
    <w:lvl w:ilvl="8" w:tplc="781647E0">
      <w:numFmt w:val="decimal"/>
      <w:lvlText w:val=""/>
      <w:lvlJc w:val="left"/>
    </w:lvl>
  </w:abstractNum>
  <w:abstractNum w:abstractNumId="7" w15:restartNumberingAfterBreak="0">
    <w:nsid w:val="6CF07E12"/>
    <w:multiLevelType w:val="hybridMultilevel"/>
    <w:tmpl w:val="7C2E7E24"/>
    <w:lvl w:ilvl="0" w:tplc="8CE0D97E">
      <w:start w:val="1"/>
      <w:numFmt w:val="bullet"/>
      <w:lvlText w:val=""/>
      <w:lvlJc w:val="left"/>
      <w:pPr>
        <w:tabs>
          <w:tab w:val="num" w:pos="900"/>
        </w:tabs>
        <w:ind w:left="540" w:hanging="360"/>
      </w:pPr>
      <w:rPr>
        <w:rFonts w:ascii="Symbol" w:hAnsi="Symbol" w:hint="default"/>
      </w:rPr>
    </w:lvl>
    <w:lvl w:ilvl="1" w:tplc="757EE632">
      <w:numFmt w:val="decimal"/>
      <w:lvlText w:val=""/>
      <w:lvlJc w:val="left"/>
    </w:lvl>
    <w:lvl w:ilvl="2" w:tplc="906E5C7E">
      <w:numFmt w:val="decimal"/>
      <w:lvlText w:val=""/>
      <w:lvlJc w:val="left"/>
    </w:lvl>
    <w:lvl w:ilvl="3" w:tplc="D9DEB224">
      <w:numFmt w:val="decimal"/>
      <w:lvlText w:val=""/>
      <w:lvlJc w:val="left"/>
    </w:lvl>
    <w:lvl w:ilvl="4" w:tplc="916ECF46">
      <w:numFmt w:val="decimal"/>
      <w:lvlText w:val=""/>
      <w:lvlJc w:val="left"/>
    </w:lvl>
    <w:lvl w:ilvl="5" w:tplc="6322A296">
      <w:numFmt w:val="decimal"/>
      <w:lvlText w:val=""/>
      <w:lvlJc w:val="left"/>
    </w:lvl>
    <w:lvl w:ilvl="6" w:tplc="06C06B6A">
      <w:numFmt w:val="decimal"/>
      <w:lvlText w:val=""/>
      <w:lvlJc w:val="left"/>
    </w:lvl>
    <w:lvl w:ilvl="7" w:tplc="60BC9480">
      <w:numFmt w:val="decimal"/>
      <w:lvlText w:val=""/>
      <w:lvlJc w:val="left"/>
    </w:lvl>
    <w:lvl w:ilvl="8" w:tplc="8A404064">
      <w:numFmt w:val="decimal"/>
      <w:lvlText w:val=""/>
      <w:lvlJc w:val="left"/>
    </w:lvl>
  </w:abstractNum>
  <w:abstractNum w:abstractNumId="8" w15:restartNumberingAfterBreak="0">
    <w:nsid w:val="79933C5A"/>
    <w:multiLevelType w:val="hybridMultilevel"/>
    <w:tmpl w:val="0EF66CE4"/>
    <w:lvl w:ilvl="0" w:tplc="F84ACC02">
      <w:start w:val="1"/>
      <w:numFmt w:val="bullet"/>
      <w:lvlText w:val=""/>
      <w:lvlJc w:val="left"/>
      <w:pPr>
        <w:tabs>
          <w:tab w:val="num" w:pos="900"/>
        </w:tabs>
        <w:ind w:left="540" w:hanging="360"/>
      </w:pPr>
      <w:rPr>
        <w:rFonts w:ascii="Symbol" w:hAnsi="Symbol" w:hint="default"/>
      </w:rPr>
    </w:lvl>
    <w:lvl w:ilvl="1" w:tplc="258A8F52">
      <w:numFmt w:val="decimal"/>
      <w:lvlText w:val=""/>
      <w:lvlJc w:val="left"/>
    </w:lvl>
    <w:lvl w:ilvl="2" w:tplc="BD388018">
      <w:numFmt w:val="decimal"/>
      <w:lvlText w:val=""/>
      <w:lvlJc w:val="left"/>
    </w:lvl>
    <w:lvl w:ilvl="3" w:tplc="92404FBE">
      <w:numFmt w:val="decimal"/>
      <w:lvlText w:val=""/>
      <w:lvlJc w:val="left"/>
    </w:lvl>
    <w:lvl w:ilvl="4" w:tplc="7C2285CA">
      <w:numFmt w:val="decimal"/>
      <w:lvlText w:val=""/>
      <w:lvlJc w:val="left"/>
    </w:lvl>
    <w:lvl w:ilvl="5" w:tplc="1D00EBA2">
      <w:numFmt w:val="decimal"/>
      <w:lvlText w:val=""/>
      <w:lvlJc w:val="left"/>
    </w:lvl>
    <w:lvl w:ilvl="6" w:tplc="4F48D752">
      <w:numFmt w:val="decimal"/>
      <w:lvlText w:val=""/>
      <w:lvlJc w:val="left"/>
    </w:lvl>
    <w:lvl w:ilvl="7" w:tplc="06FC39D0">
      <w:numFmt w:val="decimal"/>
      <w:lvlText w:val=""/>
      <w:lvlJc w:val="left"/>
    </w:lvl>
    <w:lvl w:ilvl="8" w:tplc="73560D88">
      <w:numFmt w:val="decimal"/>
      <w:lvlText w:val=""/>
      <w:lvlJc w:val="left"/>
    </w:lvl>
  </w:abstractNum>
  <w:num w:numId="1" w16cid:durableId="1418356666">
    <w:abstractNumId w:val="6"/>
  </w:num>
  <w:num w:numId="2" w16cid:durableId="1041322672">
    <w:abstractNumId w:val="8"/>
  </w:num>
  <w:num w:numId="3" w16cid:durableId="989141244">
    <w:abstractNumId w:val="3"/>
  </w:num>
  <w:num w:numId="4" w16cid:durableId="517743353">
    <w:abstractNumId w:val="5"/>
  </w:num>
  <w:num w:numId="5" w16cid:durableId="1745104887">
    <w:abstractNumId w:val="4"/>
  </w:num>
  <w:num w:numId="6" w16cid:durableId="1340739382">
    <w:abstractNumId w:val="0"/>
  </w:num>
  <w:num w:numId="7" w16cid:durableId="414790111">
    <w:abstractNumId w:val="1"/>
  </w:num>
  <w:num w:numId="8" w16cid:durableId="498469532">
    <w:abstractNumId w:val="2"/>
  </w:num>
  <w:num w:numId="9" w16cid:durableId="20204302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comment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E16"/>
    <w:rsid w:val="002A518A"/>
    <w:rsid w:val="002E601E"/>
    <w:rsid w:val="00547FEA"/>
    <w:rsid w:val="00552F3E"/>
    <w:rsid w:val="006450A5"/>
    <w:rsid w:val="00837E16"/>
    <w:rsid w:val="008C241A"/>
    <w:rsid w:val="00DF4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48292B"/>
  <w15:docId w15:val="{F571862F-5972-564A-AD10-B290E1BE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paragraph" w:styleId="Revision">
    <w:name w:val="Revision"/>
    <w:hidden/>
    <w:uiPriority w:val="99"/>
    <w:semiHidden/>
    <w:rsid w:val="00DF43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10</Pages>
  <Words>2408</Words>
  <Characters>13726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Keith Carson</cp:lastModifiedBy>
  <cp:revision>4</cp:revision>
  <dcterms:created xsi:type="dcterms:W3CDTF">2026-08-15T22:37:00Z</dcterms:created>
  <dcterms:modified xsi:type="dcterms:W3CDTF">2026-08-16T01:26:00Z</dcterms:modified>
</cp:coreProperties>
</file>