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8F471" w14:textId="77777777" w:rsidR="002F727A" w:rsidRDefault="00000000">
      <w:pPr>
        <w:spacing w:before="157" w:after="157" w:line="270" w:lineRule="auto"/>
      </w:pPr>
      <w:bookmarkStart w:id="0" w:name="mountain_gate_copper_canyon_ranch"/>
      <w:r>
        <w:rPr>
          <w:rFonts w:eastAsia="Georgia" w:hAnsi="Georgia" w:cs="Georgia"/>
          <w:b/>
          <w:color w:val="000000"/>
          <w:sz w:val="39"/>
        </w:rPr>
        <w:t>Mountain Gate / Copper Canyon Ranch</w:t>
      </w:r>
      <w:bookmarkEnd w:id="0"/>
    </w:p>
    <w:p w14:paraId="1A46932E" w14:textId="77777777" w:rsidR="002F727A" w:rsidRDefault="00000000">
      <w:pPr>
        <w:spacing w:before="157" w:after="157" w:line="270" w:lineRule="auto"/>
      </w:pPr>
      <w:bookmarkStart w:id="1" w:name="amended_and_restated_declaration_4c07f4"/>
      <w:r>
        <w:rPr>
          <w:rFonts w:eastAsia="Georgia" w:hAnsi="Georgia" w:cs="Georgia"/>
          <w:b/>
          <w:color w:val="000000"/>
          <w:sz w:val="39"/>
        </w:rPr>
        <w:t>Amended and Restated Declaration of Covenants, Conditions, Restrictions and Easements</w:t>
      </w:r>
      <w:bookmarkEnd w:id="1"/>
    </w:p>
    <w:p w14:paraId="20891691" w14:textId="77777777" w:rsidR="002F727A" w:rsidRDefault="00000000">
      <w:pPr>
        <w:spacing w:before="315" w:after="105" w:line="360" w:lineRule="auto"/>
        <w:ind w:left="-30"/>
      </w:pPr>
      <w:bookmarkStart w:id="2" w:name="version_1_working_draft"/>
      <w:r>
        <w:rPr>
          <w:rFonts w:eastAsia="Georgia" w:hAnsi="Georgia" w:cs="Georgia"/>
          <w:b/>
          <w:color w:val="000000"/>
          <w:sz w:val="24"/>
        </w:rPr>
        <w:t>Version 1 Working Draft</w:t>
      </w:r>
      <w:bookmarkEnd w:id="2"/>
    </w:p>
    <w:p w14:paraId="46337DC2" w14:textId="3A514C7D" w:rsidR="002F727A" w:rsidRDefault="00000000">
      <w:pPr>
        <w:spacing w:after="210" w:line="360" w:lineRule="auto"/>
      </w:pPr>
      <w:r>
        <w:rPr>
          <w:rFonts w:eastAsia="Georgia" w:hAnsi="Georgia" w:cs="Georgia"/>
          <w:color w:val="000000"/>
        </w:rPr>
        <w:t>This draft is intended as a plain-language working draft for board and</w:t>
      </w:r>
      <w:r w:rsidR="00E40040">
        <w:rPr>
          <w:rFonts w:eastAsia="Georgia" w:hAnsi="Georgia" w:cs="Georgia"/>
          <w:color w:val="000000"/>
        </w:rPr>
        <w:t xml:space="preserve"> </w:t>
      </w:r>
      <w:r>
        <w:rPr>
          <w:rFonts w:eastAsia="Georgia" w:hAnsi="Georgia" w:cs="Georgia"/>
          <w:color w:val="000000"/>
        </w:rPr>
        <w:t>community review and is not a final legal document for adoption.</w:t>
      </w:r>
    </w:p>
    <w:p w14:paraId="406C6773" w14:textId="77777777" w:rsidR="002F727A" w:rsidRDefault="00000000">
      <w:pPr>
        <w:spacing w:before="315" w:after="105" w:line="360" w:lineRule="auto"/>
        <w:ind w:left="-30"/>
      </w:pPr>
      <w:bookmarkStart w:id="3" w:name="preamble_and_recitals"/>
      <w:r>
        <w:rPr>
          <w:rFonts w:eastAsia="Georgia" w:hAnsi="Georgia" w:cs="Georgia"/>
          <w:b/>
          <w:color w:val="000000"/>
          <w:sz w:val="24"/>
        </w:rPr>
        <w:t>Preamble and Recitals</w:t>
      </w:r>
      <w:bookmarkEnd w:id="3"/>
    </w:p>
    <w:p w14:paraId="19C976CE" w14:textId="5F1BD74A" w:rsidR="002F727A" w:rsidRDefault="00000000">
      <w:pPr>
        <w:spacing w:after="210" w:line="360" w:lineRule="auto"/>
      </w:pPr>
      <w:r>
        <w:rPr>
          <w:rFonts w:eastAsia="Georgia" w:hAnsi="Georgia" w:cs="Georgia"/>
          <w:color w:val="000000"/>
        </w:rPr>
        <w:t>This Amended and Restated Declaration ("Declaration") is made by Mountain Gate Community Association, an Arizona nonprofit corporation (the "Association").</w:t>
      </w:r>
    </w:p>
    <w:p w14:paraId="60DF7003" w14:textId="77777777" w:rsidR="002F727A" w:rsidRDefault="00000000">
      <w:pPr>
        <w:spacing w:before="315" w:after="105" w:line="360" w:lineRule="auto"/>
        <w:ind w:left="-30"/>
      </w:pPr>
      <w:bookmarkStart w:id="4" w:name="recitals"/>
      <w:r>
        <w:rPr>
          <w:rFonts w:eastAsia="Georgia" w:hAnsi="Georgia" w:cs="Georgia"/>
          <w:b/>
          <w:color w:val="000000"/>
          <w:sz w:val="24"/>
        </w:rPr>
        <w:t>Recitals</w:t>
      </w:r>
      <w:bookmarkEnd w:id="4"/>
    </w:p>
    <w:p w14:paraId="76D8FF40" w14:textId="6DB964D5" w:rsidR="002F727A" w:rsidRDefault="00000000">
      <w:pPr>
        <w:spacing w:after="210" w:line="360" w:lineRule="auto"/>
      </w:pPr>
      <w:r>
        <w:rPr>
          <w:rFonts w:eastAsia="Georgia" w:hAnsi="Georgia" w:cs="Georgia"/>
          <w:color w:val="000000"/>
        </w:rPr>
        <w:t>A. The community commonly known as Copper Canyon Ranch / Mountain Gate (the "Community") is a planned residential community located in Maricopa County, Arizona.</w:t>
      </w:r>
    </w:p>
    <w:p w14:paraId="7DC5241F" w14:textId="3BB0F1F4" w:rsidR="002F727A" w:rsidRDefault="00000000">
      <w:pPr>
        <w:spacing w:after="210" w:line="360" w:lineRule="auto"/>
      </w:pPr>
      <w:r>
        <w:rPr>
          <w:rFonts w:eastAsia="Georgia" w:hAnsi="Georgia" w:cs="Georgia"/>
          <w:color w:val="000000"/>
        </w:rPr>
        <w:t>B. The Community has been previously subjected to an Amended and Restated Declaration of Covenants, Conditions, Restrictions and Easements and certain recorded amendments (collectively, the "Prior Declaration").</w:t>
      </w:r>
    </w:p>
    <w:p w14:paraId="0F07AC6E" w14:textId="1ECEB0B2" w:rsidR="002F727A" w:rsidRDefault="00000000">
      <w:pPr>
        <w:spacing w:after="210" w:line="360" w:lineRule="auto"/>
      </w:pPr>
      <w:r>
        <w:rPr>
          <w:rFonts w:eastAsia="Georgia" w:hAnsi="Georgia" w:cs="Georgia"/>
          <w:color w:val="000000"/>
        </w:rPr>
        <w:t>C. The Association and the Owners desire to restate and modernize the community covenants, conditions, restrictions and easements to improve clarity, remove obsolete provisions, and place detailed operational rules into separate rules and design guidelines adopted by the Board.</w:t>
      </w:r>
    </w:p>
    <w:p w14:paraId="346EB27B" w14:textId="6CF1778B" w:rsidR="002F727A" w:rsidRDefault="00000000">
      <w:pPr>
        <w:spacing w:after="210" w:line="360" w:lineRule="auto"/>
      </w:pPr>
      <w:r>
        <w:rPr>
          <w:rFonts w:eastAsia="Georgia" w:hAnsi="Georgia" w:cs="Georgia"/>
          <w:color w:val="000000"/>
        </w:rPr>
        <w:t>D. This Declaration is intended to supersede and replace the Prior Declaration, as of the date it is recorded, except to the extent the Prior Declaration must remain in effect to preserve vested rights or recorded interests.</w:t>
      </w:r>
    </w:p>
    <w:p w14:paraId="15C1ED35" w14:textId="2861800B" w:rsidR="002F727A" w:rsidRDefault="00000000">
      <w:pPr>
        <w:spacing w:after="210" w:line="360" w:lineRule="auto"/>
      </w:pPr>
      <w:r>
        <w:rPr>
          <w:rFonts w:eastAsia="Georgia" w:hAnsi="Georgia" w:cs="Georgia"/>
          <w:color w:val="000000"/>
        </w:rPr>
        <w:t>Now, therefore, the Association hereby declares that all Lots within the Property (as defined below) shall be held, used, occupied, transferred, sold, leased, and conveyed subject to the covenants, conditions, restrictions, easements, and obligations set forth in this Declaration, which shall run with the land and be binding upon all present and future Owners and their successors and assigns</w:t>
      </w:r>
      <w:r w:rsidR="00294A0F">
        <w:rPr>
          <w:rFonts w:eastAsia="Georgia" w:hAnsi="Georgia" w:cs="Georgia"/>
          <w:color w:val="000000"/>
        </w:rPr>
        <w:t>.</w:t>
      </w:r>
    </w:p>
    <w:p w14:paraId="4BB5B989" w14:textId="77777777" w:rsidR="002F727A" w:rsidRDefault="00000000">
      <w:pPr>
        <w:spacing w:before="315" w:after="105" w:line="360" w:lineRule="auto"/>
        <w:ind w:left="-30"/>
      </w:pPr>
      <w:bookmarkStart w:id="5" w:name="article_1_definitions"/>
      <w:r>
        <w:rPr>
          <w:rFonts w:eastAsia="Georgia" w:hAnsi="Georgia" w:cs="Georgia"/>
          <w:b/>
          <w:color w:val="000000"/>
          <w:sz w:val="24"/>
        </w:rPr>
        <w:t>Article 1 – Definitions</w:t>
      </w:r>
      <w:bookmarkEnd w:id="5"/>
    </w:p>
    <w:p w14:paraId="159B87DA" w14:textId="53F670E8" w:rsidR="002F727A" w:rsidRDefault="00000000">
      <w:pPr>
        <w:spacing w:after="210" w:line="360" w:lineRule="auto"/>
      </w:pPr>
      <w:r>
        <w:rPr>
          <w:rFonts w:eastAsia="Georgia" w:hAnsi="Georgia" w:cs="Georgia"/>
          <w:color w:val="000000"/>
        </w:rPr>
        <w:lastRenderedPageBreak/>
        <w:t xml:space="preserve">1.1 </w:t>
      </w:r>
      <w:r>
        <w:rPr>
          <w:rFonts w:eastAsia="Georgia" w:hAnsi="Georgia" w:cs="Georgia"/>
          <w:b/>
          <w:color w:val="000000"/>
        </w:rPr>
        <w:t>Association</w:t>
      </w:r>
      <w:r>
        <w:rPr>
          <w:rFonts w:eastAsia="Georgia" w:hAnsi="Georgia" w:cs="Georgia"/>
          <w:color w:val="000000"/>
        </w:rPr>
        <w:t xml:space="preserve"> means Mountain Gate Community Association, an Arizona nonprofit corporation, and its successors.</w:t>
      </w:r>
      <w:r w:rsidR="00E23FF8">
        <w:rPr>
          <w:rFonts w:eastAsia="Georgia" w:hAnsi="Georgia" w:cs="Georgia"/>
          <w:color w:val="000000"/>
        </w:rPr>
        <w:t xml:space="preserve"> Commonly referred to as “Copper Canyon Ranch.”</w:t>
      </w:r>
    </w:p>
    <w:p w14:paraId="0AB769D3" w14:textId="6A2D8A3B" w:rsidR="002F727A" w:rsidRDefault="00000000">
      <w:pPr>
        <w:spacing w:after="210" w:line="360" w:lineRule="auto"/>
      </w:pPr>
      <w:r>
        <w:rPr>
          <w:rFonts w:eastAsia="Georgia" w:hAnsi="Georgia" w:cs="Georgia"/>
          <w:color w:val="000000"/>
        </w:rPr>
        <w:t xml:space="preserve">1.2 </w:t>
      </w:r>
      <w:r>
        <w:rPr>
          <w:rFonts w:eastAsia="Georgia" w:hAnsi="Georgia" w:cs="Georgia"/>
          <w:b/>
          <w:color w:val="000000"/>
        </w:rPr>
        <w:t>Board</w:t>
      </w:r>
      <w:r>
        <w:rPr>
          <w:rFonts w:eastAsia="Georgia" w:hAnsi="Georgia" w:cs="Georgia"/>
          <w:color w:val="000000"/>
        </w:rPr>
        <w:t xml:space="preserve"> means the duly elected Board of Directors of the Association.</w:t>
      </w:r>
    </w:p>
    <w:p w14:paraId="39637CE6" w14:textId="7B0466FF" w:rsidR="002F727A" w:rsidRDefault="00000000">
      <w:pPr>
        <w:spacing w:after="210" w:line="360" w:lineRule="auto"/>
      </w:pPr>
      <w:r>
        <w:rPr>
          <w:rFonts w:eastAsia="Georgia" w:hAnsi="Georgia" w:cs="Georgia"/>
          <w:color w:val="000000"/>
        </w:rPr>
        <w:t xml:space="preserve">1.3 </w:t>
      </w:r>
      <w:r>
        <w:rPr>
          <w:rFonts w:eastAsia="Georgia" w:hAnsi="Georgia" w:cs="Georgia"/>
          <w:b/>
          <w:color w:val="000000"/>
        </w:rPr>
        <w:t>Bylaws</w:t>
      </w:r>
      <w:r>
        <w:rPr>
          <w:rFonts w:eastAsia="Georgia" w:hAnsi="Georgia" w:cs="Georgia"/>
          <w:color w:val="000000"/>
        </w:rPr>
        <w:t xml:space="preserve"> means the duly adopted bylaws of the Association, as amended from time to time.</w:t>
      </w:r>
    </w:p>
    <w:p w14:paraId="38BB54B4" w14:textId="119E72DD" w:rsidR="002F727A" w:rsidRDefault="00000000">
      <w:pPr>
        <w:spacing w:after="210" w:line="360" w:lineRule="auto"/>
      </w:pPr>
      <w:r>
        <w:rPr>
          <w:rFonts w:eastAsia="Georgia" w:hAnsi="Georgia" w:cs="Georgia"/>
          <w:color w:val="000000"/>
        </w:rPr>
        <w:t xml:space="preserve">1.4 </w:t>
      </w:r>
      <w:r>
        <w:rPr>
          <w:rFonts w:eastAsia="Georgia" w:hAnsi="Georgia" w:cs="Georgia"/>
          <w:b/>
          <w:color w:val="000000"/>
        </w:rPr>
        <w:t>Common Area</w:t>
      </w:r>
      <w:r>
        <w:rPr>
          <w:rFonts w:eastAsia="Georgia" w:hAnsi="Georgia" w:cs="Georgia"/>
          <w:color w:val="000000"/>
        </w:rPr>
        <w:t xml:space="preserve"> means all real property and improvements owned by the Association for the common use and benefit of the Owners, as described in this Declaration or on any recorded plat, and any other real property hereafter conveyed to or accepted by the Association for common use.</w:t>
      </w:r>
    </w:p>
    <w:p w14:paraId="05AD4C5E" w14:textId="77777777" w:rsidR="002F727A" w:rsidRDefault="00000000">
      <w:pPr>
        <w:spacing w:after="210" w:line="360" w:lineRule="auto"/>
      </w:pPr>
      <w:r>
        <w:rPr>
          <w:rFonts w:eastAsia="Georgia" w:hAnsi="Georgia" w:cs="Georgia"/>
          <w:color w:val="000000"/>
        </w:rPr>
        <w:t xml:space="preserve">1.5 </w:t>
      </w:r>
      <w:r>
        <w:rPr>
          <w:rFonts w:eastAsia="Georgia" w:hAnsi="Georgia" w:cs="Georgia"/>
          <w:b/>
          <w:color w:val="000000"/>
        </w:rPr>
        <w:t>Areas of Association Responsibility</w:t>
      </w:r>
      <w:r>
        <w:rPr>
          <w:rFonts w:eastAsia="Georgia" w:hAnsi="Georgia" w:cs="Georgia"/>
          <w:color w:val="000000"/>
        </w:rPr>
        <w:t xml:space="preserve"> means:</w:t>
      </w:r>
    </w:p>
    <w:p w14:paraId="645776DB" w14:textId="77777777" w:rsidR="002F727A" w:rsidRDefault="00000000">
      <w:pPr>
        <w:numPr>
          <w:ilvl w:val="0"/>
          <w:numId w:val="1"/>
        </w:numPr>
        <w:spacing w:before="105" w:after="105" w:line="360" w:lineRule="auto"/>
      </w:pPr>
      <w:r>
        <w:rPr>
          <w:rFonts w:eastAsia="Georgia" w:hAnsi="Georgia" w:cs="Georgia"/>
          <w:color w:val="000000"/>
        </w:rPr>
        <w:t>The Common Area.</w:t>
      </w:r>
    </w:p>
    <w:p w14:paraId="0A779F0E" w14:textId="77777777" w:rsidR="002F727A" w:rsidRDefault="00000000">
      <w:pPr>
        <w:numPr>
          <w:ilvl w:val="0"/>
          <w:numId w:val="1"/>
        </w:numPr>
        <w:spacing w:before="105" w:after="105" w:line="360" w:lineRule="auto"/>
      </w:pPr>
      <w:r>
        <w:rPr>
          <w:rFonts w:eastAsia="Georgia" w:hAnsi="Georgia" w:cs="Georgia"/>
          <w:color w:val="000000"/>
        </w:rPr>
        <w:t>Any other real property or improvements the Association is obligated to maintain under this Declaration or any recorded instrument.</w:t>
      </w:r>
    </w:p>
    <w:p w14:paraId="2A1D9A5A" w14:textId="06B670B2" w:rsidR="002F727A" w:rsidRDefault="00000000">
      <w:pPr>
        <w:numPr>
          <w:ilvl w:val="0"/>
          <w:numId w:val="1"/>
        </w:numPr>
        <w:spacing w:before="105" w:after="105" w:line="360" w:lineRule="auto"/>
      </w:pPr>
      <w:r>
        <w:rPr>
          <w:rFonts w:eastAsia="Georgia" w:hAnsi="Georgia" w:cs="Georgia"/>
          <w:color w:val="000000"/>
        </w:rPr>
        <w:t>Any landscaping or improvements the Association has agreed in writing to maintain within public rights-of-way or easements adjacent to the Community.</w:t>
      </w:r>
    </w:p>
    <w:p w14:paraId="4CB7465C" w14:textId="5D90221C" w:rsidR="002F727A" w:rsidRDefault="00000000">
      <w:pPr>
        <w:spacing w:after="210" w:line="360" w:lineRule="auto"/>
      </w:pPr>
      <w:r>
        <w:rPr>
          <w:rFonts w:eastAsia="Georgia" w:hAnsi="Georgia" w:cs="Georgia"/>
          <w:color w:val="000000"/>
        </w:rPr>
        <w:t xml:space="preserve">1.6 </w:t>
      </w:r>
      <w:r>
        <w:rPr>
          <w:rFonts w:eastAsia="Georgia" w:hAnsi="Georgia" w:cs="Georgia"/>
          <w:b/>
          <w:color w:val="000000"/>
        </w:rPr>
        <w:t>Lot</w:t>
      </w:r>
      <w:r>
        <w:rPr>
          <w:rFonts w:eastAsia="Georgia" w:hAnsi="Georgia" w:cs="Georgia"/>
          <w:color w:val="000000"/>
        </w:rPr>
        <w:t xml:space="preserve"> means a separately platted residential lot within the Community that is subject to this Declaration and intended for the construction or occupancy of a single-family dwelling.</w:t>
      </w:r>
    </w:p>
    <w:p w14:paraId="2E132531" w14:textId="374B90A1" w:rsidR="002F727A" w:rsidRDefault="00000000">
      <w:pPr>
        <w:spacing w:after="210" w:line="360" w:lineRule="auto"/>
      </w:pPr>
      <w:r>
        <w:rPr>
          <w:rFonts w:eastAsia="Georgia" w:hAnsi="Georgia" w:cs="Georgia"/>
          <w:color w:val="000000"/>
        </w:rPr>
        <w:t xml:space="preserve">1.7 </w:t>
      </w:r>
      <w:r>
        <w:rPr>
          <w:rFonts w:eastAsia="Georgia" w:hAnsi="Georgia" w:cs="Georgia"/>
          <w:b/>
          <w:color w:val="000000"/>
        </w:rPr>
        <w:t>Owner</w:t>
      </w:r>
      <w:r>
        <w:rPr>
          <w:rFonts w:eastAsia="Georgia" w:hAnsi="Georgia" w:cs="Georgia"/>
          <w:color w:val="000000"/>
        </w:rPr>
        <w:t xml:space="preserve"> means the record owner of fee simple title to a Lot, including purchasers under contracts for conveyance, but excluding any party holding an interest merely as security for the performance of an obligation.</w:t>
      </w:r>
    </w:p>
    <w:p w14:paraId="2F86A69D" w14:textId="17AA314E" w:rsidR="002F727A" w:rsidRDefault="00000000">
      <w:pPr>
        <w:spacing w:after="210" w:line="360" w:lineRule="auto"/>
      </w:pPr>
      <w:r>
        <w:rPr>
          <w:rFonts w:eastAsia="Georgia" w:hAnsi="Georgia" w:cs="Georgia"/>
          <w:color w:val="000000"/>
        </w:rPr>
        <w:t xml:space="preserve">1.8 </w:t>
      </w:r>
      <w:r>
        <w:rPr>
          <w:rFonts w:eastAsia="Georgia" w:hAnsi="Georgia" w:cs="Georgia"/>
          <w:b/>
          <w:color w:val="000000"/>
        </w:rPr>
        <w:t>Resident</w:t>
      </w:r>
      <w:r>
        <w:rPr>
          <w:rFonts w:eastAsia="Georgia" w:hAnsi="Georgia" w:cs="Georgia"/>
          <w:color w:val="000000"/>
        </w:rPr>
        <w:t xml:space="preserve"> means any person who actually occupies a Lot as a dwelling, whether as an Owner, family member of an Owner, or lawful tenant.</w:t>
      </w:r>
    </w:p>
    <w:p w14:paraId="5BB29865" w14:textId="162C5BBB" w:rsidR="002F727A" w:rsidRDefault="00000000">
      <w:pPr>
        <w:spacing w:after="210" w:line="360" w:lineRule="auto"/>
      </w:pPr>
      <w:r>
        <w:rPr>
          <w:rFonts w:eastAsia="Georgia" w:hAnsi="Georgia" w:cs="Georgia"/>
          <w:color w:val="000000"/>
        </w:rPr>
        <w:t xml:space="preserve">1.9 </w:t>
      </w:r>
      <w:r>
        <w:rPr>
          <w:rFonts w:eastAsia="Georgia" w:hAnsi="Georgia" w:cs="Georgia"/>
          <w:b/>
          <w:color w:val="000000"/>
        </w:rPr>
        <w:t>Member</w:t>
      </w:r>
      <w:r>
        <w:rPr>
          <w:rFonts w:eastAsia="Georgia" w:hAnsi="Georgia" w:cs="Georgia"/>
          <w:color w:val="000000"/>
        </w:rPr>
        <w:t xml:space="preserve"> means an Owner who is a member of the Association by virtue of ownership of a Lot.</w:t>
      </w:r>
    </w:p>
    <w:p w14:paraId="6D8D3FD8" w14:textId="1445D474" w:rsidR="002F727A" w:rsidRDefault="00000000">
      <w:pPr>
        <w:spacing w:after="210" w:line="360" w:lineRule="auto"/>
      </w:pPr>
      <w:r>
        <w:rPr>
          <w:rFonts w:eastAsia="Georgia" w:hAnsi="Georgia" w:cs="Georgia"/>
          <w:color w:val="000000"/>
        </w:rPr>
        <w:t xml:space="preserve">1.10 </w:t>
      </w:r>
      <w:r>
        <w:rPr>
          <w:rFonts w:eastAsia="Georgia" w:hAnsi="Georgia" w:cs="Georgia"/>
          <w:b/>
          <w:color w:val="000000"/>
        </w:rPr>
        <w:t>Mortgage</w:t>
      </w:r>
      <w:r>
        <w:rPr>
          <w:rFonts w:eastAsia="Georgia" w:hAnsi="Georgia" w:cs="Georgia"/>
          <w:color w:val="000000"/>
        </w:rPr>
        <w:t xml:space="preserve"> means any recorded mortgage, deed of trust, or similar security instrument encumbering a Lot.</w:t>
      </w:r>
    </w:p>
    <w:p w14:paraId="5ED7238C" w14:textId="121A01F8" w:rsidR="002F727A" w:rsidRDefault="00000000">
      <w:pPr>
        <w:spacing w:after="210" w:line="360" w:lineRule="auto"/>
      </w:pPr>
      <w:r>
        <w:rPr>
          <w:rFonts w:eastAsia="Georgia" w:hAnsi="Georgia" w:cs="Georgia"/>
          <w:color w:val="000000"/>
        </w:rPr>
        <w:t xml:space="preserve">1.11 </w:t>
      </w:r>
      <w:r>
        <w:rPr>
          <w:rFonts w:eastAsia="Georgia" w:hAnsi="Georgia" w:cs="Georgia"/>
          <w:b/>
          <w:color w:val="000000"/>
        </w:rPr>
        <w:t>Mortgagee</w:t>
      </w:r>
      <w:r>
        <w:rPr>
          <w:rFonts w:eastAsia="Georgia" w:hAnsi="Georgia" w:cs="Georgia"/>
          <w:color w:val="000000"/>
        </w:rPr>
        <w:t xml:space="preserve"> means the holder or beneficiary of a Mortgage.</w:t>
      </w:r>
    </w:p>
    <w:p w14:paraId="7E7BA937" w14:textId="0AEB0814" w:rsidR="002F727A" w:rsidRDefault="00000000">
      <w:pPr>
        <w:spacing w:after="210" w:line="360" w:lineRule="auto"/>
      </w:pPr>
      <w:r>
        <w:rPr>
          <w:rFonts w:eastAsia="Georgia" w:hAnsi="Georgia" w:cs="Georgia"/>
          <w:color w:val="000000"/>
        </w:rPr>
        <w:t xml:space="preserve">1.12 </w:t>
      </w:r>
      <w:r>
        <w:rPr>
          <w:rFonts w:eastAsia="Georgia" w:hAnsi="Georgia" w:cs="Georgia"/>
          <w:b/>
          <w:color w:val="000000"/>
        </w:rPr>
        <w:t>Project Documents</w:t>
      </w:r>
      <w:r>
        <w:rPr>
          <w:rFonts w:eastAsia="Georgia" w:hAnsi="Georgia" w:cs="Georgia"/>
          <w:color w:val="000000"/>
        </w:rPr>
        <w:t xml:space="preserve"> means this Declaration, the Articles of Incorporation, the Bylaws, and any rules, regulations, policies, or design guidelines adopted by the Association, as each may be amended from time to time.</w:t>
      </w:r>
    </w:p>
    <w:p w14:paraId="6917B0BE" w14:textId="52784B2E" w:rsidR="002F727A" w:rsidRDefault="00000000">
      <w:pPr>
        <w:spacing w:after="210" w:line="360" w:lineRule="auto"/>
      </w:pPr>
      <w:r>
        <w:rPr>
          <w:rFonts w:eastAsia="Georgia" w:hAnsi="Georgia" w:cs="Georgia"/>
          <w:color w:val="000000"/>
        </w:rPr>
        <w:lastRenderedPageBreak/>
        <w:t xml:space="preserve">1.13 </w:t>
      </w:r>
      <w:r>
        <w:rPr>
          <w:rFonts w:eastAsia="Georgia" w:hAnsi="Georgia" w:cs="Georgia"/>
          <w:b/>
          <w:color w:val="000000"/>
        </w:rPr>
        <w:t>Rules and Design Guidelines</w:t>
      </w:r>
      <w:r>
        <w:rPr>
          <w:rFonts w:eastAsia="Georgia" w:hAnsi="Georgia" w:cs="Georgia"/>
          <w:color w:val="000000"/>
        </w:rPr>
        <w:t xml:space="preserve"> means the written rules, regulations, and design standards adopted by the Board under this Declaration governing use of the Lots, Common Area, and Areas of Association Responsibility.</w:t>
      </w:r>
    </w:p>
    <w:p w14:paraId="4CE45C56" w14:textId="64765A57" w:rsidR="002F727A" w:rsidRDefault="00000000">
      <w:pPr>
        <w:spacing w:after="210" w:line="360" w:lineRule="auto"/>
      </w:pPr>
      <w:r>
        <w:rPr>
          <w:rFonts w:eastAsia="Georgia" w:hAnsi="Georgia" w:cs="Georgia"/>
          <w:color w:val="000000"/>
        </w:rPr>
        <w:t xml:space="preserve">1.14 </w:t>
      </w:r>
      <w:r>
        <w:rPr>
          <w:rFonts w:eastAsia="Georgia" w:hAnsi="Georgia" w:cs="Georgia"/>
          <w:b/>
          <w:color w:val="000000"/>
        </w:rPr>
        <w:t>Visible From Neighboring Property</w:t>
      </w:r>
      <w:r>
        <w:rPr>
          <w:rFonts w:eastAsia="Georgia" w:hAnsi="Georgia" w:cs="Georgia"/>
          <w:color w:val="000000"/>
        </w:rPr>
        <w:t xml:space="preserve"> means visible to a person six feet tall standing at ground level on any other Lot, the Common Area, or a public street within or immediately adjacent to the Community.</w:t>
      </w:r>
    </w:p>
    <w:p w14:paraId="6FB73DFC" w14:textId="36A0D988" w:rsidR="002F727A" w:rsidRDefault="00000000">
      <w:pPr>
        <w:spacing w:after="210" w:line="360" w:lineRule="auto"/>
      </w:pPr>
      <w:r>
        <w:rPr>
          <w:rFonts w:eastAsia="Georgia" w:hAnsi="Georgia" w:cs="Georgia"/>
          <w:color w:val="000000"/>
        </w:rPr>
        <w:t xml:space="preserve">1.15 </w:t>
      </w:r>
      <w:r>
        <w:rPr>
          <w:rFonts w:eastAsia="Georgia" w:hAnsi="Georgia" w:cs="Georgia"/>
          <w:b/>
          <w:color w:val="000000"/>
        </w:rPr>
        <w:t>Property</w:t>
      </w:r>
      <w:r>
        <w:rPr>
          <w:rFonts w:eastAsia="Georgia" w:hAnsi="Georgia" w:cs="Georgia"/>
          <w:color w:val="000000"/>
        </w:rPr>
        <w:t xml:space="preserve"> or </w:t>
      </w:r>
      <w:r>
        <w:rPr>
          <w:rFonts w:eastAsia="Georgia" w:hAnsi="Georgia" w:cs="Georgia"/>
          <w:b/>
          <w:color w:val="000000"/>
        </w:rPr>
        <w:t>Community</w:t>
      </w:r>
      <w:r>
        <w:rPr>
          <w:rFonts w:eastAsia="Georgia" w:hAnsi="Georgia" w:cs="Georgia"/>
          <w:color w:val="000000"/>
        </w:rPr>
        <w:t xml:space="preserve"> means all real property now or hereafter subjected to this Declaration by a recorded instrument, including all Lots and Common Area.</w:t>
      </w:r>
    </w:p>
    <w:p w14:paraId="63D1D838" w14:textId="77777777" w:rsidR="002F727A" w:rsidRDefault="00000000">
      <w:pPr>
        <w:spacing w:before="315" w:after="105" w:line="360" w:lineRule="auto"/>
        <w:ind w:left="-30"/>
      </w:pPr>
      <w:bookmarkStart w:id="6" w:name="article_2_plan_of_development_ass_915d1c"/>
      <w:r>
        <w:rPr>
          <w:rFonts w:eastAsia="Georgia" w:hAnsi="Georgia" w:cs="Georgia"/>
          <w:b/>
          <w:color w:val="000000"/>
          <w:sz w:val="24"/>
        </w:rPr>
        <w:t>Article 2 – Plan of Development; Association and Membership</w:t>
      </w:r>
      <w:bookmarkEnd w:id="6"/>
    </w:p>
    <w:p w14:paraId="0460B6F0" w14:textId="6C7BFFD2" w:rsidR="002F727A" w:rsidRDefault="00000000">
      <w:pPr>
        <w:spacing w:after="210" w:line="360" w:lineRule="auto"/>
      </w:pPr>
      <w:r>
        <w:rPr>
          <w:rFonts w:eastAsia="Georgia" w:hAnsi="Georgia" w:cs="Georgia"/>
          <w:color w:val="000000"/>
        </w:rPr>
        <w:t xml:space="preserve">2.1 </w:t>
      </w:r>
      <w:r>
        <w:rPr>
          <w:rFonts w:eastAsia="Georgia" w:hAnsi="Georgia" w:cs="Georgia"/>
          <w:b/>
          <w:color w:val="000000"/>
        </w:rPr>
        <w:t>General Plan.</w:t>
      </w:r>
      <w:r>
        <w:rPr>
          <w:rFonts w:eastAsia="Georgia" w:hAnsi="Georgia" w:cs="Georgia"/>
          <w:color w:val="000000"/>
        </w:rPr>
        <w:t xml:space="preserve"> The Community is a planned residential community consisting of Lots and Common Area subject to this Declaration. The purpose of this Declaration is to protect the value and desirability of the Community, provide a structure for common ownership and use of the Common Area, and establish enforceable covenants that run with the land.</w:t>
      </w:r>
    </w:p>
    <w:p w14:paraId="0D56B975" w14:textId="77777777" w:rsidR="002F727A" w:rsidRDefault="00000000">
      <w:pPr>
        <w:spacing w:after="210" w:line="360" w:lineRule="auto"/>
      </w:pPr>
      <w:r>
        <w:rPr>
          <w:rFonts w:eastAsia="Georgia" w:hAnsi="Georgia" w:cs="Georgia"/>
          <w:color w:val="000000"/>
        </w:rPr>
        <w:t xml:space="preserve">2.2 </w:t>
      </w:r>
      <w:r>
        <w:rPr>
          <w:rFonts w:eastAsia="Georgia" w:hAnsi="Georgia" w:cs="Georgia"/>
          <w:b/>
          <w:color w:val="000000"/>
        </w:rPr>
        <w:t>Association.</w:t>
      </w:r>
      <w:r>
        <w:rPr>
          <w:rFonts w:eastAsia="Georgia" w:hAnsi="Georgia" w:cs="Georgia"/>
          <w:color w:val="000000"/>
        </w:rPr>
        <w:t xml:space="preserve"> The Association is responsible for:</w:t>
      </w:r>
    </w:p>
    <w:p w14:paraId="53156DAF" w14:textId="77777777" w:rsidR="002F727A" w:rsidRDefault="00000000">
      <w:pPr>
        <w:numPr>
          <w:ilvl w:val="0"/>
          <w:numId w:val="2"/>
        </w:numPr>
        <w:spacing w:before="105" w:after="105" w:line="360" w:lineRule="auto"/>
      </w:pPr>
      <w:r>
        <w:rPr>
          <w:rFonts w:eastAsia="Georgia" w:hAnsi="Georgia" w:cs="Georgia"/>
          <w:color w:val="000000"/>
        </w:rPr>
        <w:t>Owning, operating, and maintaining the Common Area and other Areas of Association Responsibility.</w:t>
      </w:r>
    </w:p>
    <w:p w14:paraId="781DA48B" w14:textId="77777777" w:rsidR="002F727A" w:rsidRDefault="00000000">
      <w:pPr>
        <w:numPr>
          <w:ilvl w:val="0"/>
          <w:numId w:val="2"/>
        </w:numPr>
        <w:spacing w:before="105" w:after="105" w:line="360" w:lineRule="auto"/>
      </w:pPr>
      <w:r>
        <w:rPr>
          <w:rFonts w:eastAsia="Georgia" w:hAnsi="Georgia" w:cs="Georgia"/>
          <w:color w:val="000000"/>
        </w:rPr>
        <w:t>Enforcing this Declaration and the Rules and Design Guidelines.</w:t>
      </w:r>
    </w:p>
    <w:p w14:paraId="243E5DC3" w14:textId="77777777" w:rsidR="002F727A" w:rsidRDefault="00000000">
      <w:pPr>
        <w:numPr>
          <w:ilvl w:val="0"/>
          <w:numId w:val="2"/>
        </w:numPr>
        <w:spacing w:before="105" w:after="105" w:line="360" w:lineRule="auto"/>
      </w:pPr>
      <w:r>
        <w:rPr>
          <w:rFonts w:eastAsia="Georgia" w:hAnsi="Georgia" w:cs="Georgia"/>
          <w:color w:val="000000"/>
        </w:rPr>
        <w:t>Levying and collecting Assessments as provided in this Declaration.</w:t>
      </w:r>
    </w:p>
    <w:p w14:paraId="079FBFA9" w14:textId="0B541DF1" w:rsidR="002F727A" w:rsidRDefault="00000000">
      <w:pPr>
        <w:numPr>
          <w:ilvl w:val="0"/>
          <w:numId w:val="2"/>
        </w:numPr>
        <w:spacing w:before="105" w:after="105" w:line="360" w:lineRule="auto"/>
      </w:pPr>
      <w:r>
        <w:rPr>
          <w:rFonts w:eastAsia="Georgia" w:hAnsi="Georgia" w:cs="Georgia"/>
          <w:color w:val="000000"/>
        </w:rPr>
        <w:t>Performing all other duties and exercising all other powers reasonably necessary to operate the Community.</w:t>
      </w:r>
    </w:p>
    <w:p w14:paraId="16886441" w14:textId="5BF313D6" w:rsidR="002F727A" w:rsidRDefault="00000000">
      <w:pPr>
        <w:spacing w:after="210" w:line="360" w:lineRule="auto"/>
      </w:pPr>
      <w:r>
        <w:rPr>
          <w:rFonts w:eastAsia="Georgia" w:hAnsi="Georgia" w:cs="Georgia"/>
          <w:color w:val="000000"/>
        </w:rPr>
        <w:t xml:space="preserve">2.3 </w:t>
      </w:r>
      <w:r>
        <w:rPr>
          <w:rFonts w:eastAsia="Georgia" w:hAnsi="Georgia" w:cs="Georgia"/>
          <w:b/>
          <w:color w:val="000000"/>
        </w:rPr>
        <w:t>Membership.</w:t>
      </w:r>
      <w:r>
        <w:rPr>
          <w:rFonts w:eastAsia="Georgia" w:hAnsi="Georgia" w:cs="Georgia"/>
          <w:color w:val="000000"/>
        </w:rPr>
        <w:t xml:space="preserve"> Ownership of a Lot automatically makes the Owner a Member of the Association. Membership is appurtenant to and may not be separated from ownership of a Lot. When title to a Lot is transferred, membership in the Association automatically transfers to the new Owner.</w:t>
      </w:r>
    </w:p>
    <w:p w14:paraId="097ACB63" w14:textId="7931B00E" w:rsidR="002F727A" w:rsidRDefault="00000000">
      <w:pPr>
        <w:spacing w:after="210" w:line="360" w:lineRule="auto"/>
      </w:pPr>
      <w:r>
        <w:rPr>
          <w:rFonts w:eastAsia="Georgia" w:hAnsi="Georgia" w:cs="Georgia"/>
          <w:color w:val="000000"/>
        </w:rPr>
        <w:t xml:space="preserve">2.4 </w:t>
      </w:r>
      <w:r>
        <w:rPr>
          <w:rFonts w:eastAsia="Georgia" w:hAnsi="Georgia" w:cs="Georgia"/>
          <w:b/>
          <w:color w:val="000000"/>
        </w:rPr>
        <w:t>No Separate Transfer.</w:t>
      </w:r>
      <w:r>
        <w:rPr>
          <w:rFonts w:eastAsia="Georgia" w:hAnsi="Georgia" w:cs="Georgia"/>
          <w:color w:val="000000"/>
        </w:rPr>
        <w:t xml:space="preserve"> No person may transfer, encumber, or assign membership in the Association separately from the Lot to which it relates.</w:t>
      </w:r>
    </w:p>
    <w:p w14:paraId="46D94A2A" w14:textId="5568202E" w:rsidR="002F727A" w:rsidRDefault="00000000">
      <w:pPr>
        <w:spacing w:after="210" w:line="360" w:lineRule="auto"/>
      </w:pPr>
      <w:r>
        <w:rPr>
          <w:rFonts w:eastAsia="Georgia" w:hAnsi="Georgia" w:cs="Georgia"/>
          <w:color w:val="000000"/>
        </w:rPr>
        <w:t xml:space="preserve">2.5 </w:t>
      </w:r>
      <w:r>
        <w:rPr>
          <w:rFonts w:eastAsia="Georgia" w:hAnsi="Georgia" w:cs="Georgia"/>
          <w:b/>
          <w:color w:val="000000"/>
        </w:rPr>
        <w:t>Voting Rights.</w:t>
      </w:r>
      <w:r>
        <w:rPr>
          <w:rFonts w:eastAsia="Georgia" w:hAnsi="Georgia" w:cs="Georgia"/>
          <w:color w:val="000000"/>
        </w:rPr>
        <w:t xml:space="preserve"> Each Lot is allocated one vote in the Association, which shall be exercised as set forth in the Bylaws. If more than one person owns a Lot, the Owners must determine among themselves how their vote will be cast; the Association is entitled to rely on the vote of any one record Owner unless a written notice signed by all Owners of the Lot specifies otherwise.</w:t>
      </w:r>
    </w:p>
    <w:p w14:paraId="18FF05C0" w14:textId="2DE05007" w:rsidR="002F727A" w:rsidRDefault="00000000">
      <w:pPr>
        <w:spacing w:after="210" w:line="360" w:lineRule="auto"/>
      </w:pPr>
      <w:r>
        <w:rPr>
          <w:rFonts w:eastAsia="Georgia" w:hAnsi="Georgia" w:cs="Georgia"/>
          <w:color w:val="000000"/>
        </w:rPr>
        <w:lastRenderedPageBreak/>
        <w:t xml:space="preserve">2.6 </w:t>
      </w:r>
      <w:r>
        <w:rPr>
          <w:rFonts w:eastAsia="Georgia" w:hAnsi="Georgia" w:cs="Georgia"/>
          <w:b/>
          <w:color w:val="000000"/>
        </w:rPr>
        <w:t>Classes of Membership.</w:t>
      </w:r>
      <w:r>
        <w:rPr>
          <w:rFonts w:eastAsia="Georgia" w:hAnsi="Georgia" w:cs="Georgia"/>
          <w:color w:val="000000"/>
        </w:rPr>
        <w:t xml:space="preserve"> Any prior declarant or developer class of membership is deemed terminated as of the effective date of this restated Declaration, unless otherwise expressly preserved in a separate recorded agreement. From and after that date, all Members shall have the same class of membership and voting rights, except as required by law or lender guidelines.</w:t>
      </w:r>
    </w:p>
    <w:p w14:paraId="0A8C5E16" w14:textId="77777777" w:rsidR="002F727A" w:rsidRDefault="00000000">
      <w:pPr>
        <w:spacing w:before="315" w:after="105" w:line="360" w:lineRule="auto"/>
        <w:ind w:left="-30"/>
      </w:pPr>
      <w:bookmarkStart w:id="7" w:name="article_3_common_area_and_easements"/>
      <w:r>
        <w:rPr>
          <w:rFonts w:eastAsia="Georgia" w:hAnsi="Georgia" w:cs="Georgia"/>
          <w:b/>
          <w:color w:val="000000"/>
          <w:sz w:val="24"/>
        </w:rPr>
        <w:t>Article 3 – Common Area and Easements</w:t>
      </w:r>
      <w:bookmarkEnd w:id="7"/>
    </w:p>
    <w:p w14:paraId="46022279" w14:textId="4EABE896" w:rsidR="002F727A" w:rsidRDefault="00000000">
      <w:pPr>
        <w:spacing w:after="210" w:line="360" w:lineRule="auto"/>
      </w:pPr>
      <w:r>
        <w:rPr>
          <w:rFonts w:eastAsia="Georgia" w:hAnsi="Georgia" w:cs="Georgia"/>
          <w:color w:val="000000"/>
        </w:rPr>
        <w:t xml:space="preserve">3.1 </w:t>
      </w:r>
      <w:r>
        <w:rPr>
          <w:rFonts w:eastAsia="Georgia" w:hAnsi="Georgia" w:cs="Georgia"/>
          <w:b/>
          <w:color w:val="000000"/>
        </w:rPr>
        <w:t>Use of Common Area.</w:t>
      </w:r>
      <w:r>
        <w:rPr>
          <w:rFonts w:eastAsia="Georgia" w:hAnsi="Georgia" w:cs="Georgia"/>
          <w:color w:val="000000"/>
        </w:rPr>
        <w:t xml:space="preserve"> The Common Area is for the use and enjoyment of Owners and Residents, subject to this Declaration and the Rules and Design Guidelines. The Board may reasonably regulate access to and use of the Common Area, including setting hours, reserving areas for Association use, or temporarily restricting use for maintenance or safety.</w:t>
      </w:r>
    </w:p>
    <w:p w14:paraId="5AF14370" w14:textId="7B100CE9" w:rsidR="002F727A" w:rsidRDefault="00000000">
      <w:pPr>
        <w:spacing w:after="210" w:line="360" w:lineRule="auto"/>
      </w:pPr>
      <w:r>
        <w:rPr>
          <w:rFonts w:eastAsia="Georgia" w:hAnsi="Georgia" w:cs="Georgia"/>
          <w:color w:val="000000"/>
        </w:rPr>
        <w:t xml:space="preserve">3.2 </w:t>
      </w:r>
      <w:r>
        <w:rPr>
          <w:rFonts w:eastAsia="Georgia" w:hAnsi="Georgia" w:cs="Georgia"/>
          <w:b/>
          <w:color w:val="000000"/>
        </w:rPr>
        <w:t>Easement of Enjoyment.</w:t>
      </w:r>
      <w:r>
        <w:rPr>
          <w:rFonts w:eastAsia="Georgia" w:hAnsi="Georgia" w:cs="Georgia"/>
          <w:color w:val="000000"/>
        </w:rPr>
        <w:t xml:space="preserve"> Each Owner has a nonexclusive easement of use and enjoyment in and to the Common Area for the benefit of the Owner and the Owner’s Residents and guests. This easement is appurtenant to and shall pass with title to the Lot, subject to the right of the Association to adopt and enforce Rules and Design Guidelines, to suspend use rights as permitted under Article 9, and to dedicate or grant easements over parts of the Common Area for utilities, emergency access, and similar purposes that do not unreasonably interfere with normal residential enjoyment.</w:t>
      </w:r>
    </w:p>
    <w:p w14:paraId="74B50477" w14:textId="4DCEE8D0" w:rsidR="002F727A" w:rsidRDefault="00000000">
      <w:pPr>
        <w:spacing w:after="210" w:line="360" w:lineRule="auto"/>
      </w:pPr>
      <w:r>
        <w:rPr>
          <w:rFonts w:eastAsia="Georgia" w:hAnsi="Georgia" w:cs="Georgia"/>
          <w:color w:val="000000"/>
        </w:rPr>
        <w:t xml:space="preserve">3.3 </w:t>
      </w:r>
      <w:r>
        <w:rPr>
          <w:rFonts w:eastAsia="Georgia" w:hAnsi="Georgia" w:cs="Georgia"/>
          <w:b/>
          <w:color w:val="000000"/>
        </w:rPr>
        <w:t>Utility Easements.</w:t>
      </w:r>
      <w:r>
        <w:rPr>
          <w:rFonts w:eastAsia="Georgia" w:hAnsi="Georgia" w:cs="Georgia"/>
          <w:color w:val="000000"/>
        </w:rPr>
        <w:t xml:space="preserve"> The Association and each Owner grant and reserve such nonexclusive easements as may reasonably be necessary for the installation, maintenance, and repair of utilities, drainage, </w:t>
      </w:r>
      <w:r w:rsidR="00E23FF8">
        <w:rPr>
          <w:rFonts w:eastAsia="Georgia" w:hAnsi="Georgia" w:cs="Georgia"/>
          <w:color w:val="000000"/>
        </w:rPr>
        <w:t xml:space="preserve">irrigation, </w:t>
      </w:r>
      <w:r>
        <w:rPr>
          <w:rFonts w:eastAsia="Georgia" w:hAnsi="Georgia" w:cs="Georgia"/>
          <w:color w:val="000000"/>
        </w:rPr>
        <w:t xml:space="preserve">and similar facilities serving the Community, as shown on any recorded </w:t>
      </w:r>
      <w:proofErr w:type="gramStart"/>
      <w:r>
        <w:rPr>
          <w:rFonts w:eastAsia="Georgia" w:hAnsi="Georgia" w:cs="Georgia"/>
          <w:color w:val="000000"/>
        </w:rPr>
        <w:t>plat</w:t>
      </w:r>
      <w:proofErr w:type="gramEnd"/>
      <w:r>
        <w:rPr>
          <w:rFonts w:eastAsia="Georgia" w:hAnsi="Georgia" w:cs="Georgia"/>
          <w:color w:val="000000"/>
        </w:rPr>
        <w:t xml:space="preserve"> or granted in any separate recorded instrument.</w:t>
      </w:r>
    </w:p>
    <w:p w14:paraId="5F792ED5" w14:textId="7E9C68DE" w:rsidR="002F727A" w:rsidRDefault="00000000">
      <w:pPr>
        <w:spacing w:after="210" w:line="360" w:lineRule="auto"/>
      </w:pPr>
      <w:r>
        <w:rPr>
          <w:rFonts w:eastAsia="Georgia" w:hAnsi="Georgia" w:cs="Georgia"/>
          <w:color w:val="000000"/>
        </w:rPr>
        <w:t xml:space="preserve">3.4 </w:t>
      </w:r>
      <w:r>
        <w:rPr>
          <w:rFonts w:eastAsia="Georgia" w:hAnsi="Georgia" w:cs="Georgia"/>
          <w:b/>
          <w:color w:val="000000"/>
        </w:rPr>
        <w:t>Association Maintenance Easement.</w:t>
      </w:r>
      <w:r>
        <w:rPr>
          <w:rFonts w:eastAsia="Georgia" w:hAnsi="Georgia" w:cs="Georgia"/>
          <w:color w:val="000000"/>
        </w:rPr>
        <w:t xml:space="preserve"> The Association has a nonexclusive easement over each Lot as reasonably necessary to perform maintenance or repairs the Association is authorized or required to perform under this Declaration, after reasonable notice to the Owner, except in emergencies.</w:t>
      </w:r>
    </w:p>
    <w:p w14:paraId="470686E8" w14:textId="542827AA" w:rsidR="002F727A" w:rsidRDefault="00000000">
      <w:pPr>
        <w:spacing w:after="210" w:line="360" w:lineRule="auto"/>
      </w:pPr>
      <w:r>
        <w:rPr>
          <w:rFonts w:eastAsia="Georgia" w:hAnsi="Georgia" w:cs="Georgia"/>
          <w:color w:val="000000"/>
        </w:rPr>
        <w:t xml:space="preserve">3.5 </w:t>
      </w:r>
      <w:r>
        <w:rPr>
          <w:rFonts w:eastAsia="Georgia" w:hAnsi="Georgia" w:cs="Georgia"/>
          <w:b/>
          <w:color w:val="000000"/>
        </w:rPr>
        <w:t>Encroachments.</w:t>
      </w:r>
      <w:r>
        <w:rPr>
          <w:rFonts w:eastAsia="Georgia" w:hAnsi="Georgia" w:cs="Georgia"/>
          <w:color w:val="000000"/>
        </w:rPr>
        <w:t xml:space="preserve"> Minor encroachments of structures, fences, walls, or improvements across lot lines or into the Common Area caused by construction, settlement, or shifting shall not be deemed violations of this Declaration, and an easement for such encroachments is granted, provided the encroaching structure was constructed in substantial compliance with then-applicable codes and approvals.</w:t>
      </w:r>
    </w:p>
    <w:p w14:paraId="607250D7" w14:textId="77777777" w:rsidR="002F727A" w:rsidRDefault="00000000">
      <w:pPr>
        <w:spacing w:before="315" w:after="105" w:line="360" w:lineRule="auto"/>
        <w:ind w:left="-30"/>
      </w:pPr>
      <w:bookmarkStart w:id="8" w:name="article_4_use_restrictions_general"/>
      <w:r>
        <w:rPr>
          <w:rFonts w:eastAsia="Georgia" w:hAnsi="Georgia" w:cs="Georgia"/>
          <w:b/>
          <w:color w:val="000000"/>
          <w:sz w:val="24"/>
        </w:rPr>
        <w:t>Article 4 – Use Restrictions – General</w:t>
      </w:r>
      <w:bookmarkEnd w:id="8"/>
    </w:p>
    <w:p w14:paraId="1C942ACA" w14:textId="7DBB76D3" w:rsidR="002F727A" w:rsidRDefault="00000000">
      <w:pPr>
        <w:spacing w:after="210" w:line="360" w:lineRule="auto"/>
      </w:pPr>
      <w:r>
        <w:rPr>
          <w:rFonts w:eastAsia="Georgia" w:hAnsi="Georgia" w:cs="Georgia"/>
          <w:color w:val="000000"/>
        </w:rPr>
        <w:lastRenderedPageBreak/>
        <w:t xml:space="preserve">4.1 </w:t>
      </w:r>
      <w:r>
        <w:rPr>
          <w:rFonts w:eastAsia="Georgia" w:hAnsi="Georgia" w:cs="Georgia"/>
          <w:b/>
          <w:color w:val="000000"/>
        </w:rPr>
        <w:t>Residential Use.</w:t>
      </w:r>
      <w:r>
        <w:rPr>
          <w:rFonts w:eastAsia="Georgia" w:hAnsi="Georgia" w:cs="Georgia"/>
          <w:color w:val="000000"/>
        </w:rPr>
        <w:t xml:space="preserve"> Each Lot shall be used solely for single-family residential purposes, together with uses customarily incidental to residential occupancy. No Lot may be used for any purpose prohibited by applicable law or zoning.</w:t>
      </w:r>
    </w:p>
    <w:p w14:paraId="7B3A4352" w14:textId="3ED4B562" w:rsidR="002F727A" w:rsidRDefault="00000000">
      <w:pPr>
        <w:spacing w:after="210" w:line="360" w:lineRule="auto"/>
      </w:pPr>
      <w:r>
        <w:rPr>
          <w:rFonts w:eastAsia="Georgia" w:hAnsi="Georgia" w:cs="Georgia"/>
          <w:color w:val="000000"/>
        </w:rPr>
        <w:t xml:space="preserve">4.2 </w:t>
      </w:r>
      <w:r>
        <w:rPr>
          <w:rFonts w:eastAsia="Georgia" w:hAnsi="Georgia" w:cs="Georgia"/>
          <w:b/>
          <w:color w:val="000000"/>
        </w:rPr>
        <w:t>Compliance with Law and Project Documents.</w:t>
      </w:r>
      <w:r>
        <w:rPr>
          <w:rFonts w:eastAsia="Georgia" w:hAnsi="Georgia" w:cs="Georgia"/>
          <w:color w:val="000000"/>
        </w:rPr>
        <w:t xml:space="preserve"> Owners and Residents must comply with all applicable laws and ordinances, this Declaration, the Bylaws, and all Rules and Design Guidelines adopted by the Association.</w:t>
      </w:r>
    </w:p>
    <w:p w14:paraId="0535ACFC" w14:textId="723D580F" w:rsidR="002F727A" w:rsidRDefault="00000000">
      <w:pPr>
        <w:spacing w:after="210" w:line="360" w:lineRule="auto"/>
      </w:pPr>
      <w:r>
        <w:rPr>
          <w:rFonts w:eastAsia="Georgia" w:hAnsi="Georgia" w:cs="Georgia"/>
          <w:color w:val="000000"/>
        </w:rPr>
        <w:t xml:space="preserve">4.3 </w:t>
      </w:r>
      <w:r>
        <w:rPr>
          <w:rFonts w:eastAsia="Georgia" w:hAnsi="Georgia" w:cs="Georgia"/>
          <w:b/>
          <w:color w:val="000000"/>
        </w:rPr>
        <w:t>Nuisance.</w:t>
      </w:r>
      <w:r>
        <w:rPr>
          <w:rFonts w:eastAsia="Georgia" w:hAnsi="Georgia" w:cs="Georgia"/>
          <w:color w:val="000000"/>
        </w:rPr>
        <w:t xml:space="preserve"> No activity may be conducted on any Lot or in the Common Area that unreasonably interferes with the quiet enjoyment, safety, or use of nearby Lots or the Common Area.</w:t>
      </w:r>
    </w:p>
    <w:p w14:paraId="7739ED53" w14:textId="558551E4" w:rsidR="002F727A" w:rsidRDefault="00000000">
      <w:pPr>
        <w:spacing w:after="210" w:line="360" w:lineRule="auto"/>
      </w:pPr>
      <w:r>
        <w:rPr>
          <w:rFonts w:eastAsia="Georgia" w:hAnsi="Georgia" w:cs="Georgia"/>
          <w:color w:val="000000"/>
        </w:rPr>
        <w:t xml:space="preserve">4.4 </w:t>
      </w:r>
      <w:r>
        <w:rPr>
          <w:rFonts w:eastAsia="Georgia" w:hAnsi="Georgia" w:cs="Georgia"/>
          <w:b/>
          <w:color w:val="000000"/>
        </w:rPr>
        <w:t>Temporary Structures.</w:t>
      </w:r>
      <w:r>
        <w:rPr>
          <w:rFonts w:eastAsia="Georgia" w:hAnsi="Georgia" w:cs="Georgia"/>
          <w:color w:val="000000"/>
        </w:rPr>
        <w:t xml:space="preserve"> No structures of a temporary character, including trailers, tents, shacks, or sheds intended for habitation, may be used as a residence on any Lot.</w:t>
      </w:r>
    </w:p>
    <w:p w14:paraId="045288AF" w14:textId="75DF6F37" w:rsidR="002F727A" w:rsidRDefault="00000000">
      <w:pPr>
        <w:spacing w:after="210" w:line="360" w:lineRule="auto"/>
      </w:pPr>
      <w:r>
        <w:rPr>
          <w:rFonts w:eastAsia="Georgia" w:hAnsi="Georgia" w:cs="Georgia"/>
          <w:color w:val="000000"/>
        </w:rPr>
        <w:t xml:space="preserve">4.5 </w:t>
      </w:r>
      <w:r>
        <w:rPr>
          <w:rFonts w:eastAsia="Georgia" w:hAnsi="Georgia" w:cs="Georgia"/>
          <w:b/>
          <w:color w:val="000000"/>
        </w:rPr>
        <w:t>Signs.</w:t>
      </w:r>
      <w:r>
        <w:rPr>
          <w:rFonts w:eastAsia="Georgia" w:hAnsi="Georgia" w:cs="Georgia"/>
          <w:color w:val="000000"/>
        </w:rPr>
        <w:t xml:space="preserve"> The Board may adopt Rules and Design Guidelines governing signs, including for-sale and for-rent signs, political signs, and other temporary signs, consistent with applicable law. No sign that violates such rules or applicable law may be placed on a Lot or the Common Area.</w:t>
      </w:r>
    </w:p>
    <w:p w14:paraId="6D525B0B" w14:textId="69442222" w:rsidR="002F727A" w:rsidRDefault="00000000">
      <w:pPr>
        <w:spacing w:after="210" w:line="360" w:lineRule="auto"/>
      </w:pPr>
      <w:r>
        <w:rPr>
          <w:rFonts w:eastAsia="Georgia" w:hAnsi="Georgia" w:cs="Georgia"/>
          <w:color w:val="000000"/>
        </w:rPr>
        <w:t xml:space="preserve">4.6 </w:t>
      </w:r>
      <w:r>
        <w:rPr>
          <w:rFonts w:eastAsia="Georgia" w:hAnsi="Georgia" w:cs="Georgia"/>
          <w:b/>
          <w:color w:val="000000"/>
        </w:rPr>
        <w:t>Animals.</w:t>
      </w:r>
      <w:r>
        <w:rPr>
          <w:rFonts w:eastAsia="Georgia" w:hAnsi="Georgia" w:cs="Georgia"/>
          <w:color w:val="000000"/>
        </w:rPr>
        <w:t xml:space="preserve"> Domestic household pets may be kept on Lots in reasonable numbers, subject to any Rules and Design Guidelines regarding noise, waste, leashing, and similar matters. No animals may be kept or bred for commercial purposes.</w:t>
      </w:r>
    </w:p>
    <w:p w14:paraId="0B7B9B0D" w14:textId="77777777" w:rsidR="002F727A" w:rsidRDefault="00000000">
      <w:pPr>
        <w:spacing w:after="210" w:line="360" w:lineRule="auto"/>
      </w:pPr>
      <w:r>
        <w:rPr>
          <w:rFonts w:eastAsia="Georgia" w:hAnsi="Georgia" w:cs="Georgia"/>
          <w:color w:val="000000"/>
        </w:rPr>
        <w:t xml:space="preserve">4.7 </w:t>
      </w:r>
      <w:r>
        <w:rPr>
          <w:rFonts w:eastAsia="Georgia" w:hAnsi="Georgia" w:cs="Georgia"/>
          <w:b/>
          <w:color w:val="000000"/>
        </w:rPr>
        <w:t>Leasing.</w:t>
      </w:r>
      <w:r>
        <w:rPr>
          <w:rFonts w:eastAsia="Georgia" w:hAnsi="Georgia" w:cs="Georgia"/>
          <w:color w:val="000000"/>
        </w:rPr>
        <w:t xml:space="preserve"> An Owner may lease the Owner’s entire Lot and dwelling, subject to:</w:t>
      </w:r>
    </w:p>
    <w:p w14:paraId="1FF8047C" w14:textId="6E374D49" w:rsidR="002F727A" w:rsidRDefault="00000000">
      <w:pPr>
        <w:numPr>
          <w:ilvl w:val="0"/>
          <w:numId w:val="3"/>
        </w:numPr>
        <w:spacing w:before="105" w:after="105" w:line="360" w:lineRule="auto"/>
      </w:pPr>
      <w:r>
        <w:rPr>
          <w:rFonts w:eastAsia="Georgia" w:hAnsi="Georgia" w:cs="Georgia"/>
          <w:color w:val="000000"/>
        </w:rPr>
        <w:t>A minimum lease duration of not less than thirty (30) days.</w:t>
      </w:r>
    </w:p>
    <w:p w14:paraId="08D0DCD2" w14:textId="79862CE2" w:rsidR="002F727A" w:rsidRDefault="00000000">
      <w:pPr>
        <w:numPr>
          <w:ilvl w:val="0"/>
          <w:numId w:val="3"/>
        </w:numPr>
        <w:spacing w:before="105" w:after="105" w:line="360" w:lineRule="auto"/>
      </w:pPr>
      <w:r>
        <w:rPr>
          <w:rFonts w:eastAsia="Georgia" w:hAnsi="Georgia" w:cs="Georgia"/>
          <w:color w:val="000000"/>
        </w:rPr>
        <w:t>A requirement that all leases be in writing and require the tenant to comply with this Declaration and the Rules and Design Guidelines.</w:t>
      </w:r>
    </w:p>
    <w:p w14:paraId="4FB41A9D" w14:textId="3A443266" w:rsidR="002F727A" w:rsidRDefault="00000000">
      <w:pPr>
        <w:numPr>
          <w:ilvl w:val="0"/>
          <w:numId w:val="3"/>
        </w:numPr>
        <w:spacing w:before="105" w:after="105" w:line="360" w:lineRule="auto"/>
      </w:pPr>
      <w:r>
        <w:rPr>
          <w:rFonts w:eastAsia="Georgia" w:hAnsi="Georgia" w:cs="Georgia"/>
          <w:color w:val="000000"/>
        </w:rPr>
        <w:t>Registration of the lease with the Association in the manner required by the Board.</w:t>
      </w:r>
    </w:p>
    <w:p w14:paraId="4B6DC6F6" w14:textId="2773D9CA" w:rsidR="002F727A" w:rsidRDefault="00000000">
      <w:pPr>
        <w:numPr>
          <w:ilvl w:val="0"/>
          <w:numId w:val="3"/>
        </w:numPr>
        <w:spacing w:before="105" w:after="105" w:line="360" w:lineRule="auto"/>
      </w:pPr>
      <w:r>
        <w:rPr>
          <w:rFonts w:eastAsia="Georgia" w:hAnsi="Georgia" w:cs="Georgia"/>
          <w:color w:val="000000"/>
        </w:rPr>
        <w:t>The Owner remaining responsible for the conduct of tenants and guests.</w:t>
      </w:r>
    </w:p>
    <w:p w14:paraId="4D76A19C" w14:textId="399CD9AE" w:rsidR="002F727A" w:rsidRDefault="00000000">
      <w:pPr>
        <w:spacing w:after="210" w:line="360" w:lineRule="auto"/>
      </w:pPr>
      <w:r>
        <w:rPr>
          <w:rFonts w:eastAsia="Georgia" w:hAnsi="Georgia" w:cs="Georgia"/>
          <w:color w:val="000000"/>
        </w:rPr>
        <w:t xml:space="preserve">4.8 </w:t>
      </w:r>
      <w:r>
        <w:rPr>
          <w:rFonts w:eastAsia="Georgia" w:hAnsi="Georgia" w:cs="Georgia"/>
          <w:b/>
          <w:color w:val="000000"/>
        </w:rPr>
        <w:t>Vehicles and Parking (High-Level).</w:t>
      </w:r>
      <w:r>
        <w:rPr>
          <w:rFonts w:eastAsia="Georgia" w:hAnsi="Georgia" w:cs="Georgia"/>
          <w:color w:val="000000"/>
        </w:rPr>
        <w:t xml:space="preserve"> The Board may adopt Rules and Design Guidelines governing where vehicles may be parked, the types of vehicles permitted to be kept or parked on a Lot or street, and procedures for addressing prohibited parking, including towing consistent with applicable law.</w:t>
      </w:r>
    </w:p>
    <w:p w14:paraId="5B22BA22" w14:textId="2CCAF4C5" w:rsidR="002F727A" w:rsidRDefault="00000000">
      <w:pPr>
        <w:spacing w:after="210" w:line="360" w:lineRule="auto"/>
      </w:pPr>
      <w:r>
        <w:rPr>
          <w:rFonts w:eastAsia="Georgia" w:hAnsi="Georgia" w:cs="Georgia"/>
          <w:color w:val="000000"/>
        </w:rPr>
        <w:t xml:space="preserve">4.9 </w:t>
      </w:r>
      <w:r>
        <w:rPr>
          <w:rFonts w:eastAsia="Georgia" w:hAnsi="Georgia" w:cs="Georgia"/>
          <w:b/>
          <w:color w:val="000000"/>
        </w:rPr>
        <w:t>Trash and Refuse (High-Level).</w:t>
      </w:r>
      <w:r>
        <w:rPr>
          <w:rFonts w:eastAsia="Georgia" w:hAnsi="Georgia" w:cs="Georgia"/>
          <w:color w:val="000000"/>
        </w:rPr>
        <w:t xml:space="preserve"> Owners must keep their Lots in a clean and sanitary condition and dispose of trash and refuse in accordance with Rules and Design Guidelines and local regulations. The Board may set rules on storage and placement of containers for collection.</w:t>
      </w:r>
    </w:p>
    <w:p w14:paraId="5E4B89BC" w14:textId="4EA2FAC6" w:rsidR="002F727A" w:rsidRDefault="00000000">
      <w:pPr>
        <w:spacing w:after="210" w:line="360" w:lineRule="auto"/>
      </w:pPr>
      <w:r>
        <w:rPr>
          <w:rFonts w:eastAsia="Georgia" w:hAnsi="Georgia" w:cs="Georgia"/>
          <w:color w:val="000000"/>
        </w:rPr>
        <w:lastRenderedPageBreak/>
        <w:t xml:space="preserve">4.10 </w:t>
      </w:r>
      <w:r>
        <w:rPr>
          <w:rFonts w:eastAsia="Georgia" w:hAnsi="Georgia" w:cs="Georgia"/>
          <w:b/>
          <w:color w:val="000000"/>
        </w:rPr>
        <w:t>Architectural Appearance.</w:t>
      </w:r>
      <w:r>
        <w:rPr>
          <w:rFonts w:eastAsia="Georgia" w:hAnsi="Georgia" w:cs="Georgia"/>
          <w:color w:val="000000"/>
        </w:rPr>
        <w:t xml:space="preserve"> No exterior construction, addition, alteration, or change that is Visible From Neighboring Property may be commenced until it has been submitted to and approved by the Architectural Committee pursuant to Article 5. The Board may adopt detailed Rules and Design Guidelines to implement this Article.</w:t>
      </w:r>
    </w:p>
    <w:p w14:paraId="12EFD3E8" w14:textId="77777777" w:rsidR="002F727A" w:rsidRDefault="00000000">
      <w:pPr>
        <w:spacing w:before="315" w:after="105" w:line="360" w:lineRule="auto"/>
        <w:ind w:left="-30"/>
      </w:pPr>
      <w:bookmarkStart w:id="9" w:name="article_5_architectural_control"/>
      <w:r>
        <w:rPr>
          <w:rFonts w:eastAsia="Georgia" w:hAnsi="Georgia" w:cs="Georgia"/>
          <w:b/>
          <w:color w:val="000000"/>
          <w:sz w:val="24"/>
        </w:rPr>
        <w:t>Article 5 – Architectural Control</w:t>
      </w:r>
      <w:bookmarkEnd w:id="9"/>
    </w:p>
    <w:p w14:paraId="15A12042" w14:textId="779FE509" w:rsidR="002F727A" w:rsidRDefault="00000000">
      <w:pPr>
        <w:spacing w:after="210" w:line="360" w:lineRule="auto"/>
      </w:pPr>
      <w:r>
        <w:rPr>
          <w:rFonts w:eastAsia="Georgia" w:hAnsi="Georgia" w:cs="Georgia"/>
          <w:color w:val="000000"/>
        </w:rPr>
        <w:t xml:space="preserve">5.1 </w:t>
      </w:r>
      <w:r>
        <w:rPr>
          <w:rFonts w:eastAsia="Georgia" w:hAnsi="Georgia" w:cs="Georgia"/>
          <w:b/>
          <w:color w:val="000000"/>
        </w:rPr>
        <w:t>Architectural Committee.</w:t>
      </w:r>
      <w:r>
        <w:rPr>
          <w:rFonts w:eastAsia="Georgia" w:hAnsi="Georgia" w:cs="Georgia"/>
          <w:color w:val="000000"/>
        </w:rPr>
        <w:t xml:space="preserve"> The Association shall have an Architectural Committee appointed as provided in the Bylaws or by Board resolution. The committee is responsible for reviewing and approving proposed exterior changes that are Visible </w:t>
      </w:r>
      <w:proofErr w:type="gramStart"/>
      <w:r>
        <w:rPr>
          <w:rFonts w:eastAsia="Georgia" w:hAnsi="Georgia" w:cs="Georgia"/>
          <w:color w:val="000000"/>
        </w:rPr>
        <w:t>From</w:t>
      </w:r>
      <w:proofErr w:type="gramEnd"/>
      <w:r>
        <w:rPr>
          <w:rFonts w:eastAsia="Georgia" w:hAnsi="Georgia" w:cs="Georgia"/>
          <w:color w:val="000000"/>
        </w:rPr>
        <w:t xml:space="preserve"> Neighboring Propert</w:t>
      </w:r>
      <w:r w:rsidR="00E23FF8">
        <w:rPr>
          <w:rFonts w:eastAsia="Georgia" w:hAnsi="Georgia" w:cs="Georgia"/>
          <w:color w:val="000000"/>
        </w:rPr>
        <w:t>ies or Common Areas</w:t>
      </w:r>
      <w:r>
        <w:rPr>
          <w:rFonts w:eastAsia="Georgia" w:hAnsi="Georgia" w:cs="Georgia"/>
          <w:color w:val="000000"/>
        </w:rPr>
        <w:t>, consistent with this Declaration and the Rules and Design Guidelines.</w:t>
      </w:r>
    </w:p>
    <w:p w14:paraId="615F478F" w14:textId="6502890B" w:rsidR="002F727A" w:rsidRDefault="00000000">
      <w:pPr>
        <w:spacing w:after="210" w:line="360" w:lineRule="auto"/>
      </w:pPr>
      <w:r>
        <w:rPr>
          <w:rFonts w:eastAsia="Georgia" w:hAnsi="Georgia" w:cs="Georgia"/>
          <w:color w:val="000000"/>
        </w:rPr>
        <w:t xml:space="preserve">5.2 </w:t>
      </w:r>
      <w:r>
        <w:rPr>
          <w:rFonts w:eastAsia="Georgia" w:hAnsi="Georgia" w:cs="Georgia"/>
          <w:b/>
          <w:color w:val="000000"/>
        </w:rPr>
        <w:t>Authority.</w:t>
      </w:r>
      <w:r>
        <w:rPr>
          <w:rFonts w:eastAsia="Georgia" w:hAnsi="Georgia" w:cs="Georgia"/>
          <w:color w:val="000000"/>
        </w:rPr>
        <w:t xml:space="preserve"> The Architectural Committee may adopt, amend, and apply written Rules and Design Guidelines governing architectural and landscape standards; require submittal of plans and specifications before work begins; and approve, approve with conditions, or disapprove proposed work based on consistency with this Declaration, the Rules and Design Guidelines, and the overall character of the Community.</w:t>
      </w:r>
    </w:p>
    <w:p w14:paraId="1F493302" w14:textId="0116563D" w:rsidR="002F727A" w:rsidRDefault="00000000">
      <w:pPr>
        <w:spacing w:after="210" w:line="360" w:lineRule="auto"/>
      </w:pPr>
      <w:r>
        <w:rPr>
          <w:rFonts w:eastAsia="Georgia" w:hAnsi="Georgia" w:cs="Georgia"/>
          <w:color w:val="000000"/>
        </w:rPr>
        <w:t xml:space="preserve">5.3 </w:t>
      </w:r>
      <w:r>
        <w:rPr>
          <w:rFonts w:eastAsia="Georgia" w:hAnsi="Georgia" w:cs="Georgia"/>
          <w:b/>
          <w:color w:val="000000"/>
        </w:rPr>
        <w:t>Standard of Review.</w:t>
      </w:r>
      <w:r>
        <w:rPr>
          <w:rFonts w:eastAsia="Georgia" w:hAnsi="Georgia" w:cs="Georgia"/>
          <w:color w:val="000000"/>
        </w:rPr>
        <w:t xml:space="preserve"> In exercising its discretion, the Architectural Committee may consider, among other things, harmony of external design with existing structures and topography, aesthetic considerations, and consistency with the Community character. Decisions should be made in good faith and in a reasonable and non-arbitrary manner.</w:t>
      </w:r>
    </w:p>
    <w:p w14:paraId="5636A972" w14:textId="3125A9FA" w:rsidR="002F727A" w:rsidRDefault="00000000">
      <w:pPr>
        <w:spacing w:after="210" w:line="360" w:lineRule="auto"/>
      </w:pPr>
      <w:r>
        <w:rPr>
          <w:rFonts w:eastAsia="Georgia" w:hAnsi="Georgia" w:cs="Georgia"/>
          <w:color w:val="000000"/>
        </w:rPr>
        <w:t xml:space="preserve">5.4 </w:t>
      </w:r>
      <w:r>
        <w:rPr>
          <w:rFonts w:eastAsia="Georgia" w:hAnsi="Georgia" w:cs="Georgia"/>
          <w:b/>
          <w:color w:val="000000"/>
        </w:rPr>
        <w:t>Procedures.</w:t>
      </w:r>
      <w:r>
        <w:rPr>
          <w:rFonts w:eastAsia="Georgia" w:hAnsi="Georgia" w:cs="Georgia"/>
          <w:color w:val="000000"/>
        </w:rPr>
        <w:t xml:space="preserve"> The Board or Architectural Committee shall establish reasonable application and review procedures in the Rules and Design Guidelines, including required application contents, reasonable timeframes for decisions, and conditions of approval and expiration of approvals.</w:t>
      </w:r>
    </w:p>
    <w:p w14:paraId="0A0F4C77" w14:textId="6DB85C2E" w:rsidR="002F727A" w:rsidRDefault="00000000">
      <w:pPr>
        <w:spacing w:after="210" w:line="360" w:lineRule="auto"/>
      </w:pPr>
      <w:r>
        <w:rPr>
          <w:rFonts w:eastAsia="Georgia" w:hAnsi="Georgia" w:cs="Georgia"/>
          <w:color w:val="000000"/>
        </w:rPr>
        <w:t xml:space="preserve">5.5 </w:t>
      </w:r>
      <w:r>
        <w:rPr>
          <w:rFonts w:eastAsia="Georgia" w:hAnsi="Georgia" w:cs="Georgia"/>
          <w:b/>
          <w:color w:val="000000"/>
        </w:rPr>
        <w:t>Governmental Approvals.</w:t>
      </w:r>
      <w:r>
        <w:rPr>
          <w:rFonts w:eastAsia="Georgia" w:hAnsi="Georgia" w:cs="Georgia"/>
          <w:color w:val="000000"/>
        </w:rPr>
        <w:t xml:space="preserve"> Approval by the Architectural Committee is in addition to, and not a substitute for, any required governmental permits or approvals. The Association does not warrant that approved plans comply with codes or laws.</w:t>
      </w:r>
    </w:p>
    <w:p w14:paraId="07F520BD" w14:textId="473C3D61" w:rsidR="002F727A" w:rsidRDefault="00000000">
      <w:pPr>
        <w:spacing w:after="210" w:line="360" w:lineRule="auto"/>
      </w:pPr>
      <w:r>
        <w:rPr>
          <w:rFonts w:eastAsia="Georgia" w:hAnsi="Georgia" w:cs="Georgia"/>
          <w:color w:val="000000"/>
        </w:rPr>
        <w:t xml:space="preserve">5.6 </w:t>
      </w:r>
      <w:r>
        <w:rPr>
          <w:rFonts w:eastAsia="Georgia" w:hAnsi="Georgia" w:cs="Georgia"/>
          <w:b/>
          <w:color w:val="000000"/>
        </w:rPr>
        <w:t>Non-Liability.</w:t>
      </w:r>
      <w:r>
        <w:rPr>
          <w:rFonts w:eastAsia="Georgia" w:hAnsi="Georgia" w:cs="Georgia"/>
          <w:color w:val="000000"/>
        </w:rPr>
        <w:t xml:space="preserve"> Neither the Association, the Board, the Architectural Committee, nor any member of those bodies shall be liable for damages claimed on account of any decision, approval, disapproval, or non-action, except in cases of willful misconduct or bad faith, to the fullest extent permitted by law.</w:t>
      </w:r>
    </w:p>
    <w:p w14:paraId="61F5AC47" w14:textId="77777777" w:rsidR="002F727A" w:rsidRDefault="00000000">
      <w:pPr>
        <w:spacing w:before="315" w:after="105" w:line="360" w:lineRule="auto"/>
        <w:ind w:left="-30"/>
      </w:pPr>
      <w:bookmarkStart w:id="10" w:name="article_6_assessments_and_liens"/>
      <w:r>
        <w:rPr>
          <w:rFonts w:eastAsia="Georgia" w:hAnsi="Georgia" w:cs="Georgia"/>
          <w:b/>
          <w:color w:val="000000"/>
          <w:sz w:val="24"/>
        </w:rPr>
        <w:t>Article 6 – Assessments and Liens</w:t>
      </w:r>
      <w:bookmarkEnd w:id="10"/>
    </w:p>
    <w:p w14:paraId="28DF13C9" w14:textId="6D46613D" w:rsidR="002F727A" w:rsidRDefault="00000000">
      <w:pPr>
        <w:spacing w:after="210" w:line="360" w:lineRule="auto"/>
      </w:pPr>
      <w:r>
        <w:rPr>
          <w:rFonts w:eastAsia="Georgia" w:hAnsi="Georgia" w:cs="Georgia"/>
          <w:color w:val="000000"/>
        </w:rPr>
        <w:t xml:space="preserve">6.1 </w:t>
      </w:r>
      <w:r>
        <w:rPr>
          <w:rFonts w:eastAsia="Georgia" w:hAnsi="Georgia" w:cs="Georgia"/>
          <w:b/>
          <w:color w:val="000000"/>
        </w:rPr>
        <w:t>Obligation and Lien.</w:t>
      </w:r>
      <w:r>
        <w:rPr>
          <w:rFonts w:eastAsia="Georgia" w:hAnsi="Georgia" w:cs="Georgia"/>
          <w:color w:val="000000"/>
        </w:rPr>
        <w:t xml:space="preserve"> Each Owner must pay the Assessments levied against the Owner’s Lot under this Declaration. Unpaid Assessments, together with any authorized late charges, interest, and </w:t>
      </w:r>
      <w:r>
        <w:rPr>
          <w:rFonts w:eastAsia="Georgia" w:hAnsi="Georgia" w:cs="Georgia"/>
          <w:color w:val="000000"/>
        </w:rPr>
        <w:lastRenderedPageBreak/>
        <w:t>collection costs, are a personal obligation of the Owner and are also secured by a continuing lien on the Lot until paid in full.</w:t>
      </w:r>
    </w:p>
    <w:p w14:paraId="1106C064" w14:textId="5B88481A" w:rsidR="002F727A" w:rsidRDefault="00000000">
      <w:pPr>
        <w:spacing w:after="210" w:line="360" w:lineRule="auto"/>
      </w:pPr>
      <w:r>
        <w:rPr>
          <w:rFonts w:eastAsia="Georgia" w:hAnsi="Georgia" w:cs="Georgia"/>
          <w:color w:val="000000"/>
        </w:rPr>
        <w:t xml:space="preserve">6.2 </w:t>
      </w:r>
      <w:r>
        <w:rPr>
          <w:rFonts w:eastAsia="Georgia" w:hAnsi="Georgia" w:cs="Georgia"/>
          <w:b/>
          <w:color w:val="000000"/>
        </w:rPr>
        <w:t>Types of Assessments.</w:t>
      </w:r>
      <w:r>
        <w:rPr>
          <w:rFonts w:eastAsia="Georgia" w:hAnsi="Georgia" w:cs="Georgia"/>
          <w:color w:val="000000"/>
        </w:rPr>
        <w:t xml:space="preserve"> The Association may levy Annual Assessments, Special Assessments, and Neighborhood or Limited-Use Assessments as authorized by this Declaration.</w:t>
      </w:r>
    </w:p>
    <w:p w14:paraId="4B0F82E9" w14:textId="205F054E" w:rsidR="002F727A" w:rsidRDefault="00000000">
      <w:pPr>
        <w:spacing w:after="210" w:line="360" w:lineRule="auto"/>
      </w:pPr>
      <w:r>
        <w:rPr>
          <w:rFonts w:eastAsia="Georgia" w:hAnsi="Georgia" w:cs="Georgia"/>
          <w:color w:val="000000"/>
        </w:rPr>
        <w:t xml:space="preserve">6.3 </w:t>
      </w:r>
      <w:r>
        <w:rPr>
          <w:rFonts w:eastAsia="Georgia" w:hAnsi="Georgia" w:cs="Georgia"/>
          <w:b/>
          <w:color w:val="000000"/>
        </w:rPr>
        <w:t>Annual Budget and Assessment Rate.</w:t>
      </w:r>
      <w:r>
        <w:rPr>
          <w:rFonts w:eastAsia="Georgia" w:hAnsi="Georgia" w:cs="Georgia"/>
          <w:color w:val="000000"/>
        </w:rPr>
        <w:t xml:space="preserve"> Each year, the Board will adopt a budget for the upcoming fiscal year and set the Annual Assessment based on that budget. The total Annual Assessment will be divided among the Lots using a reasonable and consistent allocation method set forth in the budget or a Board resolution.</w:t>
      </w:r>
    </w:p>
    <w:p w14:paraId="2D1E0288" w14:textId="6086E465" w:rsidR="002F727A" w:rsidRDefault="00000000">
      <w:pPr>
        <w:spacing w:after="210" w:line="360" w:lineRule="auto"/>
      </w:pPr>
      <w:r>
        <w:rPr>
          <w:rFonts w:eastAsia="Georgia" w:hAnsi="Georgia" w:cs="Georgia"/>
          <w:color w:val="000000"/>
        </w:rPr>
        <w:t xml:space="preserve">6.4 </w:t>
      </w:r>
      <w:r>
        <w:rPr>
          <w:rFonts w:eastAsia="Georgia" w:hAnsi="Georgia" w:cs="Georgia"/>
          <w:b/>
          <w:color w:val="000000"/>
        </w:rPr>
        <w:t>Special Assessments.</w:t>
      </w:r>
      <w:r>
        <w:rPr>
          <w:rFonts w:eastAsia="Georgia" w:hAnsi="Georgia" w:cs="Georgia"/>
          <w:color w:val="000000"/>
        </w:rPr>
        <w:t xml:space="preserve"> The Board may levy Special Assessments when needed for major repairs or replacements not fully funded by reserves, capital improvements, casualty losses, legal expenses, or emergency work. If required by law or the Bylaws, Special Assessments may be subject to owner approval.</w:t>
      </w:r>
    </w:p>
    <w:p w14:paraId="7353E5BB" w14:textId="182480C1" w:rsidR="002F727A" w:rsidRDefault="00000000">
      <w:pPr>
        <w:spacing w:after="210" w:line="360" w:lineRule="auto"/>
      </w:pPr>
      <w:r>
        <w:rPr>
          <w:rFonts w:eastAsia="Georgia" w:hAnsi="Georgia" w:cs="Georgia"/>
          <w:color w:val="000000"/>
        </w:rPr>
        <w:t xml:space="preserve">6.5 </w:t>
      </w:r>
      <w:r>
        <w:rPr>
          <w:rFonts w:eastAsia="Georgia" w:hAnsi="Georgia" w:cs="Georgia"/>
          <w:b/>
          <w:color w:val="000000"/>
        </w:rPr>
        <w:t>Due Dates and Payments.</w:t>
      </w:r>
      <w:r>
        <w:rPr>
          <w:rFonts w:eastAsia="Georgia" w:hAnsi="Georgia" w:cs="Georgia"/>
          <w:color w:val="000000"/>
        </w:rPr>
        <w:t xml:space="preserve"> Assessments are payable in the amounts and on the schedule established by the Board. The Board may adopt policies specifying due dates, payment methods, and the minimum payment amount. An Owner is delinquent if payment is not received when due.</w:t>
      </w:r>
    </w:p>
    <w:p w14:paraId="74A13E53" w14:textId="0E5531E9" w:rsidR="002F727A" w:rsidRDefault="00000000">
      <w:pPr>
        <w:spacing w:after="210" w:line="360" w:lineRule="auto"/>
      </w:pPr>
      <w:r>
        <w:rPr>
          <w:rFonts w:eastAsia="Georgia" w:hAnsi="Georgia" w:cs="Georgia"/>
          <w:color w:val="000000"/>
        </w:rPr>
        <w:t xml:space="preserve">6.6 </w:t>
      </w:r>
      <w:r>
        <w:rPr>
          <w:rFonts w:eastAsia="Georgia" w:hAnsi="Georgia" w:cs="Georgia"/>
          <w:b/>
          <w:color w:val="000000"/>
        </w:rPr>
        <w:t>Late Charges and Interest.</w:t>
      </w:r>
      <w:r>
        <w:rPr>
          <w:rFonts w:eastAsia="Georgia" w:hAnsi="Georgia" w:cs="Georgia"/>
          <w:color w:val="000000"/>
        </w:rPr>
        <w:t xml:space="preserve"> The Board may adopt policies imposing reasonable late charges and interest on delinquent Assessments, consistent with applicable law.</w:t>
      </w:r>
    </w:p>
    <w:p w14:paraId="68E0FF0B" w14:textId="41C5973A" w:rsidR="002F727A" w:rsidRDefault="00000000">
      <w:pPr>
        <w:spacing w:after="210" w:line="360" w:lineRule="auto"/>
      </w:pPr>
      <w:r>
        <w:rPr>
          <w:rFonts w:eastAsia="Georgia" w:hAnsi="Georgia" w:cs="Georgia"/>
          <w:color w:val="000000"/>
        </w:rPr>
        <w:t xml:space="preserve">6.7 </w:t>
      </w:r>
      <w:r>
        <w:rPr>
          <w:rFonts w:eastAsia="Georgia" w:hAnsi="Georgia" w:cs="Georgia"/>
          <w:b/>
          <w:color w:val="000000"/>
        </w:rPr>
        <w:t>Collection; Attorney’s Fees and Costs.</w:t>
      </w:r>
      <w:r>
        <w:rPr>
          <w:rFonts w:eastAsia="Georgia" w:hAnsi="Georgia" w:cs="Georgia"/>
          <w:color w:val="000000"/>
        </w:rPr>
        <w:t xml:space="preserve"> The Association may take reasonable steps to collect delinquent Assessments, including notices, recording a lien, referring the account to an attorney or collection agency, filing suit, or foreclosing the lien when permitted by law. The Association is entitled to recover reasonable costs of collection, including attorney’s fees, court costs, lien fees, and collection fees, to the extent allowed by law and this Declaration.</w:t>
      </w:r>
    </w:p>
    <w:p w14:paraId="1AA543CE" w14:textId="5279692D" w:rsidR="002F727A" w:rsidRDefault="00000000">
      <w:pPr>
        <w:spacing w:after="210" w:line="360" w:lineRule="auto"/>
      </w:pPr>
      <w:r>
        <w:rPr>
          <w:rFonts w:eastAsia="Georgia" w:hAnsi="Georgia" w:cs="Georgia"/>
          <w:color w:val="000000"/>
        </w:rPr>
        <w:t xml:space="preserve">6.8 </w:t>
      </w:r>
      <w:r>
        <w:rPr>
          <w:rFonts w:eastAsia="Georgia" w:hAnsi="Georgia" w:cs="Georgia"/>
          <w:b/>
          <w:color w:val="000000"/>
        </w:rPr>
        <w:t>Subordination to First Mortgage.</w:t>
      </w:r>
      <w:r>
        <w:rPr>
          <w:rFonts w:eastAsia="Georgia" w:hAnsi="Georgia" w:cs="Georgia"/>
          <w:color w:val="000000"/>
        </w:rPr>
        <w:t xml:space="preserve"> The lien for Assessments is subordinate to the lien of any first Mortgage recorded against a Lot. Foreclosure of a first Mortgage will extinguish the Association’s lien for Assessments that became due before the Mortgagee’s foreclosure, but will not relieve the purchaser from liability for Assessments that become due after the foreclosure.</w:t>
      </w:r>
    </w:p>
    <w:p w14:paraId="51270483" w14:textId="17C547A4" w:rsidR="002F727A" w:rsidRDefault="00000000">
      <w:pPr>
        <w:spacing w:after="210" w:line="360" w:lineRule="auto"/>
      </w:pPr>
      <w:r>
        <w:rPr>
          <w:rFonts w:eastAsia="Georgia" w:hAnsi="Georgia" w:cs="Georgia"/>
          <w:color w:val="000000"/>
        </w:rPr>
        <w:t xml:space="preserve">6.9 </w:t>
      </w:r>
      <w:r>
        <w:rPr>
          <w:rFonts w:eastAsia="Georgia" w:hAnsi="Georgia" w:cs="Georgia"/>
          <w:b/>
          <w:color w:val="000000"/>
        </w:rPr>
        <w:t>No Offset or Withholding.</w:t>
      </w:r>
      <w:r>
        <w:rPr>
          <w:rFonts w:eastAsia="Georgia" w:hAnsi="Georgia" w:cs="Georgia"/>
          <w:color w:val="000000"/>
        </w:rPr>
        <w:t xml:space="preserve"> Owners may not withhold or offset Assessments because of disputes with the Association, the Board, or other Owners.</w:t>
      </w:r>
    </w:p>
    <w:p w14:paraId="60E4E4CA" w14:textId="4C72C6B8" w:rsidR="002F727A" w:rsidRDefault="00000000">
      <w:pPr>
        <w:spacing w:after="210" w:line="360" w:lineRule="auto"/>
      </w:pPr>
      <w:r>
        <w:rPr>
          <w:rFonts w:eastAsia="Georgia" w:hAnsi="Georgia" w:cs="Georgia"/>
          <w:color w:val="000000"/>
        </w:rPr>
        <w:t xml:space="preserve">6.10 </w:t>
      </w:r>
      <w:r>
        <w:rPr>
          <w:rFonts w:eastAsia="Georgia" w:hAnsi="Georgia" w:cs="Georgia"/>
          <w:b/>
          <w:color w:val="000000"/>
        </w:rPr>
        <w:t>Surplus Funds and Reserves.</w:t>
      </w:r>
      <w:r>
        <w:rPr>
          <w:rFonts w:eastAsia="Georgia" w:hAnsi="Georgia" w:cs="Georgia"/>
          <w:color w:val="000000"/>
        </w:rPr>
        <w:t xml:space="preserve"> Any surplus of collected Assessments over actual expenses may, in the Board’s discretion, be contributed to reserves, applied to future budgets, or otherwise used </w:t>
      </w:r>
      <w:r>
        <w:rPr>
          <w:rFonts w:eastAsia="Georgia" w:hAnsi="Georgia" w:cs="Georgia"/>
          <w:color w:val="000000"/>
        </w:rPr>
        <w:lastRenderedPageBreak/>
        <w:t>for the benefit of the Community. The Board will establish and maintain reasonable reserve funds for the repair and replacement of major components the Association is obligated to maintain.</w:t>
      </w:r>
    </w:p>
    <w:p w14:paraId="4829F2FF" w14:textId="77777777" w:rsidR="002F727A" w:rsidRDefault="00000000">
      <w:pPr>
        <w:spacing w:before="315" w:after="105" w:line="360" w:lineRule="auto"/>
        <w:ind w:left="-30"/>
      </w:pPr>
      <w:bookmarkStart w:id="11" w:name="article_7_maintenance_and_repair"/>
      <w:r>
        <w:rPr>
          <w:rFonts w:eastAsia="Georgia" w:hAnsi="Georgia" w:cs="Georgia"/>
          <w:b/>
          <w:color w:val="000000"/>
          <w:sz w:val="24"/>
        </w:rPr>
        <w:t>Article 7 – Maintenance and Repair</w:t>
      </w:r>
      <w:bookmarkEnd w:id="11"/>
    </w:p>
    <w:p w14:paraId="0C5C03C5" w14:textId="73B40E0E" w:rsidR="002F727A" w:rsidRDefault="00000000">
      <w:pPr>
        <w:spacing w:after="210" w:line="360" w:lineRule="auto"/>
      </w:pPr>
      <w:r>
        <w:rPr>
          <w:rFonts w:eastAsia="Georgia" w:hAnsi="Georgia" w:cs="Georgia"/>
          <w:color w:val="000000"/>
        </w:rPr>
        <w:t xml:space="preserve">7.1 </w:t>
      </w:r>
      <w:r>
        <w:rPr>
          <w:rFonts w:eastAsia="Georgia" w:hAnsi="Georgia" w:cs="Georgia"/>
          <w:b/>
          <w:color w:val="000000"/>
        </w:rPr>
        <w:t>Association Responsibilities.</w:t>
      </w:r>
      <w:r>
        <w:rPr>
          <w:rFonts w:eastAsia="Georgia" w:hAnsi="Georgia" w:cs="Georgia"/>
          <w:color w:val="000000"/>
        </w:rPr>
        <w:t xml:space="preserve"> The Association is responsible for the maintenance, repair, and replacement of the Common Area, other Areas of Association Responsibility identified in this Declaration or any recorded instrument, and any improvements the Association has expressly agreed in writing to maintain.</w:t>
      </w:r>
    </w:p>
    <w:p w14:paraId="41095BF5" w14:textId="65B9FEBB" w:rsidR="002F727A" w:rsidRDefault="00000000">
      <w:pPr>
        <w:spacing w:after="210" w:line="360" w:lineRule="auto"/>
      </w:pPr>
      <w:r>
        <w:rPr>
          <w:rFonts w:eastAsia="Georgia" w:hAnsi="Georgia" w:cs="Georgia"/>
          <w:color w:val="000000"/>
        </w:rPr>
        <w:t xml:space="preserve">7.2 </w:t>
      </w:r>
      <w:r>
        <w:rPr>
          <w:rFonts w:eastAsia="Georgia" w:hAnsi="Georgia" w:cs="Georgia"/>
          <w:b/>
          <w:color w:val="000000"/>
        </w:rPr>
        <w:t>Owner Responsibilities.</w:t>
      </w:r>
      <w:r>
        <w:rPr>
          <w:rFonts w:eastAsia="Georgia" w:hAnsi="Georgia" w:cs="Georgia"/>
          <w:color w:val="000000"/>
        </w:rPr>
        <w:t xml:space="preserve"> Each Owner is responsible for maintaining, repairing, and replacing the Owner’s Lot, including all improvements and landscaping on the Lot, and any exclusive-use easement areas serving the Lot unless a recorded instrument states otherwise. Lot maintenance must be kept to a reasonable, neat, and safe standard consistent with the character of the Community.</w:t>
      </w:r>
    </w:p>
    <w:p w14:paraId="1F19931C" w14:textId="3FF8DD12" w:rsidR="002F727A" w:rsidRDefault="00000000">
      <w:pPr>
        <w:spacing w:after="210" w:line="360" w:lineRule="auto"/>
      </w:pPr>
      <w:r>
        <w:rPr>
          <w:rFonts w:eastAsia="Georgia" w:hAnsi="Georgia" w:cs="Georgia"/>
          <w:color w:val="000000"/>
        </w:rPr>
        <w:t xml:space="preserve">7.3 </w:t>
      </w:r>
      <w:r>
        <w:rPr>
          <w:rFonts w:eastAsia="Georgia" w:hAnsi="Georgia" w:cs="Georgia"/>
          <w:b/>
          <w:color w:val="000000"/>
        </w:rPr>
        <w:t>Association’s Right to Cure Owner Defaults.</w:t>
      </w:r>
      <w:r>
        <w:rPr>
          <w:rFonts w:eastAsia="Georgia" w:hAnsi="Georgia" w:cs="Georgia"/>
          <w:color w:val="000000"/>
        </w:rPr>
        <w:t xml:space="preserve"> If an Owner fails to maintain the Lot as required, and after reasonable notice and an opportunity to cure, the Association may enter the Lot to perform necessary work and charge the cost back to the Owner as an individual assessment, including reasonable administrative or inspection costs.</w:t>
      </w:r>
    </w:p>
    <w:p w14:paraId="332D4921" w14:textId="1634A621" w:rsidR="002F727A" w:rsidRDefault="00000000">
      <w:pPr>
        <w:spacing w:after="210" w:line="360" w:lineRule="auto"/>
      </w:pPr>
      <w:r>
        <w:rPr>
          <w:rFonts w:eastAsia="Georgia" w:hAnsi="Georgia" w:cs="Georgia"/>
          <w:color w:val="000000"/>
        </w:rPr>
        <w:t xml:space="preserve">7.4 </w:t>
      </w:r>
      <w:r>
        <w:rPr>
          <w:rFonts w:eastAsia="Georgia" w:hAnsi="Georgia" w:cs="Georgia"/>
          <w:b/>
          <w:color w:val="000000"/>
        </w:rPr>
        <w:t>Damage to Common Area or Association Property.</w:t>
      </w:r>
      <w:r>
        <w:rPr>
          <w:rFonts w:eastAsia="Georgia" w:hAnsi="Georgia" w:cs="Georgia"/>
          <w:color w:val="000000"/>
        </w:rPr>
        <w:t xml:space="preserve"> If damage to the Common Area or Areas of Association Responsibility is caused by an Owner, Resident, guest, or tenant, the Association may repair the damage and charge the reasonable cost to the responsible Owner as an individual assessment.</w:t>
      </w:r>
    </w:p>
    <w:p w14:paraId="6B5B340D" w14:textId="39A46E7A" w:rsidR="002F727A" w:rsidRDefault="00000000">
      <w:pPr>
        <w:spacing w:after="210" w:line="360" w:lineRule="auto"/>
      </w:pPr>
      <w:r>
        <w:rPr>
          <w:rFonts w:eastAsia="Georgia" w:hAnsi="Georgia" w:cs="Georgia"/>
          <w:color w:val="000000"/>
        </w:rPr>
        <w:t xml:space="preserve">7.5 </w:t>
      </w:r>
      <w:r>
        <w:rPr>
          <w:rFonts w:eastAsia="Georgia" w:hAnsi="Georgia" w:cs="Georgia"/>
          <w:b/>
          <w:color w:val="000000"/>
        </w:rPr>
        <w:t>Boundary and Shared Walls.</w:t>
      </w:r>
      <w:r>
        <w:rPr>
          <w:rFonts w:eastAsia="Georgia" w:hAnsi="Georgia" w:cs="Georgia"/>
          <w:color w:val="000000"/>
        </w:rPr>
        <w:t xml:space="preserve"> Boundary and shared walls or fences between Lots, or between a Lot and Common Area, are subject to a duty of mutual respect and cooperation. The Association may adopt additional guidelines for shared walls and fences in the Rules and Design Guidelines.</w:t>
      </w:r>
    </w:p>
    <w:p w14:paraId="24E8D85A" w14:textId="77777777" w:rsidR="002F727A" w:rsidRDefault="00000000">
      <w:pPr>
        <w:spacing w:before="315" w:after="105" w:line="360" w:lineRule="auto"/>
        <w:ind w:left="-30"/>
      </w:pPr>
      <w:bookmarkStart w:id="12" w:name="article_8_insurance_and_risk_management"/>
      <w:r>
        <w:rPr>
          <w:rFonts w:eastAsia="Georgia" w:hAnsi="Georgia" w:cs="Georgia"/>
          <w:b/>
          <w:color w:val="000000"/>
          <w:sz w:val="24"/>
        </w:rPr>
        <w:t>Article 8 – Insurance and Risk Management</w:t>
      </w:r>
      <w:bookmarkEnd w:id="12"/>
    </w:p>
    <w:p w14:paraId="13C0B177" w14:textId="4D17F611" w:rsidR="002F727A" w:rsidRDefault="00000000">
      <w:pPr>
        <w:spacing w:after="210" w:line="360" w:lineRule="auto"/>
      </w:pPr>
      <w:r>
        <w:rPr>
          <w:rFonts w:eastAsia="Georgia" w:hAnsi="Georgia" w:cs="Georgia"/>
          <w:color w:val="000000"/>
        </w:rPr>
        <w:t xml:space="preserve">8.1 </w:t>
      </w:r>
      <w:r>
        <w:rPr>
          <w:rFonts w:eastAsia="Georgia" w:hAnsi="Georgia" w:cs="Georgia"/>
          <w:b/>
          <w:color w:val="000000"/>
        </w:rPr>
        <w:t>Association Insurance.</w:t>
      </w:r>
      <w:r>
        <w:rPr>
          <w:rFonts w:eastAsia="Georgia" w:hAnsi="Georgia" w:cs="Georgia"/>
          <w:color w:val="000000"/>
        </w:rPr>
        <w:t xml:space="preserve"> The Association will maintain such insurance as the Board determines is reasonably necessary and prudent, which may include property insurance on Association-owned improvements, commercial general liability insurance, directors and officers liability insurance, and any other insurance required by law or lender guidelines.</w:t>
      </w:r>
    </w:p>
    <w:p w14:paraId="6264E19E" w14:textId="7C7990A3" w:rsidR="002F727A" w:rsidRDefault="00000000">
      <w:pPr>
        <w:spacing w:after="210" w:line="360" w:lineRule="auto"/>
      </w:pPr>
      <w:r>
        <w:rPr>
          <w:rFonts w:eastAsia="Georgia" w:hAnsi="Georgia" w:cs="Georgia"/>
          <w:color w:val="000000"/>
        </w:rPr>
        <w:t xml:space="preserve">8.2 </w:t>
      </w:r>
      <w:r>
        <w:rPr>
          <w:rFonts w:eastAsia="Georgia" w:hAnsi="Georgia" w:cs="Georgia"/>
          <w:b/>
          <w:color w:val="000000"/>
        </w:rPr>
        <w:t>Owner’s Insurance.</w:t>
      </w:r>
      <w:r>
        <w:rPr>
          <w:rFonts w:eastAsia="Georgia" w:hAnsi="Georgia" w:cs="Georgia"/>
          <w:color w:val="000000"/>
        </w:rPr>
        <w:t xml:space="preserve"> Each Owner is responsible for obtaining insurance on the Owner’s Lot, dwelling, personal property, and personal liability.</w:t>
      </w:r>
    </w:p>
    <w:p w14:paraId="53305DDD" w14:textId="70664676" w:rsidR="002F727A" w:rsidRDefault="00000000">
      <w:pPr>
        <w:spacing w:after="210" w:line="360" w:lineRule="auto"/>
      </w:pPr>
      <w:r>
        <w:rPr>
          <w:rFonts w:eastAsia="Georgia" w:hAnsi="Georgia" w:cs="Georgia"/>
          <w:color w:val="000000"/>
        </w:rPr>
        <w:lastRenderedPageBreak/>
        <w:t xml:space="preserve">8.3 </w:t>
      </w:r>
      <w:r>
        <w:rPr>
          <w:rFonts w:eastAsia="Georgia" w:hAnsi="Georgia" w:cs="Georgia"/>
          <w:b/>
          <w:color w:val="000000"/>
        </w:rPr>
        <w:t>Waiver of Subrogation.</w:t>
      </w:r>
      <w:r>
        <w:rPr>
          <w:rFonts w:eastAsia="Georgia" w:hAnsi="Georgia" w:cs="Georgia"/>
          <w:color w:val="000000"/>
        </w:rPr>
        <w:t xml:space="preserve"> To the extent permitted by the Association’s policies, the Association’s insurance may include waivers of subrogation rights against Owners and Residents. Owners are encouraged to request similar waivers in their own policies.</w:t>
      </w:r>
    </w:p>
    <w:p w14:paraId="018DBD9B" w14:textId="7C7B0C1E" w:rsidR="002F727A" w:rsidRDefault="00000000">
      <w:pPr>
        <w:spacing w:after="210" w:line="360" w:lineRule="auto"/>
      </w:pPr>
      <w:r>
        <w:rPr>
          <w:rFonts w:eastAsia="Georgia" w:hAnsi="Georgia" w:cs="Georgia"/>
          <w:color w:val="000000"/>
        </w:rPr>
        <w:t xml:space="preserve">8.4 </w:t>
      </w:r>
      <w:r>
        <w:rPr>
          <w:rFonts w:eastAsia="Georgia" w:hAnsi="Georgia" w:cs="Georgia"/>
          <w:b/>
          <w:color w:val="000000"/>
        </w:rPr>
        <w:t>Coordination of Coverage.</w:t>
      </w:r>
      <w:r>
        <w:rPr>
          <w:rFonts w:eastAsia="Georgia" w:hAnsi="Georgia" w:cs="Georgia"/>
          <w:color w:val="000000"/>
        </w:rPr>
        <w:t xml:space="preserve"> If damage involves both Association-maintained property and Owner-maintained property, the Board may reasonably coordinate the repair and insurance claims process.</w:t>
      </w:r>
    </w:p>
    <w:p w14:paraId="35AFA060" w14:textId="0FCCFCA5" w:rsidR="002F727A" w:rsidRDefault="00000000">
      <w:pPr>
        <w:spacing w:after="210" w:line="360" w:lineRule="auto"/>
      </w:pPr>
      <w:r>
        <w:rPr>
          <w:rFonts w:eastAsia="Georgia" w:hAnsi="Georgia" w:cs="Georgia"/>
          <w:color w:val="000000"/>
        </w:rPr>
        <w:t xml:space="preserve">8.5 </w:t>
      </w:r>
      <w:r>
        <w:rPr>
          <w:rFonts w:eastAsia="Georgia" w:hAnsi="Georgia" w:cs="Georgia"/>
          <w:b/>
          <w:color w:val="000000"/>
        </w:rPr>
        <w:t>No Guarantee of Safety.</w:t>
      </w:r>
      <w:r>
        <w:rPr>
          <w:rFonts w:eastAsia="Georgia" w:hAnsi="Georgia" w:cs="Georgia"/>
          <w:color w:val="000000"/>
        </w:rPr>
        <w:t xml:space="preserve"> The existence of any insurance carried by the Association does not guarantee the safety or security of any person or property in the Community.</w:t>
      </w:r>
    </w:p>
    <w:p w14:paraId="2DA85E24" w14:textId="77777777" w:rsidR="002F727A" w:rsidRDefault="00000000">
      <w:pPr>
        <w:spacing w:before="315" w:after="105" w:line="360" w:lineRule="auto"/>
        <w:ind w:left="-30"/>
      </w:pPr>
      <w:bookmarkStart w:id="13" w:name="article_9_enforcement_and_remedies"/>
      <w:r>
        <w:rPr>
          <w:rFonts w:eastAsia="Georgia" w:hAnsi="Georgia" w:cs="Georgia"/>
          <w:b/>
          <w:color w:val="000000"/>
          <w:sz w:val="24"/>
        </w:rPr>
        <w:t>Article 9 – Enforcement and Remedies</w:t>
      </w:r>
      <w:bookmarkEnd w:id="13"/>
    </w:p>
    <w:p w14:paraId="2F305329" w14:textId="478273D0" w:rsidR="002F727A" w:rsidRDefault="00000000">
      <w:pPr>
        <w:spacing w:after="210" w:line="360" w:lineRule="auto"/>
      </w:pPr>
      <w:r>
        <w:rPr>
          <w:rFonts w:eastAsia="Georgia" w:hAnsi="Georgia" w:cs="Georgia"/>
          <w:color w:val="000000"/>
        </w:rPr>
        <w:t xml:space="preserve">9.1 </w:t>
      </w:r>
      <w:r>
        <w:rPr>
          <w:rFonts w:eastAsia="Georgia" w:hAnsi="Georgia" w:cs="Georgia"/>
          <w:b/>
          <w:color w:val="000000"/>
        </w:rPr>
        <w:t>Compliance Obligations.</w:t>
      </w:r>
      <w:r>
        <w:rPr>
          <w:rFonts w:eastAsia="Georgia" w:hAnsi="Georgia" w:cs="Georgia"/>
          <w:color w:val="000000"/>
        </w:rPr>
        <w:t xml:space="preserve"> Owners, Residents, tenants, guests, and invitees must comply with this Declaration, the Bylaws, and all Rules and Design Guidelines. Owners are responsible for the conduct of all occupants, tenants, guests, and invitees of their Lots.</w:t>
      </w:r>
    </w:p>
    <w:p w14:paraId="6BF31BB1" w14:textId="417C5C00" w:rsidR="002F727A" w:rsidRDefault="00000000">
      <w:pPr>
        <w:spacing w:after="210" w:line="360" w:lineRule="auto"/>
      </w:pPr>
      <w:r>
        <w:rPr>
          <w:rFonts w:eastAsia="Georgia" w:hAnsi="Georgia" w:cs="Georgia"/>
          <w:color w:val="000000"/>
        </w:rPr>
        <w:t xml:space="preserve">9.2 </w:t>
      </w:r>
      <w:r>
        <w:rPr>
          <w:rFonts w:eastAsia="Georgia" w:hAnsi="Georgia" w:cs="Georgia"/>
          <w:b/>
          <w:color w:val="000000"/>
        </w:rPr>
        <w:t>Board Authority.</w:t>
      </w:r>
      <w:r>
        <w:rPr>
          <w:rFonts w:eastAsia="Georgia" w:hAnsi="Georgia" w:cs="Georgia"/>
          <w:color w:val="000000"/>
        </w:rPr>
        <w:t xml:space="preserve"> The Association, acting through the Board, may investigate alleged violations, provide written notice and a reasonable opportunity to be heard, impose reasonable sanctions, and take legal action to enforce compliance.</w:t>
      </w:r>
    </w:p>
    <w:p w14:paraId="687A404C" w14:textId="33AFB106" w:rsidR="002F727A" w:rsidRDefault="00000000">
      <w:pPr>
        <w:spacing w:after="210" w:line="360" w:lineRule="auto"/>
      </w:pPr>
      <w:r>
        <w:rPr>
          <w:rFonts w:eastAsia="Georgia" w:hAnsi="Georgia" w:cs="Georgia"/>
          <w:color w:val="000000"/>
        </w:rPr>
        <w:t xml:space="preserve">9.3 </w:t>
      </w:r>
      <w:r>
        <w:rPr>
          <w:rFonts w:eastAsia="Georgia" w:hAnsi="Georgia" w:cs="Georgia"/>
          <w:b/>
          <w:color w:val="000000"/>
        </w:rPr>
        <w:t>Suspension of Rights.</w:t>
      </w:r>
      <w:r>
        <w:rPr>
          <w:rFonts w:eastAsia="Georgia" w:hAnsi="Georgia" w:cs="Georgia"/>
          <w:color w:val="000000"/>
        </w:rPr>
        <w:t xml:space="preserve"> Following notice and an opportunity to be heard, the Board may suspend an Owner’s voting rights and rights to use Common Area recreational facilities, subject to Arizona law.</w:t>
      </w:r>
    </w:p>
    <w:p w14:paraId="35018C23" w14:textId="5017ADEC" w:rsidR="002F727A" w:rsidRDefault="00000000">
      <w:pPr>
        <w:spacing w:after="210" w:line="360" w:lineRule="auto"/>
      </w:pPr>
      <w:r>
        <w:rPr>
          <w:rFonts w:eastAsia="Georgia" w:hAnsi="Georgia" w:cs="Georgia"/>
          <w:color w:val="000000"/>
        </w:rPr>
        <w:t xml:space="preserve">9.4 </w:t>
      </w:r>
      <w:r>
        <w:rPr>
          <w:rFonts w:eastAsia="Georgia" w:hAnsi="Georgia" w:cs="Georgia"/>
          <w:b/>
          <w:color w:val="000000"/>
        </w:rPr>
        <w:t>Monetary Penalties.</w:t>
      </w:r>
      <w:r>
        <w:rPr>
          <w:rFonts w:eastAsia="Georgia" w:hAnsi="Georgia" w:cs="Georgia"/>
          <w:color w:val="000000"/>
        </w:rPr>
        <w:t xml:space="preserve"> The Board may impose reasonable monetary penalties for violations, after notice and an opportunity to be heard, as permitted by law.</w:t>
      </w:r>
    </w:p>
    <w:p w14:paraId="1769DD1B" w14:textId="168D8D25" w:rsidR="002F727A" w:rsidRDefault="00000000">
      <w:pPr>
        <w:spacing w:after="210" w:line="360" w:lineRule="auto"/>
      </w:pPr>
      <w:r>
        <w:rPr>
          <w:rFonts w:eastAsia="Georgia" w:hAnsi="Georgia" w:cs="Georgia"/>
          <w:color w:val="000000"/>
        </w:rPr>
        <w:t xml:space="preserve">9.5 </w:t>
      </w:r>
      <w:r>
        <w:rPr>
          <w:rFonts w:eastAsia="Georgia" w:hAnsi="Georgia" w:cs="Georgia"/>
          <w:b/>
          <w:color w:val="000000"/>
        </w:rPr>
        <w:t>Self-Help.</w:t>
      </w:r>
      <w:r>
        <w:rPr>
          <w:rFonts w:eastAsia="Georgia" w:hAnsi="Georgia" w:cs="Georgia"/>
          <w:color w:val="000000"/>
        </w:rPr>
        <w:t xml:space="preserve"> Where a violation creates an immediate safety concern or significantly affects the Common Area or another Lot, the Association may enter the property and take reasonable steps to abate or correct the condition, with the cost charged to the responsible Owner.</w:t>
      </w:r>
    </w:p>
    <w:p w14:paraId="535405BC" w14:textId="0E051246" w:rsidR="002F727A" w:rsidRDefault="00000000">
      <w:pPr>
        <w:spacing w:after="210" w:line="360" w:lineRule="auto"/>
      </w:pPr>
      <w:r>
        <w:rPr>
          <w:rFonts w:eastAsia="Georgia" w:hAnsi="Georgia" w:cs="Georgia"/>
          <w:color w:val="000000"/>
        </w:rPr>
        <w:t xml:space="preserve">9.6 </w:t>
      </w:r>
      <w:r>
        <w:rPr>
          <w:rFonts w:eastAsia="Georgia" w:hAnsi="Georgia" w:cs="Georgia"/>
          <w:b/>
          <w:color w:val="000000"/>
        </w:rPr>
        <w:t>Legal Remedies.</w:t>
      </w:r>
      <w:r>
        <w:rPr>
          <w:rFonts w:eastAsia="Georgia" w:hAnsi="Georgia" w:cs="Georgia"/>
          <w:color w:val="000000"/>
        </w:rPr>
        <w:t xml:space="preserve"> The Association or any aggrieved Owner may pursue all legal and equitable remedies available under law.</w:t>
      </w:r>
    </w:p>
    <w:p w14:paraId="596CEE96" w14:textId="10E1B4E4" w:rsidR="002F727A" w:rsidRDefault="00000000">
      <w:pPr>
        <w:spacing w:after="210" w:line="360" w:lineRule="auto"/>
      </w:pPr>
      <w:r>
        <w:rPr>
          <w:rFonts w:eastAsia="Georgia" w:hAnsi="Georgia" w:cs="Georgia"/>
          <w:color w:val="000000"/>
        </w:rPr>
        <w:t xml:space="preserve">9.7 </w:t>
      </w:r>
      <w:r>
        <w:rPr>
          <w:rFonts w:eastAsia="Georgia" w:hAnsi="Georgia" w:cs="Georgia"/>
          <w:b/>
          <w:color w:val="000000"/>
        </w:rPr>
        <w:t>Non-Waiver.</w:t>
      </w:r>
      <w:r>
        <w:rPr>
          <w:rFonts w:eastAsia="Georgia" w:hAnsi="Georgia" w:cs="Georgia"/>
          <w:color w:val="000000"/>
        </w:rPr>
        <w:t xml:space="preserve"> Failure by the Association or any Owner to enforce any provision in a particular instance does not waive the right to enforce that provision later.</w:t>
      </w:r>
    </w:p>
    <w:p w14:paraId="4309E2E8" w14:textId="1DA68D99" w:rsidR="002F727A" w:rsidRDefault="00000000">
      <w:pPr>
        <w:spacing w:after="210" w:line="360" w:lineRule="auto"/>
      </w:pPr>
      <w:r>
        <w:rPr>
          <w:rFonts w:eastAsia="Georgia" w:hAnsi="Georgia" w:cs="Georgia"/>
          <w:color w:val="000000"/>
        </w:rPr>
        <w:t xml:space="preserve">9.8 </w:t>
      </w:r>
      <w:r>
        <w:rPr>
          <w:rFonts w:eastAsia="Georgia" w:hAnsi="Georgia" w:cs="Georgia"/>
          <w:b/>
          <w:color w:val="000000"/>
        </w:rPr>
        <w:t>Cumulative Remedies.</w:t>
      </w:r>
      <w:r>
        <w:rPr>
          <w:rFonts w:eastAsia="Georgia" w:hAnsi="Georgia" w:cs="Georgia"/>
          <w:color w:val="000000"/>
        </w:rPr>
        <w:t xml:space="preserve"> All rights and remedies provided in this Declaration are cumulative.</w:t>
      </w:r>
    </w:p>
    <w:p w14:paraId="6D52C621" w14:textId="77777777" w:rsidR="002F727A" w:rsidRDefault="00000000">
      <w:pPr>
        <w:spacing w:before="315" w:after="105" w:line="360" w:lineRule="auto"/>
        <w:ind w:left="-30"/>
      </w:pPr>
      <w:bookmarkStart w:id="14" w:name="article_10_general_provisions"/>
      <w:r>
        <w:rPr>
          <w:rFonts w:eastAsia="Georgia" w:hAnsi="Georgia" w:cs="Georgia"/>
          <w:b/>
          <w:color w:val="000000"/>
          <w:sz w:val="24"/>
        </w:rPr>
        <w:t>Article 10 – General Provisions</w:t>
      </w:r>
      <w:bookmarkEnd w:id="14"/>
    </w:p>
    <w:p w14:paraId="1B87D6C1" w14:textId="3533DB8C" w:rsidR="002F727A" w:rsidRDefault="00000000">
      <w:pPr>
        <w:spacing w:after="210" w:line="360" w:lineRule="auto"/>
      </w:pPr>
      <w:r>
        <w:rPr>
          <w:rFonts w:eastAsia="Georgia" w:hAnsi="Georgia" w:cs="Georgia"/>
          <w:color w:val="000000"/>
        </w:rPr>
        <w:lastRenderedPageBreak/>
        <w:t xml:space="preserve">10.1 </w:t>
      </w:r>
      <w:r>
        <w:rPr>
          <w:rFonts w:eastAsia="Georgia" w:hAnsi="Georgia" w:cs="Georgia"/>
          <w:b/>
          <w:color w:val="000000"/>
        </w:rPr>
        <w:t>Term and Renewal.</w:t>
      </w:r>
      <w:r>
        <w:rPr>
          <w:rFonts w:eastAsia="Georgia" w:hAnsi="Georgia" w:cs="Georgia"/>
          <w:color w:val="000000"/>
        </w:rPr>
        <w:t xml:space="preserve"> This Declaration runs with the land and remains in effect until terminated or replaced in accordance with applicable law and the amendment procedures set forth here.</w:t>
      </w:r>
    </w:p>
    <w:p w14:paraId="454659D8" w14:textId="04422D3F" w:rsidR="002F727A" w:rsidRPr="00524E76" w:rsidRDefault="00000000">
      <w:pPr>
        <w:spacing w:after="210" w:line="360" w:lineRule="auto"/>
        <w:rPr>
          <w:rFonts w:eastAsia="Georgia" w:hAnsi="Georgia" w:cs="Georgia"/>
          <w:bCs/>
          <w:color w:val="000000"/>
          <w:szCs w:val="21"/>
        </w:rPr>
      </w:pPr>
      <w:r>
        <w:rPr>
          <w:rFonts w:eastAsia="Georgia" w:hAnsi="Georgia" w:cs="Georgia"/>
          <w:color w:val="000000"/>
        </w:rPr>
        <w:t xml:space="preserve">10.2 </w:t>
      </w:r>
      <w:r>
        <w:rPr>
          <w:rFonts w:eastAsia="Georgia" w:hAnsi="Georgia" w:cs="Georgia"/>
          <w:b/>
          <w:color w:val="000000"/>
        </w:rPr>
        <w:t>Amendment.</w:t>
      </w:r>
      <w:r>
        <w:rPr>
          <w:rFonts w:eastAsia="Georgia" w:hAnsi="Georgia" w:cs="Georgia"/>
          <w:color w:val="000000"/>
        </w:rPr>
        <w:t xml:space="preserve"> This Declaration may be amended by the vote or written consent </w:t>
      </w:r>
      <w:r w:rsidR="00524E76">
        <w:rPr>
          <w:rFonts w:eastAsia="Georgia" w:hAnsi="Georgia" w:cs="Georgia"/>
          <w:bCs/>
          <w:color w:val="000000"/>
          <w:szCs w:val="21"/>
        </w:rPr>
        <w:t xml:space="preserve">of </w:t>
      </w:r>
      <w:r w:rsidR="00524E76" w:rsidRPr="00213444">
        <w:rPr>
          <w:rFonts w:eastAsia="Georgia" w:hAnsi="Georgia" w:cs="Georgia"/>
          <w:bCs/>
          <w:color w:val="000000"/>
          <w:szCs w:val="21"/>
        </w:rPr>
        <w:t xml:space="preserve">a </w:t>
      </w:r>
      <w:r w:rsidR="00524E76">
        <w:rPr>
          <w:rFonts w:eastAsia="Georgia" w:hAnsi="Georgia" w:cs="Georgia"/>
          <w:bCs/>
          <w:color w:val="000000"/>
          <w:szCs w:val="21"/>
        </w:rPr>
        <w:t xml:space="preserve">majority </w:t>
      </w:r>
      <w:r w:rsidR="00524E76" w:rsidRPr="00213444">
        <w:rPr>
          <w:rFonts w:eastAsia="Georgia" w:hAnsi="Georgia" w:cs="Georgia"/>
          <w:bCs/>
          <w:color w:val="000000"/>
          <w:szCs w:val="21"/>
        </w:rPr>
        <w:t>vote of the Members</w:t>
      </w:r>
      <w:r w:rsidR="00524E76">
        <w:rPr>
          <w:rFonts w:eastAsia="Georgia" w:hAnsi="Georgia" w:cs="Georgia"/>
          <w:bCs/>
          <w:color w:val="000000"/>
          <w:szCs w:val="21"/>
        </w:rPr>
        <w:t>, as long as</w:t>
      </w:r>
      <w:r w:rsidR="00524E76" w:rsidRPr="00213444">
        <w:rPr>
          <w:rFonts w:eastAsia="Georgia" w:hAnsi="Georgia" w:cs="Georgia"/>
          <w:bCs/>
          <w:color w:val="000000"/>
          <w:szCs w:val="21"/>
        </w:rPr>
        <w:t xml:space="preserve"> more than </w:t>
      </w:r>
      <w:r w:rsidR="00524E76">
        <w:rPr>
          <w:rFonts w:eastAsia="Georgia" w:hAnsi="Georgia" w:cs="Georgia"/>
          <w:bCs/>
          <w:color w:val="000000"/>
          <w:szCs w:val="21"/>
        </w:rPr>
        <w:t>25</w:t>
      </w:r>
      <w:r w:rsidR="00524E76" w:rsidRPr="00213444">
        <w:rPr>
          <w:rFonts w:eastAsia="Georgia" w:hAnsi="Georgia" w:cs="Georgia"/>
          <w:bCs/>
          <w:color w:val="000000"/>
          <w:szCs w:val="21"/>
        </w:rPr>
        <w:t xml:space="preserve">% of the Members </w:t>
      </w:r>
      <w:r w:rsidR="00524E76">
        <w:rPr>
          <w:rFonts w:eastAsia="Georgia" w:hAnsi="Georgia" w:cs="Georgia"/>
          <w:bCs/>
          <w:color w:val="000000"/>
          <w:szCs w:val="21"/>
        </w:rPr>
        <w:t xml:space="preserve">participate </w:t>
      </w:r>
      <w:r w:rsidR="00524E76" w:rsidRPr="00213444">
        <w:rPr>
          <w:rFonts w:eastAsia="Georgia" w:hAnsi="Georgia" w:cs="Georgia"/>
          <w:bCs/>
          <w:color w:val="000000"/>
          <w:szCs w:val="21"/>
        </w:rPr>
        <w:t>in person</w:t>
      </w:r>
      <w:r w:rsidR="00524E76">
        <w:rPr>
          <w:rFonts w:eastAsia="Georgia" w:hAnsi="Georgia" w:cs="Georgia"/>
          <w:bCs/>
          <w:color w:val="000000"/>
          <w:szCs w:val="21"/>
        </w:rPr>
        <w:t>, by mail, electronically,</w:t>
      </w:r>
      <w:r w:rsidR="00524E76" w:rsidRPr="00213444">
        <w:rPr>
          <w:rFonts w:eastAsia="Georgia" w:hAnsi="Georgia" w:cs="Georgia"/>
          <w:bCs/>
          <w:color w:val="000000"/>
          <w:szCs w:val="21"/>
        </w:rPr>
        <w:t xml:space="preserve"> or by proxy</w:t>
      </w:r>
      <w:r w:rsidR="00524E76">
        <w:rPr>
          <w:rFonts w:eastAsia="Georgia" w:hAnsi="Georgia" w:cs="Georgia"/>
          <w:bCs/>
          <w:color w:val="000000"/>
          <w:szCs w:val="21"/>
        </w:rPr>
        <w:t xml:space="preserve">, or as </w:t>
      </w:r>
      <w:r>
        <w:rPr>
          <w:rFonts w:eastAsia="Georgia" w:hAnsi="Georgia" w:cs="Georgia"/>
          <w:color w:val="000000"/>
        </w:rPr>
        <w:t>required by Arizona law and applicable lender or governmental requirements, plus proper recording. The Board may record non-material corrective amendments that do not materially change Owners’ rights or obligations.</w:t>
      </w:r>
    </w:p>
    <w:p w14:paraId="36F181FF" w14:textId="71E0D256" w:rsidR="002F727A" w:rsidRDefault="00000000">
      <w:pPr>
        <w:spacing w:after="210" w:line="360" w:lineRule="auto"/>
      </w:pPr>
      <w:r>
        <w:rPr>
          <w:rFonts w:eastAsia="Georgia" w:hAnsi="Georgia" w:cs="Georgia"/>
          <w:color w:val="000000"/>
        </w:rPr>
        <w:t xml:space="preserve">10.3 </w:t>
      </w:r>
      <w:r>
        <w:rPr>
          <w:rFonts w:eastAsia="Georgia" w:hAnsi="Georgia" w:cs="Georgia"/>
          <w:b/>
          <w:color w:val="000000"/>
        </w:rPr>
        <w:t>Conflict with Other Documents.</w:t>
      </w:r>
      <w:r>
        <w:rPr>
          <w:rFonts w:eastAsia="Georgia" w:hAnsi="Georgia" w:cs="Georgia"/>
          <w:color w:val="000000"/>
        </w:rPr>
        <w:t xml:space="preserve"> This Declaration controls over the Articles, Bylaws, and Rules; the Articles control over the Bylaws and Rules; and the Bylaws control over the Rules and Design Guidelines.</w:t>
      </w:r>
    </w:p>
    <w:p w14:paraId="6A14D4E6" w14:textId="59C9CDFF" w:rsidR="002F727A" w:rsidRDefault="00000000">
      <w:pPr>
        <w:spacing w:after="210" w:line="360" w:lineRule="auto"/>
      </w:pPr>
      <w:r>
        <w:rPr>
          <w:rFonts w:eastAsia="Georgia" w:hAnsi="Georgia" w:cs="Georgia"/>
          <w:color w:val="000000"/>
        </w:rPr>
        <w:t xml:space="preserve">10.4 </w:t>
      </w:r>
      <w:r>
        <w:rPr>
          <w:rFonts w:eastAsia="Georgia" w:hAnsi="Georgia" w:cs="Georgia"/>
          <w:b/>
          <w:color w:val="000000"/>
        </w:rPr>
        <w:t>Severability.</w:t>
      </w:r>
      <w:r>
        <w:rPr>
          <w:rFonts w:eastAsia="Georgia" w:hAnsi="Georgia" w:cs="Georgia"/>
          <w:color w:val="000000"/>
        </w:rPr>
        <w:t xml:space="preserve"> If any provision of this Declaration is held invalid or unenforceable, the remaining provisions remain in full force and effect.</w:t>
      </w:r>
    </w:p>
    <w:p w14:paraId="3C385D69" w14:textId="008BF6D9" w:rsidR="002F727A" w:rsidRDefault="00000000">
      <w:pPr>
        <w:spacing w:after="210" w:line="360" w:lineRule="auto"/>
      </w:pPr>
      <w:r>
        <w:rPr>
          <w:rFonts w:eastAsia="Georgia" w:hAnsi="Georgia" w:cs="Georgia"/>
          <w:color w:val="000000"/>
        </w:rPr>
        <w:t xml:space="preserve">10.5 </w:t>
      </w:r>
      <w:r>
        <w:rPr>
          <w:rFonts w:eastAsia="Georgia" w:hAnsi="Georgia" w:cs="Georgia"/>
          <w:b/>
          <w:color w:val="000000"/>
        </w:rPr>
        <w:t>Gender and Number.</w:t>
      </w:r>
      <w:r>
        <w:rPr>
          <w:rFonts w:eastAsia="Georgia" w:hAnsi="Georgia" w:cs="Georgia"/>
          <w:color w:val="000000"/>
        </w:rPr>
        <w:t xml:space="preserve"> Words of any gender include all genders, and words in the singular include the plural and vice versa, as the context requires.</w:t>
      </w:r>
    </w:p>
    <w:p w14:paraId="59646786" w14:textId="77777777" w:rsidR="002F727A" w:rsidRDefault="00000000">
      <w:pPr>
        <w:spacing w:after="210" w:line="360" w:lineRule="auto"/>
      </w:pPr>
      <w:r>
        <w:rPr>
          <w:rFonts w:eastAsia="Georgia" w:hAnsi="Georgia" w:cs="Georgia"/>
          <w:color w:val="000000"/>
        </w:rPr>
        <w:t xml:space="preserve">10.6 </w:t>
      </w:r>
      <w:r>
        <w:rPr>
          <w:rFonts w:eastAsia="Georgia" w:hAnsi="Georgia" w:cs="Georgia"/>
          <w:b/>
          <w:color w:val="000000"/>
        </w:rPr>
        <w:t>Captions.</w:t>
      </w:r>
      <w:r>
        <w:rPr>
          <w:rFonts w:eastAsia="Georgia" w:hAnsi="Georgia" w:cs="Georgia"/>
          <w:color w:val="000000"/>
        </w:rPr>
        <w:t xml:space="preserve"> Section and article headings are for convenience only and do not limit or affect the meaning of the provisions.</w:t>
      </w:r>
    </w:p>
    <w:p w14:paraId="7BE46C79" w14:textId="7E9CF7C1" w:rsidR="002F727A" w:rsidRDefault="00000000">
      <w:pPr>
        <w:spacing w:after="210" w:line="360" w:lineRule="auto"/>
      </w:pPr>
      <w:r>
        <w:rPr>
          <w:rFonts w:eastAsia="Georgia" w:hAnsi="Georgia" w:cs="Georgia"/>
          <w:color w:val="000000"/>
        </w:rPr>
        <w:t xml:space="preserve">10.7 </w:t>
      </w:r>
      <w:r>
        <w:rPr>
          <w:rFonts w:eastAsia="Georgia" w:hAnsi="Georgia" w:cs="Georgia"/>
          <w:b/>
          <w:color w:val="000000"/>
        </w:rPr>
        <w:t>Notice.</w:t>
      </w:r>
      <w:r>
        <w:rPr>
          <w:rFonts w:eastAsia="Georgia" w:hAnsi="Georgia" w:cs="Georgia"/>
          <w:color w:val="000000"/>
        </w:rPr>
        <w:t xml:space="preserve"> Any notice required or permitted under this Declaration may be delivered personally, by mail, or by any other method allowed by law and the Bylaws.</w:t>
      </w:r>
    </w:p>
    <w:p w14:paraId="05225446" w14:textId="77777777" w:rsidR="002F727A" w:rsidRDefault="00000000">
      <w:pPr>
        <w:spacing w:after="210" w:line="360" w:lineRule="auto"/>
      </w:pPr>
      <w:r>
        <w:rPr>
          <w:rFonts w:eastAsia="Georgia" w:hAnsi="Georgia" w:cs="Georgia"/>
          <w:color w:val="000000"/>
        </w:rPr>
        <w:t xml:space="preserve">10.8 </w:t>
      </w:r>
      <w:r>
        <w:rPr>
          <w:rFonts w:eastAsia="Georgia" w:hAnsi="Georgia" w:cs="Georgia"/>
          <w:b/>
          <w:color w:val="000000"/>
        </w:rPr>
        <w:t>Compliance with Law.</w:t>
      </w:r>
      <w:r>
        <w:rPr>
          <w:rFonts w:eastAsia="Georgia" w:hAnsi="Georgia" w:cs="Georgia"/>
          <w:color w:val="000000"/>
        </w:rPr>
        <w:t xml:space="preserve"> This Declaration is intended to comply with applicable Arizona and federal law. If any provision conflicts with current or future law, the provision is deemed modified to the minimum extent necessary to comply while preserving its original intent.</w:t>
      </w:r>
    </w:p>
    <w:p w14:paraId="1107ADB7" w14:textId="47D0863E" w:rsidR="002F727A" w:rsidRDefault="00000000">
      <w:pPr>
        <w:spacing w:after="210" w:line="360" w:lineRule="auto"/>
      </w:pPr>
      <w:r>
        <w:rPr>
          <w:rFonts w:eastAsia="Georgia" w:hAnsi="Georgia" w:cs="Georgia"/>
          <w:color w:val="000000"/>
        </w:rPr>
        <w:t xml:space="preserve">10.9 </w:t>
      </w:r>
      <w:r>
        <w:rPr>
          <w:rFonts w:eastAsia="Georgia" w:hAnsi="Georgia" w:cs="Georgia"/>
          <w:b/>
          <w:color w:val="000000"/>
        </w:rPr>
        <w:t>No Public Dedication.</w:t>
      </w:r>
      <w:r>
        <w:rPr>
          <w:rFonts w:eastAsia="Georgia" w:hAnsi="Georgia" w:cs="Georgia"/>
          <w:color w:val="000000"/>
        </w:rPr>
        <w:t xml:space="preserve"> Nothing in this Declaration is intended as, or shall be construed as, a dedication to the general public.</w:t>
      </w:r>
    </w:p>
    <w:sectPr w:rsidR="002F727A">
      <w:pgSz w:w="12240" w:h="15840"/>
      <w:pgMar w:top="1365" w:right="1365" w:bottom="1365" w:left="13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C76803"/>
    <w:multiLevelType w:val="hybridMultilevel"/>
    <w:tmpl w:val="26447426"/>
    <w:lvl w:ilvl="0" w:tplc="3208E07E">
      <w:start w:val="1"/>
      <w:numFmt w:val="bullet"/>
      <w:lvlText w:val=""/>
      <w:lvlJc w:val="left"/>
      <w:pPr>
        <w:tabs>
          <w:tab w:val="num" w:pos="900"/>
        </w:tabs>
        <w:ind w:left="540" w:hanging="360"/>
      </w:pPr>
      <w:rPr>
        <w:rFonts w:ascii="Symbol" w:hAnsi="Symbol" w:hint="default"/>
      </w:rPr>
    </w:lvl>
    <w:lvl w:ilvl="1" w:tplc="FF169A0E">
      <w:numFmt w:val="decimal"/>
      <w:lvlText w:val=""/>
      <w:lvlJc w:val="left"/>
    </w:lvl>
    <w:lvl w:ilvl="2" w:tplc="7570AAE4">
      <w:numFmt w:val="decimal"/>
      <w:lvlText w:val=""/>
      <w:lvlJc w:val="left"/>
    </w:lvl>
    <w:lvl w:ilvl="3" w:tplc="5798F734">
      <w:numFmt w:val="decimal"/>
      <w:lvlText w:val=""/>
      <w:lvlJc w:val="left"/>
    </w:lvl>
    <w:lvl w:ilvl="4" w:tplc="459C0238">
      <w:numFmt w:val="decimal"/>
      <w:lvlText w:val=""/>
      <w:lvlJc w:val="left"/>
    </w:lvl>
    <w:lvl w:ilvl="5" w:tplc="619051D2">
      <w:numFmt w:val="decimal"/>
      <w:lvlText w:val=""/>
      <w:lvlJc w:val="left"/>
    </w:lvl>
    <w:lvl w:ilvl="6" w:tplc="712622E0">
      <w:numFmt w:val="decimal"/>
      <w:lvlText w:val=""/>
      <w:lvlJc w:val="left"/>
    </w:lvl>
    <w:lvl w:ilvl="7" w:tplc="49083CF6">
      <w:numFmt w:val="decimal"/>
      <w:lvlText w:val=""/>
      <w:lvlJc w:val="left"/>
    </w:lvl>
    <w:lvl w:ilvl="8" w:tplc="2BFCE40C">
      <w:numFmt w:val="decimal"/>
      <w:lvlText w:val=""/>
      <w:lvlJc w:val="left"/>
    </w:lvl>
  </w:abstractNum>
  <w:abstractNum w:abstractNumId="1" w15:restartNumberingAfterBreak="0">
    <w:nsid w:val="57AE6968"/>
    <w:multiLevelType w:val="hybridMultilevel"/>
    <w:tmpl w:val="17709AD6"/>
    <w:lvl w:ilvl="0" w:tplc="89F27C4C">
      <w:start w:val="1"/>
      <w:numFmt w:val="bullet"/>
      <w:lvlText w:val=""/>
      <w:lvlJc w:val="left"/>
      <w:pPr>
        <w:tabs>
          <w:tab w:val="num" w:pos="900"/>
        </w:tabs>
        <w:ind w:left="540" w:hanging="360"/>
      </w:pPr>
      <w:rPr>
        <w:rFonts w:ascii="Symbol" w:hAnsi="Symbol" w:hint="default"/>
      </w:rPr>
    </w:lvl>
    <w:lvl w:ilvl="1" w:tplc="0D9A4B6C">
      <w:numFmt w:val="decimal"/>
      <w:lvlText w:val=""/>
      <w:lvlJc w:val="left"/>
    </w:lvl>
    <w:lvl w:ilvl="2" w:tplc="00528392">
      <w:numFmt w:val="decimal"/>
      <w:lvlText w:val=""/>
      <w:lvlJc w:val="left"/>
    </w:lvl>
    <w:lvl w:ilvl="3" w:tplc="F40AA444">
      <w:numFmt w:val="decimal"/>
      <w:lvlText w:val=""/>
      <w:lvlJc w:val="left"/>
    </w:lvl>
    <w:lvl w:ilvl="4" w:tplc="6ED2D4F8">
      <w:numFmt w:val="decimal"/>
      <w:lvlText w:val=""/>
      <w:lvlJc w:val="left"/>
    </w:lvl>
    <w:lvl w:ilvl="5" w:tplc="B01C94F8">
      <w:numFmt w:val="decimal"/>
      <w:lvlText w:val=""/>
      <w:lvlJc w:val="left"/>
    </w:lvl>
    <w:lvl w:ilvl="6" w:tplc="70FCD038">
      <w:numFmt w:val="decimal"/>
      <w:lvlText w:val=""/>
      <w:lvlJc w:val="left"/>
    </w:lvl>
    <w:lvl w:ilvl="7" w:tplc="7256ED56">
      <w:numFmt w:val="decimal"/>
      <w:lvlText w:val=""/>
      <w:lvlJc w:val="left"/>
    </w:lvl>
    <w:lvl w:ilvl="8" w:tplc="9B686B1E">
      <w:numFmt w:val="decimal"/>
      <w:lvlText w:val=""/>
      <w:lvlJc w:val="left"/>
    </w:lvl>
  </w:abstractNum>
  <w:abstractNum w:abstractNumId="2" w15:restartNumberingAfterBreak="0">
    <w:nsid w:val="72BF4E0A"/>
    <w:multiLevelType w:val="hybridMultilevel"/>
    <w:tmpl w:val="3B0234B4"/>
    <w:lvl w:ilvl="0" w:tplc="63228C84">
      <w:start w:val="1"/>
      <w:numFmt w:val="bullet"/>
      <w:lvlText w:val=""/>
      <w:lvlJc w:val="left"/>
      <w:pPr>
        <w:tabs>
          <w:tab w:val="num" w:pos="900"/>
        </w:tabs>
        <w:ind w:left="540" w:hanging="360"/>
      </w:pPr>
      <w:rPr>
        <w:rFonts w:ascii="Symbol" w:hAnsi="Symbol" w:hint="default"/>
      </w:rPr>
    </w:lvl>
    <w:lvl w:ilvl="1" w:tplc="24507A18">
      <w:numFmt w:val="decimal"/>
      <w:lvlText w:val=""/>
      <w:lvlJc w:val="left"/>
    </w:lvl>
    <w:lvl w:ilvl="2" w:tplc="8AD0B0EC">
      <w:numFmt w:val="decimal"/>
      <w:lvlText w:val=""/>
      <w:lvlJc w:val="left"/>
    </w:lvl>
    <w:lvl w:ilvl="3" w:tplc="E4F8AFD8">
      <w:numFmt w:val="decimal"/>
      <w:lvlText w:val=""/>
      <w:lvlJc w:val="left"/>
    </w:lvl>
    <w:lvl w:ilvl="4" w:tplc="9D0EB96E">
      <w:numFmt w:val="decimal"/>
      <w:lvlText w:val=""/>
      <w:lvlJc w:val="left"/>
    </w:lvl>
    <w:lvl w:ilvl="5" w:tplc="530EB6FE">
      <w:numFmt w:val="decimal"/>
      <w:lvlText w:val=""/>
      <w:lvlJc w:val="left"/>
    </w:lvl>
    <w:lvl w:ilvl="6" w:tplc="AEEAFDFA">
      <w:numFmt w:val="decimal"/>
      <w:lvlText w:val=""/>
      <w:lvlJc w:val="left"/>
    </w:lvl>
    <w:lvl w:ilvl="7" w:tplc="E2101472">
      <w:numFmt w:val="decimal"/>
      <w:lvlText w:val=""/>
      <w:lvlJc w:val="left"/>
    </w:lvl>
    <w:lvl w:ilvl="8" w:tplc="C428BFBE">
      <w:numFmt w:val="decimal"/>
      <w:lvlText w:val=""/>
      <w:lvlJc w:val="left"/>
    </w:lvl>
  </w:abstractNum>
  <w:num w:numId="1" w16cid:durableId="571549936">
    <w:abstractNumId w:val="2"/>
  </w:num>
  <w:num w:numId="2" w16cid:durableId="275059749">
    <w:abstractNumId w:val="1"/>
  </w:num>
  <w:num w:numId="3" w16cid:durableId="492332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comment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27A"/>
    <w:rsid w:val="00294A0F"/>
    <w:rsid w:val="002F727A"/>
    <w:rsid w:val="00524E76"/>
    <w:rsid w:val="005822BE"/>
    <w:rsid w:val="006B47B5"/>
    <w:rsid w:val="006D6BF4"/>
    <w:rsid w:val="00862F60"/>
    <w:rsid w:val="00BE5E84"/>
    <w:rsid w:val="00E23FF8"/>
    <w:rsid w:val="00E40040"/>
    <w:rsid w:val="00F90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42F0BD"/>
  <w15:docId w15:val="{F571862F-5972-564A-AD10-B290E1BE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10</Pages>
  <Words>3308</Words>
  <Characters>18859</Characters>
  <Application>Microsoft Office Word</Application>
  <DocSecurity>0</DocSecurity>
  <Lines>157</Lines>
  <Paragraphs>44</Paragraphs>
  <ScaleCrop>false</ScaleCrop>
  <Company/>
  <LinksUpToDate>false</LinksUpToDate>
  <CharactersWithSpaces>22123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Keith Carson</cp:lastModifiedBy>
  <cp:revision>4</cp:revision>
  <dcterms:created xsi:type="dcterms:W3CDTF">2026-08-15T23:40:00Z</dcterms:created>
  <dcterms:modified xsi:type="dcterms:W3CDTF">2026-08-16T01:10:00Z</dcterms:modified>
</cp:coreProperties>
</file>