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E49C" w14:textId="15FF1600" w:rsidR="007C7734" w:rsidRPr="00B86228" w:rsidRDefault="00AE6872">
      <w:pPr>
        <w:rPr>
          <w:rFonts w:ascii="Arial" w:hAnsi="Arial" w:cs="Arial"/>
          <w:b/>
        </w:rPr>
      </w:pPr>
      <w:r w:rsidRPr="00B8622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CECF55" wp14:editId="70F4BA21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751320" cy="704850"/>
                <wp:effectExtent l="0" t="0" r="114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689E" w14:textId="78355DD0" w:rsidR="007C7734" w:rsidRDefault="003930FD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Pathfinder CoE Primary School </w:t>
                            </w:r>
                            <w:r w:rsidR="007C7734" w:rsidRPr="004D44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recognises</w:t>
                            </w:r>
                            <w:r w:rsidR="007C77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it has a duty under Section 26 of the Counter-Terrorism and Security Act, 2015, in the exercise of its functions, to have due regard to the need to prevent people from being drawn into terrorism.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CF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4.55pt;width:531.6pt;height:55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">
                <v:textbox>
                  <w:txbxContent>
                    <w:p w14:paraId="7C8C689E" w14:textId="78355DD0" w:rsidR="007C7734" w:rsidRDefault="003930FD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Pathfinder CoE Primary School </w:t>
                      </w:r>
                      <w:r w:rsidR="007C7734" w:rsidRPr="004D44B1">
                        <w:rPr>
                          <w:rFonts w:ascii="Arial" w:hAnsi="Arial" w:cs="Arial"/>
                          <w:sz w:val="24"/>
                          <w:szCs w:val="24"/>
                        </w:rPr>
                        <w:t>recognises</w:t>
                      </w:r>
                      <w:r w:rsidR="007C77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it has a duty under Section 26 of the Counter-Terrorism and Security Act, 2015, in the exercise of its functions, to have due regard to the need to prevent people from being drawn into terrorism.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A23" w:rsidRPr="00B8622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5846A" wp14:editId="3E05BD3C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374265" cy="12287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52E6" w14:textId="74EFD7BB" w:rsidR="007C7734" w:rsidRPr="00861A23" w:rsidRDefault="007C7734" w:rsidP="00AE6872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</w:t>
                            </w:r>
                            <w:r w:rsidR="00DC7AC0" w:rsidRPr="00DC7AC0">
                              <w:rPr>
                                <w:noProof/>
                              </w:rPr>
                              <w:drawing>
                                <wp:inline distT="0" distB="0" distL="0" distR="0" wp14:anchorId="09F87EDC" wp14:editId="11C60664">
                                  <wp:extent cx="2336800" cy="508000"/>
                                  <wp:effectExtent l="0" t="0" r="6350" b="6350"/>
                                  <wp:docPr id="15723880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68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5846A" id="Text Box 307" o:spid="_x0000_s1027" type="#_x0000_t202" style="position:absolute;margin-left:135.75pt;margin-top:-.45pt;width:186.95pt;height:96.75pt;z-index:251658240;visibility:visible;mso-wrap-style:non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" stroked="f">
                <v:textbox style="mso-fit-shape-to-text:t">
                  <w:txbxContent>
                    <w:p w14:paraId="731952E6" w14:textId="74EFD7BB" w:rsidR="007C7734" w:rsidRPr="00861A23" w:rsidRDefault="007C7734" w:rsidP="00AE6872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t xml:space="preserve">    </w:t>
                      </w:r>
                      <w:r w:rsidR="00DC7AC0" w:rsidRPr="00DC7AC0">
                        <w:rPr>
                          <w:noProof/>
                        </w:rPr>
                        <w:drawing>
                          <wp:inline distT="0" distB="0" distL="0" distR="0" wp14:anchorId="09F87EDC" wp14:editId="11C60664">
                            <wp:extent cx="2336800" cy="508000"/>
                            <wp:effectExtent l="0" t="0" r="6350" b="6350"/>
                            <wp:docPr id="15723880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6800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4B1" w:rsidRPr="00B86228">
        <w:rPr>
          <w:rFonts w:ascii="Arial" w:hAnsi="Arial" w:cs="Arial"/>
          <w:b/>
        </w:rPr>
        <w:t>Prevent Action Plan</w:t>
      </w:r>
      <w:r w:rsidR="00B86228">
        <w:rPr>
          <w:rFonts w:ascii="Arial" w:hAnsi="Arial" w:cs="Arial"/>
          <w:b/>
        </w:rPr>
        <w:t xml:space="preserve"> &amp; Risk Assessment</w:t>
      </w:r>
      <w:r w:rsidR="00E11D87">
        <w:rPr>
          <w:rFonts w:ascii="Arial" w:hAnsi="Arial" w:cs="Arial"/>
          <w:b/>
        </w:rPr>
        <w:t xml:space="preserve"> (</w:t>
      </w:r>
      <w:r w:rsidR="00EE289D">
        <w:rPr>
          <w:rFonts w:ascii="Arial" w:hAnsi="Arial" w:cs="Arial"/>
          <w:b/>
        </w:rPr>
        <w:t>2025-2026</w:t>
      </w:r>
      <w:r w:rsidR="00E11D87">
        <w:rPr>
          <w:rFonts w:ascii="Arial" w:hAnsi="Arial" w:cs="Arial"/>
          <w:b/>
        </w:rPr>
        <w:t>)</w:t>
      </w:r>
      <w:r w:rsidR="00FE42EE" w:rsidRPr="00B86228">
        <w:rPr>
          <w:rFonts w:ascii="Arial" w:hAnsi="Arial" w:cs="Arial"/>
          <w:b/>
        </w:rPr>
        <w:t xml:space="preserve"> – Cambridgeshire Schools</w:t>
      </w:r>
    </w:p>
    <w:p w14:paraId="3DF70884" w14:textId="77777777" w:rsidR="00AE6872" w:rsidRPr="00B86228" w:rsidRDefault="00AE6872">
      <w:pPr>
        <w:rPr>
          <w:rFonts w:ascii="Arial" w:hAnsi="Arial" w:cs="Arial"/>
          <w:b/>
        </w:rPr>
      </w:pPr>
    </w:p>
    <w:p w14:paraId="490E939C" w14:textId="77777777" w:rsidR="00861A23" w:rsidRPr="00B86228" w:rsidRDefault="00861A23">
      <w:pPr>
        <w:rPr>
          <w:rFonts w:ascii="Arial" w:hAnsi="Arial" w:cs="Arial"/>
        </w:rPr>
      </w:pPr>
    </w:p>
    <w:p w14:paraId="4F41917A" w14:textId="77777777" w:rsidR="00861A23" w:rsidRDefault="00861A23">
      <w:pPr>
        <w:rPr>
          <w:rFonts w:ascii="Arial" w:hAnsi="Arial" w:cs="Arial"/>
        </w:rPr>
      </w:pPr>
    </w:p>
    <w:p w14:paraId="2176CBF1" w14:textId="3561AC3F" w:rsidR="007C7734" w:rsidRPr="006F1D4F" w:rsidRDefault="53E18886">
      <w:pPr>
        <w:rPr>
          <w:rFonts w:ascii="Arial" w:hAnsi="Arial" w:cs="Arial"/>
          <w:color w:val="00B050"/>
        </w:rPr>
      </w:pPr>
      <w:r w:rsidRPr="4C6C9D41">
        <w:rPr>
          <w:rFonts w:ascii="Arial" w:hAnsi="Arial" w:cs="Arial"/>
        </w:rPr>
        <w:t>The Prevent Duty is seen as part of the schools and colleges wider safeguarding obligations. Designated</w:t>
      </w:r>
      <w:r w:rsidR="4C8502FA" w:rsidRPr="4C6C9D41">
        <w:rPr>
          <w:rFonts w:ascii="Arial" w:hAnsi="Arial" w:cs="Arial"/>
        </w:rPr>
        <w:t xml:space="preserve"> </w:t>
      </w:r>
      <w:r w:rsidR="4C8502FA" w:rsidRPr="002B354A">
        <w:rPr>
          <w:rFonts w:ascii="Arial" w:hAnsi="Arial" w:cs="Arial"/>
        </w:rPr>
        <w:t>Safeguarding</w:t>
      </w:r>
      <w:r w:rsidRPr="002B354A">
        <w:rPr>
          <w:rFonts w:ascii="Arial" w:hAnsi="Arial" w:cs="Arial"/>
        </w:rPr>
        <w:t xml:space="preserve"> </w:t>
      </w:r>
      <w:r w:rsidR="0CEB6479" w:rsidRPr="4C6C9D41">
        <w:rPr>
          <w:rFonts w:ascii="Arial" w:hAnsi="Arial" w:cs="Arial"/>
        </w:rPr>
        <w:t>L</w:t>
      </w:r>
      <w:r w:rsidRPr="4C6C9D41">
        <w:rPr>
          <w:rFonts w:ascii="Arial" w:hAnsi="Arial" w:cs="Arial"/>
        </w:rPr>
        <w:t xml:space="preserve">eads (and </w:t>
      </w:r>
      <w:r w:rsidR="142520B4" w:rsidRPr="4C6C9D41">
        <w:rPr>
          <w:rFonts w:ascii="Arial" w:hAnsi="Arial" w:cs="Arial"/>
        </w:rPr>
        <w:t>D</w:t>
      </w:r>
      <w:r w:rsidRPr="4C6C9D41">
        <w:rPr>
          <w:rFonts w:ascii="Arial" w:hAnsi="Arial" w:cs="Arial"/>
        </w:rPr>
        <w:t xml:space="preserve">eputies) and other senior leaders in schools should familiarise themselves with the revised </w:t>
      </w:r>
      <w:hyperlink r:id="rId12">
        <w:r w:rsidRPr="4C6C9D41">
          <w:rPr>
            <w:rStyle w:val="Hyperlink"/>
            <w:rFonts w:ascii="Arial" w:hAnsi="Arial" w:cs="Arial"/>
          </w:rPr>
          <w:t>Prevent Duty Guidance: for England and Wales</w:t>
        </w:r>
      </w:hyperlink>
      <w:r w:rsidRPr="4C6C9D41">
        <w:rPr>
          <w:rFonts w:ascii="Arial" w:hAnsi="Arial" w:cs="Arial"/>
        </w:rPr>
        <w:t xml:space="preserve"> especially paragraphs 57-76, which are specifically concerned with schools (and covers childcare). Designated Safeguarding Leads (and </w:t>
      </w:r>
      <w:r w:rsidR="2795A9E5" w:rsidRPr="4C6C9D41">
        <w:rPr>
          <w:rFonts w:ascii="Arial" w:hAnsi="Arial" w:cs="Arial"/>
        </w:rPr>
        <w:t>D</w:t>
      </w:r>
      <w:r w:rsidRPr="4C6C9D41">
        <w:rPr>
          <w:rFonts w:ascii="Arial" w:hAnsi="Arial" w:cs="Arial"/>
        </w:rPr>
        <w:t>eputies) and other senior leaders in colleges should familiar</w:t>
      </w:r>
      <w:r w:rsidR="2026DA99" w:rsidRPr="4C6C9D41">
        <w:rPr>
          <w:rFonts w:ascii="Arial" w:hAnsi="Arial" w:cs="Arial"/>
        </w:rPr>
        <w:t>ise</w:t>
      </w:r>
      <w:r w:rsidRPr="4C6C9D41">
        <w:rPr>
          <w:rFonts w:ascii="Arial" w:hAnsi="Arial" w:cs="Arial"/>
        </w:rPr>
        <w:t xml:space="preserve"> themselves with the</w:t>
      </w:r>
      <w:r w:rsidR="17E84D76" w:rsidRPr="4C6C9D41">
        <w:rPr>
          <w:rFonts w:ascii="Arial" w:hAnsi="Arial" w:cs="Arial"/>
        </w:rPr>
        <w:t xml:space="preserve"> </w:t>
      </w:r>
      <w:hyperlink r:id="rId13" w:anchor="radicalisation-risk-indicators">
        <w:r w:rsidR="17E84D76" w:rsidRPr="4C6C9D41">
          <w:rPr>
            <w:rStyle w:val="Hyperlink"/>
            <w:rFonts w:ascii="Arial" w:hAnsi="Arial" w:cs="Arial"/>
          </w:rPr>
          <w:t>Managing risk of radicalisation in your education setting - GOV.UK (www.gov.uk)</w:t>
        </w:r>
      </w:hyperlink>
      <w:r w:rsidR="17E84D76" w:rsidRPr="4C6C9D41">
        <w:rPr>
          <w:rFonts w:ascii="Arial" w:hAnsi="Arial" w:cs="Arial"/>
        </w:rPr>
        <w:t xml:space="preserve"> </w:t>
      </w:r>
      <w:r w:rsidR="17E84D76" w:rsidRPr="002B354A">
        <w:rPr>
          <w:rFonts w:ascii="Arial" w:hAnsi="Arial" w:cs="Arial"/>
        </w:rPr>
        <w:t xml:space="preserve">in addition </w:t>
      </w:r>
      <w:r w:rsidR="49497502" w:rsidRPr="002B354A">
        <w:rPr>
          <w:rFonts w:ascii="Arial" w:hAnsi="Arial" w:cs="Arial"/>
        </w:rPr>
        <w:t>to the</w:t>
      </w:r>
      <w:r w:rsidRPr="002B354A">
        <w:rPr>
          <w:rFonts w:ascii="Arial" w:hAnsi="Arial" w:cs="Arial"/>
        </w:rPr>
        <w:t xml:space="preserve"> </w:t>
      </w:r>
      <w:hyperlink r:id="rId14">
        <w:r w:rsidR="3D76901E" w:rsidRPr="4C6C9D41">
          <w:rPr>
            <w:rStyle w:val="Hyperlink"/>
            <w:rFonts w:ascii="Arial" w:hAnsi="Arial" w:cs="Arial"/>
          </w:rPr>
          <w:t>Prevent Duty guidance: for further education institutions in England and Wales</w:t>
        </w:r>
      </w:hyperlink>
      <w:r w:rsidR="2940DC1F" w:rsidRPr="4C6C9D41">
        <w:rPr>
          <w:rFonts w:ascii="Arial" w:hAnsi="Arial" w:cs="Arial"/>
        </w:rPr>
        <w:t xml:space="preserve"> </w:t>
      </w:r>
      <w:r w:rsidR="3D76901E" w:rsidRPr="4C6C9D41">
        <w:rPr>
          <w:rFonts w:ascii="Arial" w:hAnsi="Arial" w:cs="Arial"/>
        </w:rPr>
        <w:t xml:space="preserve">The Guidance is set out in terms of four general themes: risk assessment, working in partnership, staff training and IT policies.  </w:t>
      </w:r>
      <w:r w:rsidR="3D76901E" w:rsidRPr="4C6C9D41">
        <w:rPr>
          <w:rFonts w:ascii="Arial" w:hAnsi="Arial" w:cs="Arial"/>
          <w:i/>
          <w:iCs/>
        </w:rPr>
        <w:t xml:space="preserve">Keeping Children Safe in </w:t>
      </w:r>
      <w:r w:rsidR="3D76901E" w:rsidRPr="002B354A">
        <w:rPr>
          <w:rFonts w:ascii="Arial" w:hAnsi="Arial" w:cs="Arial"/>
          <w:i/>
          <w:iCs/>
        </w:rPr>
        <w:t xml:space="preserve">education </w:t>
      </w:r>
      <w:r w:rsidR="00E176F0">
        <w:rPr>
          <w:rFonts w:ascii="Arial" w:hAnsi="Arial" w:cs="Arial"/>
          <w:i/>
          <w:iCs/>
        </w:rPr>
        <w:t>2025.</w:t>
      </w:r>
    </w:p>
    <w:p w14:paraId="657A8F20" w14:textId="77777777" w:rsidR="007C7734" w:rsidRPr="00B86228" w:rsidRDefault="007C77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2147"/>
        <w:gridCol w:w="8384"/>
        <w:gridCol w:w="2880"/>
      </w:tblGrid>
      <w:tr w:rsidR="00AE33D5" w:rsidRPr="00B86228" w14:paraId="188F4CAF" w14:textId="77777777" w:rsidTr="70C2A328">
        <w:tc>
          <w:tcPr>
            <w:tcW w:w="0" w:type="auto"/>
          </w:tcPr>
          <w:p w14:paraId="29D1AFC5" w14:textId="77777777" w:rsidR="004D44B1" w:rsidRPr="00B86228" w:rsidRDefault="004D44B1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Duty</w:t>
            </w:r>
          </w:p>
        </w:tc>
        <w:tc>
          <w:tcPr>
            <w:tcW w:w="0" w:type="auto"/>
          </w:tcPr>
          <w:p w14:paraId="6C50D6AE" w14:textId="77777777" w:rsidR="004D44B1" w:rsidRPr="00B86228" w:rsidRDefault="00497BE5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0" w:type="auto"/>
          </w:tcPr>
          <w:p w14:paraId="7448C14D" w14:textId="77777777" w:rsidR="004D44B1" w:rsidRPr="00B86228" w:rsidRDefault="004D44B1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0" w:type="auto"/>
          </w:tcPr>
          <w:p w14:paraId="262C9CFD" w14:textId="77777777" w:rsidR="004D44B1" w:rsidRPr="00B86228" w:rsidRDefault="004D44B1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By whom</w:t>
            </w:r>
          </w:p>
        </w:tc>
      </w:tr>
      <w:tr w:rsidR="00AE33D5" w:rsidRPr="00B86228" w14:paraId="4F12ECB1" w14:textId="77777777" w:rsidTr="70C2A328">
        <w:tc>
          <w:tcPr>
            <w:tcW w:w="0" w:type="auto"/>
          </w:tcPr>
          <w:p w14:paraId="4C7DA6F2" w14:textId="77777777" w:rsidR="004D44B1" w:rsidRPr="00B86228" w:rsidRDefault="004D44B1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Asses</w:t>
            </w:r>
            <w:r w:rsidR="00201A37" w:rsidRPr="00B86228">
              <w:rPr>
                <w:rFonts w:ascii="Arial" w:hAnsi="Arial" w:cs="Arial"/>
              </w:rPr>
              <w:t>s</w:t>
            </w:r>
            <w:r w:rsidRPr="00B86228">
              <w:rPr>
                <w:rFonts w:ascii="Arial" w:hAnsi="Arial" w:cs="Arial"/>
              </w:rPr>
              <w:t xml:space="preserve"> the risk of children being drawn into terrorism</w:t>
            </w:r>
          </w:p>
        </w:tc>
        <w:tc>
          <w:tcPr>
            <w:tcW w:w="0" w:type="auto"/>
          </w:tcPr>
          <w:p w14:paraId="0B7A75CC" w14:textId="77777777" w:rsidR="004D44B1" w:rsidRPr="00B86228" w:rsidRDefault="004D44B1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Staff can demonstrate a general understanding of the risks affecting children and young people</w:t>
            </w:r>
            <w:r w:rsidR="00813033" w:rsidRPr="00B86228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7405CB74" w14:textId="17716735" w:rsidR="004D44B1" w:rsidRPr="00B86228" w:rsidRDefault="42094868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6373BA47">
              <w:rPr>
                <w:rFonts w:ascii="Arial" w:hAnsi="Arial" w:cs="Arial"/>
              </w:rPr>
              <w:t>All staff have read “Keeping Childr</w:t>
            </w:r>
            <w:r w:rsidR="43B05BE1" w:rsidRPr="6373BA47">
              <w:rPr>
                <w:rFonts w:ascii="Arial" w:hAnsi="Arial" w:cs="Arial"/>
              </w:rPr>
              <w:t>en S</w:t>
            </w:r>
            <w:r w:rsidR="785E7498" w:rsidRPr="6373BA47">
              <w:rPr>
                <w:rFonts w:ascii="Arial" w:hAnsi="Arial" w:cs="Arial"/>
              </w:rPr>
              <w:t>afe in Education” (DfE, 202</w:t>
            </w:r>
            <w:r w:rsidR="00E176F0">
              <w:rPr>
                <w:rFonts w:ascii="Arial" w:hAnsi="Arial" w:cs="Arial"/>
              </w:rPr>
              <w:t>5</w:t>
            </w:r>
            <w:r w:rsidR="785E7498" w:rsidRPr="6373BA47">
              <w:rPr>
                <w:rFonts w:ascii="Arial" w:hAnsi="Arial" w:cs="Arial"/>
              </w:rPr>
              <w:t>) Part One and Annex B</w:t>
            </w:r>
            <w:r w:rsidR="7C46A352" w:rsidRPr="6373BA47">
              <w:rPr>
                <w:rFonts w:ascii="Arial" w:hAnsi="Arial" w:cs="Arial"/>
              </w:rPr>
              <w:t>.</w:t>
            </w:r>
          </w:p>
          <w:p w14:paraId="1D5B11C3" w14:textId="456C9121" w:rsidR="005A1A3C" w:rsidRPr="00B86228" w:rsidRDefault="38FD9927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6373BA47">
              <w:rPr>
                <w:rFonts w:ascii="Arial" w:hAnsi="Arial" w:cs="Arial"/>
              </w:rPr>
              <w:t xml:space="preserve">All staff are aware of the definition of “Terrorism” as set out in Keeping </w:t>
            </w:r>
            <w:r w:rsidR="785E7498" w:rsidRPr="6373BA47">
              <w:rPr>
                <w:rFonts w:ascii="Arial" w:hAnsi="Arial" w:cs="Arial"/>
              </w:rPr>
              <w:t>Children Safe in Education, 202</w:t>
            </w:r>
            <w:r w:rsidR="00E176F0">
              <w:rPr>
                <w:rFonts w:ascii="Arial" w:hAnsi="Arial" w:cs="Arial"/>
              </w:rPr>
              <w:t>5</w:t>
            </w:r>
            <w:r w:rsidR="785E7498" w:rsidRPr="6373BA47">
              <w:rPr>
                <w:rFonts w:ascii="Arial" w:hAnsi="Arial" w:cs="Arial"/>
              </w:rPr>
              <w:t xml:space="preserve">, pg </w:t>
            </w:r>
            <w:r w:rsidR="00E176F0">
              <w:rPr>
                <w:rFonts w:ascii="Arial" w:hAnsi="Arial" w:cs="Arial"/>
              </w:rPr>
              <w:t>157</w:t>
            </w:r>
          </w:p>
          <w:p w14:paraId="49C5199D" w14:textId="5BBF4804" w:rsidR="00631E15" w:rsidRPr="00B86228" w:rsidRDefault="3967A209" w:rsidP="00631E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70C2A328">
              <w:rPr>
                <w:rFonts w:ascii="Arial" w:hAnsi="Arial" w:cs="Arial"/>
              </w:rPr>
              <w:t>The Prevent Lead has informed staff of their duties as set out in</w:t>
            </w:r>
            <w:r w:rsidR="1D0FC222" w:rsidRPr="70C2A328">
              <w:rPr>
                <w:rFonts w:ascii="Arial" w:hAnsi="Arial" w:cs="Arial"/>
              </w:rPr>
              <w:t xml:space="preserve"> “Revised Prevent duty: for England and Wales”</w:t>
            </w:r>
            <w:r w:rsidR="24B2DAC1" w:rsidRPr="70C2A328">
              <w:rPr>
                <w:rFonts w:ascii="Arial" w:hAnsi="Arial" w:cs="Arial"/>
              </w:rPr>
              <w:t xml:space="preserve"> (Statutory Guidance, </w:t>
            </w:r>
            <w:r w:rsidR="6664F7CB" w:rsidRPr="002B354A">
              <w:rPr>
                <w:rFonts w:ascii="Arial" w:hAnsi="Arial" w:cs="Arial"/>
              </w:rPr>
              <w:t>September 2023</w:t>
            </w:r>
            <w:r w:rsidR="4B48A620" w:rsidRPr="002B354A">
              <w:rPr>
                <w:rFonts w:ascii="Arial" w:hAnsi="Arial" w:cs="Arial"/>
              </w:rPr>
              <w:t xml:space="preserve">) </w:t>
            </w:r>
            <w:r w:rsidR="4B48A620" w:rsidRPr="70C2A328">
              <w:rPr>
                <w:rFonts w:ascii="Arial" w:hAnsi="Arial" w:cs="Arial"/>
              </w:rPr>
              <w:t>with specific reference to paras 57 – 76.</w:t>
            </w:r>
          </w:p>
          <w:p w14:paraId="29748995" w14:textId="77777777" w:rsidR="00631E15" w:rsidRPr="00B86228" w:rsidRDefault="00631E15" w:rsidP="0089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hyperlink r:id="rId15" w:history="1">
              <w:r w:rsidRPr="00B86228">
                <w:rPr>
                  <w:rStyle w:val="Hyperlink"/>
                  <w:rFonts w:ascii="Arial" w:hAnsi="Arial" w:cs="Arial"/>
                </w:rPr>
                <w:t>www.gov.uk/government/publications/prevent-duty-</w:t>
              </w:r>
              <w:r w:rsidRPr="00B86228">
                <w:rPr>
                  <w:rStyle w:val="Hyperlink"/>
                  <w:rFonts w:ascii="Arial" w:hAnsi="Arial" w:cs="Arial"/>
                </w:rPr>
                <w:t>g</w:t>
              </w:r>
              <w:r w:rsidRPr="00B86228">
                <w:rPr>
                  <w:rStyle w:val="Hyperlink"/>
                  <w:rFonts w:ascii="Arial" w:hAnsi="Arial" w:cs="Arial"/>
                </w:rPr>
                <w:t>uidance/revised-prevent-duty-guidance-for-england-and-wales</w:t>
              </w:r>
            </w:hyperlink>
          </w:p>
        </w:tc>
        <w:tc>
          <w:tcPr>
            <w:tcW w:w="0" w:type="auto"/>
          </w:tcPr>
          <w:p w14:paraId="76CEE208" w14:textId="77777777" w:rsidR="004D44B1" w:rsidRDefault="00C75F3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All staff</w:t>
            </w:r>
          </w:p>
          <w:p w14:paraId="49C13437" w14:textId="4546E86F" w:rsidR="0039532D" w:rsidRPr="002B354A" w:rsidRDefault="0039532D">
            <w:pPr>
              <w:rPr>
                <w:rFonts w:ascii="Arial" w:hAnsi="Arial" w:cs="Arial"/>
                <w:b/>
              </w:rPr>
            </w:pPr>
            <w:r w:rsidRPr="002B354A">
              <w:rPr>
                <w:rFonts w:ascii="Arial" w:hAnsi="Arial" w:cs="Arial"/>
                <w:b/>
              </w:rPr>
              <w:t>Governing body</w:t>
            </w:r>
          </w:p>
          <w:p w14:paraId="79C242FD" w14:textId="77777777" w:rsidR="00C75F30" w:rsidRPr="00B86228" w:rsidRDefault="00C75F30">
            <w:pPr>
              <w:rPr>
                <w:rFonts w:ascii="Arial" w:hAnsi="Arial" w:cs="Arial"/>
                <w:b/>
              </w:rPr>
            </w:pPr>
          </w:p>
          <w:p w14:paraId="58021AC5" w14:textId="77777777" w:rsidR="00A517F4" w:rsidRDefault="00A517F4">
            <w:pPr>
              <w:rPr>
                <w:rFonts w:ascii="Arial" w:hAnsi="Arial" w:cs="Arial"/>
                <w:b/>
              </w:rPr>
            </w:pPr>
          </w:p>
          <w:p w14:paraId="536FF20D" w14:textId="77777777" w:rsidR="00A517F4" w:rsidRDefault="00A517F4">
            <w:pPr>
              <w:rPr>
                <w:rFonts w:ascii="Arial" w:hAnsi="Arial" w:cs="Arial"/>
                <w:b/>
              </w:rPr>
            </w:pPr>
          </w:p>
          <w:p w14:paraId="2C90EE4E" w14:textId="63C9E556" w:rsidR="00C75F30" w:rsidRPr="00B86228" w:rsidRDefault="004D57EA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</w:t>
            </w:r>
            <w:r w:rsidR="00DF3B53" w:rsidRPr="00B86228">
              <w:rPr>
                <w:rFonts w:ascii="Arial" w:hAnsi="Arial" w:cs="Arial"/>
                <w:b/>
              </w:rPr>
              <w:t>/Deputies/</w:t>
            </w:r>
            <w:r w:rsidRPr="00B86228">
              <w:rPr>
                <w:rFonts w:ascii="Arial" w:hAnsi="Arial" w:cs="Arial"/>
                <w:b/>
              </w:rPr>
              <w:t>/</w:t>
            </w:r>
            <w:r w:rsidR="00C75F30" w:rsidRPr="00B86228">
              <w:rPr>
                <w:rFonts w:ascii="Arial" w:hAnsi="Arial" w:cs="Arial"/>
                <w:b/>
              </w:rPr>
              <w:t>Prevent Lead</w:t>
            </w:r>
          </w:p>
        </w:tc>
      </w:tr>
      <w:tr w:rsidR="00AE33D5" w:rsidRPr="00B86228" w14:paraId="09CE36FE" w14:textId="77777777" w:rsidTr="70C2A328">
        <w:tc>
          <w:tcPr>
            <w:tcW w:w="0" w:type="auto"/>
          </w:tcPr>
          <w:p w14:paraId="240F31A5" w14:textId="77777777" w:rsidR="004D44B1" w:rsidRPr="00B86228" w:rsidRDefault="004D44B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5F05DA1" w14:textId="77777777" w:rsidR="004D44B1" w:rsidRPr="00B86228" w:rsidRDefault="00C75F30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Staff can identify individual children who may be at risk of radicalisation and how to support them.</w:t>
            </w:r>
          </w:p>
        </w:tc>
        <w:tc>
          <w:tcPr>
            <w:tcW w:w="0" w:type="auto"/>
          </w:tcPr>
          <w:p w14:paraId="2144EFC3" w14:textId="00071288" w:rsidR="004D44B1" w:rsidRPr="00B86228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 Prevent Lead has informed staff about signs a</w:t>
            </w:r>
            <w:r w:rsidR="007422B1" w:rsidRPr="00B86228">
              <w:rPr>
                <w:rFonts w:ascii="Arial" w:hAnsi="Arial" w:cs="Arial"/>
              </w:rPr>
              <w:t xml:space="preserve">nd indicators of radicalisation including mechanisms enabling early identification of those </w:t>
            </w:r>
            <w:r w:rsidR="001D2152" w:rsidRPr="002B354A">
              <w:rPr>
                <w:rFonts w:ascii="Arial" w:hAnsi="Arial" w:cs="Arial"/>
              </w:rPr>
              <w:t>susceptible</w:t>
            </w:r>
            <w:r w:rsidR="007422B1" w:rsidRPr="002B354A">
              <w:rPr>
                <w:rFonts w:ascii="Arial" w:hAnsi="Arial" w:cs="Arial"/>
              </w:rPr>
              <w:t xml:space="preserve"> to </w:t>
            </w:r>
            <w:r w:rsidR="007422B1" w:rsidRPr="00B86228">
              <w:rPr>
                <w:rFonts w:ascii="Arial" w:hAnsi="Arial" w:cs="Arial"/>
              </w:rPr>
              <w:t>radicalisation</w:t>
            </w:r>
          </w:p>
        </w:tc>
        <w:tc>
          <w:tcPr>
            <w:tcW w:w="0" w:type="auto"/>
          </w:tcPr>
          <w:p w14:paraId="6CAED27F" w14:textId="77777777" w:rsidR="004D44B1" w:rsidRPr="00B86228" w:rsidRDefault="00DF3B53" w:rsidP="007422B1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Lead/Deputies//Prevent Lead</w:t>
            </w:r>
          </w:p>
        </w:tc>
      </w:tr>
      <w:tr w:rsidR="00AE33D5" w:rsidRPr="00B86228" w14:paraId="20DBC11F" w14:textId="77777777" w:rsidTr="70C2A328">
        <w:tc>
          <w:tcPr>
            <w:tcW w:w="0" w:type="auto"/>
          </w:tcPr>
          <w:p w14:paraId="472074A2" w14:textId="77777777" w:rsidR="004D44B1" w:rsidRPr="00B86228" w:rsidRDefault="004D44B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32733D5" w14:textId="77777777" w:rsidR="004D44B1" w:rsidRPr="00B86228" w:rsidRDefault="00C75F30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There is a clear procedure in place for protecting children at risk of radicalisation.</w:t>
            </w:r>
          </w:p>
        </w:tc>
        <w:tc>
          <w:tcPr>
            <w:tcW w:w="0" w:type="auto"/>
          </w:tcPr>
          <w:p w14:paraId="51FC4912" w14:textId="77777777" w:rsidR="004D44B1" w:rsidRPr="00B86228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All staff have read the</w:t>
            </w:r>
            <w:r w:rsidR="007422B1" w:rsidRPr="00B86228">
              <w:rPr>
                <w:rFonts w:ascii="Arial" w:hAnsi="Arial" w:cs="Arial"/>
              </w:rPr>
              <w:t xml:space="preserve"> school’s</w:t>
            </w:r>
            <w:r w:rsidRPr="00B86228">
              <w:rPr>
                <w:rFonts w:ascii="Arial" w:hAnsi="Arial" w:cs="Arial"/>
              </w:rPr>
              <w:t xml:space="preserve"> Safeguarding</w:t>
            </w:r>
            <w:r w:rsidR="007422B1" w:rsidRPr="00B86228">
              <w:rPr>
                <w:rFonts w:ascii="Arial" w:hAnsi="Arial" w:cs="Arial"/>
              </w:rPr>
              <w:t xml:space="preserve"> &amp; Child Protection</w:t>
            </w:r>
            <w:r w:rsidRPr="00B86228">
              <w:rPr>
                <w:rFonts w:ascii="Arial" w:hAnsi="Arial" w:cs="Arial"/>
              </w:rPr>
              <w:t xml:space="preserve"> Policy which includes a statement regarding the school’s “Prevent” duty.</w:t>
            </w:r>
          </w:p>
          <w:p w14:paraId="568C1772" w14:textId="77777777" w:rsidR="00C75F30" w:rsidRPr="00B86228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All staff understand how to record and report concerns regarding risk of radicalisation.</w:t>
            </w:r>
          </w:p>
        </w:tc>
        <w:tc>
          <w:tcPr>
            <w:tcW w:w="0" w:type="auto"/>
          </w:tcPr>
          <w:p w14:paraId="576C5D6F" w14:textId="77777777" w:rsidR="004D44B1" w:rsidRDefault="00C75F3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All staff</w:t>
            </w:r>
          </w:p>
          <w:p w14:paraId="0A199B9D" w14:textId="13738C96" w:rsidR="0039532D" w:rsidRPr="002B354A" w:rsidRDefault="0039532D">
            <w:pPr>
              <w:rPr>
                <w:rFonts w:ascii="Arial" w:hAnsi="Arial" w:cs="Arial"/>
                <w:b/>
              </w:rPr>
            </w:pPr>
            <w:r w:rsidRPr="002B354A">
              <w:rPr>
                <w:rFonts w:ascii="Arial" w:hAnsi="Arial" w:cs="Arial"/>
                <w:b/>
              </w:rPr>
              <w:t>Governing body</w:t>
            </w:r>
          </w:p>
          <w:p w14:paraId="7349502D" w14:textId="77777777" w:rsidR="00C75F30" w:rsidRPr="00B86228" w:rsidRDefault="00C75F30">
            <w:pPr>
              <w:rPr>
                <w:rFonts w:ascii="Arial" w:hAnsi="Arial" w:cs="Arial"/>
                <w:b/>
              </w:rPr>
            </w:pPr>
          </w:p>
          <w:p w14:paraId="3915313F" w14:textId="77777777" w:rsidR="00C75F30" w:rsidRDefault="00C75F3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All staff</w:t>
            </w:r>
          </w:p>
          <w:p w14:paraId="33175319" w14:textId="7D37AC5E" w:rsidR="0039532D" w:rsidRPr="00B86228" w:rsidRDefault="0039532D">
            <w:pPr>
              <w:rPr>
                <w:rFonts w:ascii="Arial" w:hAnsi="Arial" w:cs="Arial"/>
                <w:b/>
              </w:rPr>
            </w:pPr>
          </w:p>
        </w:tc>
      </w:tr>
      <w:tr w:rsidR="00AE33D5" w:rsidRPr="00B86228" w14:paraId="0E8A20FF" w14:textId="77777777" w:rsidTr="70C2A328">
        <w:tc>
          <w:tcPr>
            <w:tcW w:w="0" w:type="auto"/>
          </w:tcPr>
          <w:p w14:paraId="298C9057" w14:textId="77777777" w:rsidR="004D44B1" w:rsidRPr="00B86228" w:rsidRDefault="004D44B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8A176D" w14:textId="77777777" w:rsidR="004D44B1" w:rsidRPr="00B86228" w:rsidRDefault="00201A37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 school has identified a Prevent Lead.</w:t>
            </w:r>
          </w:p>
        </w:tc>
        <w:tc>
          <w:tcPr>
            <w:tcW w:w="0" w:type="auto"/>
          </w:tcPr>
          <w:p w14:paraId="1CB15E75" w14:textId="77777777" w:rsidR="004D44B1" w:rsidRPr="00B86228" w:rsidRDefault="00201A37" w:rsidP="007422B1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All staff know who the Prevent Lead</w:t>
            </w:r>
            <w:r w:rsidR="00FF1421" w:rsidRPr="00B86228">
              <w:rPr>
                <w:rFonts w:ascii="Arial" w:hAnsi="Arial" w:cs="Arial"/>
              </w:rPr>
              <w:t xml:space="preserve"> is</w:t>
            </w:r>
            <w:r w:rsidR="007A72C4" w:rsidRPr="00B86228">
              <w:rPr>
                <w:rFonts w:ascii="Arial" w:hAnsi="Arial" w:cs="Arial"/>
              </w:rPr>
              <w:t xml:space="preserve">. Staff should understand </w:t>
            </w:r>
            <w:r w:rsidRPr="00B86228">
              <w:rPr>
                <w:rFonts w:ascii="Arial" w:hAnsi="Arial" w:cs="Arial"/>
              </w:rPr>
              <w:t>that this person acts as a source of advice and support</w:t>
            </w:r>
            <w:r w:rsidR="007422B1" w:rsidRPr="00B86228">
              <w:rPr>
                <w:rFonts w:ascii="Arial" w:hAnsi="Arial" w:cs="Arial"/>
              </w:rPr>
              <w:t xml:space="preserve"> in relation to concerns around radicalisation</w:t>
            </w:r>
          </w:p>
        </w:tc>
        <w:tc>
          <w:tcPr>
            <w:tcW w:w="0" w:type="auto"/>
          </w:tcPr>
          <w:p w14:paraId="678A6C8D" w14:textId="77777777" w:rsidR="004D44B1" w:rsidRDefault="00201A37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All staff</w:t>
            </w:r>
          </w:p>
          <w:p w14:paraId="5B816846" w14:textId="44735EA0" w:rsidR="001B6E9E" w:rsidRPr="00B86228" w:rsidRDefault="001B6E9E">
            <w:pPr>
              <w:rPr>
                <w:rFonts w:ascii="Arial" w:hAnsi="Arial" w:cs="Arial"/>
                <w:b/>
              </w:rPr>
            </w:pPr>
            <w:r w:rsidRPr="002B354A">
              <w:rPr>
                <w:rFonts w:ascii="Arial" w:hAnsi="Arial" w:cs="Arial"/>
                <w:b/>
              </w:rPr>
              <w:t>Governing body</w:t>
            </w:r>
          </w:p>
        </w:tc>
      </w:tr>
      <w:tr w:rsidR="00AE33D5" w:rsidRPr="00B86228" w14:paraId="07A04C2C" w14:textId="77777777" w:rsidTr="70C2A328">
        <w:trPr>
          <w:trHeight w:val="2404"/>
        </w:trPr>
        <w:tc>
          <w:tcPr>
            <w:tcW w:w="0" w:type="auto"/>
          </w:tcPr>
          <w:p w14:paraId="2E5E466B" w14:textId="244DE9E7" w:rsidR="00B85AEE" w:rsidRDefault="00B85AEE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lastRenderedPageBreak/>
              <w:t xml:space="preserve">Prohibit extremist speakers and events in the </w:t>
            </w:r>
            <w:r w:rsidR="001D2152" w:rsidRPr="00B86228">
              <w:rPr>
                <w:rFonts w:ascii="Arial" w:hAnsi="Arial" w:cs="Arial"/>
              </w:rPr>
              <w:t>schoo</w:t>
            </w:r>
            <w:r w:rsidR="001D2152">
              <w:rPr>
                <w:rFonts w:ascii="Arial" w:hAnsi="Arial" w:cs="Arial"/>
              </w:rPr>
              <w:t>l.</w:t>
            </w:r>
          </w:p>
          <w:p w14:paraId="642088C3" w14:textId="159FCBE8" w:rsidR="008B57B1" w:rsidRPr="00B86228" w:rsidRDefault="008B57B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2B8E89" w14:textId="77777777" w:rsidR="00B85AEE" w:rsidRPr="00B86228" w:rsidRDefault="00B85AEE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 school exercises “due diligence” in relation to requests from external speakers and organisations using school premises.</w:t>
            </w:r>
          </w:p>
        </w:tc>
        <w:tc>
          <w:tcPr>
            <w:tcW w:w="0" w:type="auto"/>
          </w:tcPr>
          <w:p w14:paraId="5507F49C" w14:textId="29BEBC49" w:rsidR="00B85AEE" w:rsidRPr="00B86228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 xml:space="preserve">Request an outline of what the speaker intends to </w:t>
            </w:r>
            <w:r w:rsidR="00141B12" w:rsidRPr="00B86228">
              <w:rPr>
                <w:rFonts w:ascii="Arial" w:hAnsi="Arial" w:cs="Arial"/>
              </w:rPr>
              <w:t>cover.</w:t>
            </w:r>
          </w:p>
          <w:p w14:paraId="2D3FF285" w14:textId="77777777" w:rsidR="00B85AEE" w:rsidRPr="00B86228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Research the person/organisation to establish whether they have demonstrated extreme views/actions.</w:t>
            </w:r>
          </w:p>
          <w:p w14:paraId="094796BC" w14:textId="77777777" w:rsidR="00B85AEE" w:rsidRPr="00B86228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Deny permission for people/organisations to use school premises if they have links to extreme groups or movements.</w:t>
            </w:r>
          </w:p>
          <w:p w14:paraId="1A6E698A" w14:textId="77777777" w:rsidR="00B85AEE" w:rsidRPr="00B86228" w:rsidRDefault="00B85AEE" w:rsidP="00B85AE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Provide justification for their decisions in writing.</w:t>
            </w:r>
          </w:p>
        </w:tc>
        <w:tc>
          <w:tcPr>
            <w:tcW w:w="0" w:type="auto"/>
          </w:tcPr>
          <w:p w14:paraId="18D3924D" w14:textId="77777777" w:rsidR="00B85AEE" w:rsidRPr="00B86228" w:rsidRDefault="00DF3B53" w:rsidP="007422B1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Lead/Deputies//Prevent Lead</w:t>
            </w:r>
          </w:p>
        </w:tc>
      </w:tr>
      <w:tr w:rsidR="00AE6872" w:rsidRPr="00B86228" w14:paraId="6862E8D4" w14:textId="77777777" w:rsidTr="70C2A328">
        <w:tc>
          <w:tcPr>
            <w:tcW w:w="0" w:type="auto"/>
            <w:gridSpan w:val="4"/>
          </w:tcPr>
          <w:p w14:paraId="2B96F04E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</w:p>
          <w:p w14:paraId="588D9C47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Working in Partnership</w:t>
            </w:r>
          </w:p>
          <w:p w14:paraId="4BB1359F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</w:p>
        </w:tc>
      </w:tr>
      <w:tr w:rsidR="00AE33D5" w:rsidRPr="00B86228" w14:paraId="54F842F5" w14:textId="77777777" w:rsidTr="70C2A328">
        <w:tc>
          <w:tcPr>
            <w:tcW w:w="0" w:type="auto"/>
          </w:tcPr>
          <w:p w14:paraId="358B0594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 school uses existing safeguarding arrangements in exercising its Prevent duty.</w:t>
            </w:r>
          </w:p>
        </w:tc>
        <w:tc>
          <w:tcPr>
            <w:tcW w:w="0" w:type="auto"/>
          </w:tcPr>
          <w:p w14:paraId="3161BC35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Staff record and report concerns in line with existing policies and procedures.</w:t>
            </w:r>
          </w:p>
        </w:tc>
        <w:tc>
          <w:tcPr>
            <w:tcW w:w="0" w:type="auto"/>
          </w:tcPr>
          <w:p w14:paraId="0D7E1500" w14:textId="5B4FB33D" w:rsidR="00AE6872" w:rsidRPr="00B86228" w:rsidRDefault="00AE6872" w:rsidP="007C7734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All staff record and report concern</w:t>
            </w:r>
            <w:r w:rsidR="008924C2" w:rsidRPr="00B86228">
              <w:rPr>
                <w:rFonts w:ascii="Arial" w:hAnsi="Arial" w:cs="Arial"/>
              </w:rPr>
              <w:t xml:space="preserve"> using </w:t>
            </w:r>
            <w:r w:rsidR="006E29A1">
              <w:rPr>
                <w:rFonts w:ascii="Arial" w:hAnsi="Arial" w:cs="Arial"/>
              </w:rPr>
              <w:t>the CPOMs logging system</w:t>
            </w:r>
            <w:r w:rsidR="008924C2" w:rsidRPr="00B86228">
              <w:rPr>
                <w:rFonts w:ascii="Arial" w:hAnsi="Arial" w:cs="Arial"/>
              </w:rPr>
              <w:t>.</w:t>
            </w:r>
          </w:p>
          <w:p w14:paraId="38F84903" w14:textId="79697D94" w:rsidR="00AE6872" w:rsidRPr="00B86228" w:rsidRDefault="00AE6872" w:rsidP="007C7734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Records of referrals are</w:t>
            </w:r>
            <w:r w:rsidR="003D553D">
              <w:rPr>
                <w:rFonts w:ascii="Arial" w:hAnsi="Arial" w:cs="Arial"/>
              </w:rPr>
              <w:t xml:space="preserve"> uploaded to or </w:t>
            </w:r>
            <w:r w:rsidRPr="00B86228">
              <w:rPr>
                <w:rFonts w:ascii="Arial" w:hAnsi="Arial" w:cs="Arial"/>
              </w:rPr>
              <w:t>kept in the</w:t>
            </w:r>
            <w:r w:rsidR="003D553D">
              <w:rPr>
                <w:rFonts w:ascii="Arial" w:hAnsi="Arial" w:cs="Arial"/>
              </w:rPr>
              <w:t xml:space="preserve"> individual child’s </w:t>
            </w:r>
            <w:r w:rsidRPr="00B86228">
              <w:rPr>
                <w:rFonts w:ascii="Arial" w:hAnsi="Arial" w:cs="Arial"/>
              </w:rPr>
              <w:t xml:space="preserve">Safeguarding </w:t>
            </w:r>
            <w:r w:rsidR="007422B1" w:rsidRPr="00B86228">
              <w:rPr>
                <w:rFonts w:ascii="Arial" w:hAnsi="Arial" w:cs="Arial"/>
              </w:rPr>
              <w:t>File</w:t>
            </w:r>
            <w:r w:rsidR="006E29A1">
              <w:rPr>
                <w:rFonts w:ascii="Arial" w:hAnsi="Arial" w:cs="Arial"/>
              </w:rPr>
              <w:t xml:space="preserve"> (Electronic – CPOMs)</w:t>
            </w:r>
          </w:p>
          <w:p w14:paraId="2815D1C8" w14:textId="77777777" w:rsidR="00AE6872" w:rsidRPr="00B86228" w:rsidRDefault="00AE6872" w:rsidP="007C7734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1DA964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All staff</w:t>
            </w:r>
          </w:p>
        </w:tc>
      </w:tr>
      <w:tr w:rsidR="00AE33D5" w:rsidRPr="00B86228" w14:paraId="64C13971" w14:textId="77777777" w:rsidTr="70C2A328">
        <w:tc>
          <w:tcPr>
            <w:tcW w:w="0" w:type="auto"/>
          </w:tcPr>
          <w:p w14:paraId="532DA4D8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Referrals are made to relevant agencies where a Prevent concern is identified.</w:t>
            </w:r>
          </w:p>
        </w:tc>
        <w:tc>
          <w:tcPr>
            <w:tcW w:w="0" w:type="auto"/>
          </w:tcPr>
          <w:p w14:paraId="1919C544" w14:textId="18F00CDE" w:rsidR="00AE6872" w:rsidRPr="00B86228" w:rsidRDefault="2B4C833A" w:rsidP="007C7734">
            <w:pPr>
              <w:rPr>
                <w:rFonts w:ascii="Arial" w:hAnsi="Arial" w:cs="Arial"/>
              </w:rPr>
            </w:pPr>
            <w:r w:rsidRPr="6373BA47">
              <w:rPr>
                <w:rFonts w:ascii="Arial" w:hAnsi="Arial" w:cs="Arial"/>
              </w:rPr>
              <w:t xml:space="preserve">The Prevent Lead makes appropriate referrals to other agencies including </w:t>
            </w:r>
            <w:r w:rsidR="003E71D3">
              <w:rPr>
                <w:rFonts w:ascii="Arial" w:hAnsi="Arial" w:cs="Arial"/>
              </w:rPr>
              <w:t xml:space="preserve">Childrens Social Care </w:t>
            </w:r>
            <w:r w:rsidRPr="6373BA47">
              <w:rPr>
                <w:rFonts w:ascii="Arial" w:hAnsi="Arial" w:cs="Arial"/>
              </w:rPr>
              <w:t>and Channel Panel.</w:t>
            </w:r>
          </w:p>
          <w:p w14:paraId="0CB19088" w14:textId="77777777" w:rsidR="00AE6872" w:rsidRPr="00B86228" w:rsidRDefault="00AE6872" w:rsidP="007C773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637E15" w14:textId="46422EAC" w:rsidR="00AE6872" w:rsidRPr="00525AFE" w:rsidRDefault="5486E41A" w:rsidP="007C7734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70C2A328">
              <w:rPr>
                <w:rFonts w:ascii="Arial" w:hAnsi="Arial" w:cs="Arial"/>
              </w:rPr>
              <w:t>Advice may be sought regarding Prevent concerns by calling Cambridgeshire Police on 101 and selecting extension 2596 or 2595 or by email</w:t>
            </w:r>
            <w:r w:rsidR="396E9B46" w:rsidRPr="70C2A328">
              <w:rPr>
                <w:rFonts w:ascii="Arial" w:hAnsi="Arial" w:cs="Arial"/>
              </w:rPr>
              <w:t>:</w:t>
            </w:r>
            <w:r w:rsidRPr="70C2A328">
              <w:rPr>
                <w:rFonts w:ascii="Arial" w:hAnsi="Arial" w:cs="Arial"/>
              </w:rPr>
              <w:t xml:space="preserve"> </w:t>
            </w:r>
            <w:hyperlink r:id="rId16">
              <w:r w:rsidR="2026DA99" w:rsidRPr="70C2A328">
                <w:rPr>
                  <w:rStyle w:val="Hyperlink"/>
                  <w:rFonts w:ascii="Arial" w:hAnsi="Arial" w:cs="Arial"/>
                </w:rPr>
                <w:t>Prevent@cambs.police.uk</w:t>
              </w:r>
            </w:hyperlink>
          </w:p>
          <w:p w14:paraId="29E8CF83" w14:textId="358D69F7" w:rsidR="007422B1" w:rsidRPr="00525AFE" w:rsidRDefault="395B1523" w:rsidP="007422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commentRangeStart w:id="0"/>
            <w:r w:rsidRPr="002B354A">
              <w:rPr>
                <w:rFonts w:ascii="Arial" w:hAnsi="Arial" w:cs="Arial"/>
              </w:rPr>
              <w:t>Refer</w:t>
            </w:r>
            <w:r w:rsidR="7B3E459A" w:rsidRPr="002B354A">
              <w:rPr>
                <w:rFonts w:ascii="Arial" w:hAnsi="Arial" w:cs="Arial"/>
              </w:rPr>
              <w:t>rals should be made</w:t>
            </w:r>
            <w:r w:rsidR="51083371" w:rsidRPr="002B354A">
              <w:rPr>
                <w:rFonts w:ascii="Arial" w:hAnsi="Arial" w:cs="Arial"/>
              </w:rPr>
              <w:t xml:space="preserve"> to the contact centre</w:t>
            </w:r>
            <w:r w:rsidR="7B3E459A" w:rsidRPr="002B354A">
              <w:rPr>
                <w:rFonts w:ascii="Arial" w:hAnsi="Arial" w:cs="Arial"/>
              </w:rPr>
              <w:t xml:space="preserve"> using</w:t>
            </w:r>
            <w:r w:rsidR="1BF61349" w:rsidRPr="002B354A">
              <w:rPr>
                <w:rFonts w:ascii="Arial" w:hAnsi="Arial" w:cs="Arial"/>
              </w:rPr>
              <w:t xml:space="preserve"> the </w:t>
            </w:r>
            <w:r w:rsidR="1CB75A26" w:rsidRPr="002B354A">
              <w:rPr>
                <w:rFonts w:ascii="Arial" w:hAnsi="Arial" w:cs="Arial"/>
              </w:rPr>
              <w:t>Cambridgeshire</w:t>
            </w:r>
            <w:r w:rsidR="7B3E459A" w:rsidRPr="002B354A">
              <w:rPr>
                <w:rFonts w:ascii="Arial" w:hAnsi="Arial" w:cs="Arial"/>
              </w:rPr>
              <w:t xml:space="preserve"> </w:t>
            </w:r>
            <w:r w:rsidR="54712663" w:rsidRPr="002B354A">
              <w:rPr>
                <w:rFonts w:ascii="Arial" w:hAnsi="Arial" w:cs="Arial"/>
              </w:rPr>
              <w:t xml:space="preserve">the </w:t>
            </w:r>
            <w:r w:rsidR="7B3E459A" w:rsidRPr="002B354A">
              <w:rPr>
                <w:rFonts w:ascii="Arial" w:hAnsi="Arial" w:cs="Arial"/>
              </w:rPr>
              <w:t xml:space="preserve">online </w:t>
            </w:r>
            <w:r w:rsidR="54712663" w:rsidRPr="002B354A">
              <w:rPr>
                <w:rFonts w:ascii="Arial" w:hAnsi="Arial" w:cs="Arial"/>
              </w:rPr>
              <w:t>referral form</w:t>
            </w:r>
            <w:r w:rsidR="7B3E459A" w:rsidRPr="002B354A">
              <w:rPr>
                <w:rFonts w:ascii="Arial" w:hAnsi="Arial" w:cs="Arial"/>
              </w:rPr>
              <w:t xml:space="preserve"> </w:t>
            </w:r>
            <w:r w:rsidR="54712663" w:rsidRPr="002B354A">
              <w:rPr>
                <w:rFonts w:ascii="Arial" w:hAnsi="Arial" w:cs="Arial"/>
              </w:rPr>
              <w:t>found on</w:t>
            </w:r>
            <w:r w:rsidRPr="002B354A">
              <w:rPr>
                <w:rFonts w:ascii="Arial" w:hAnsi="Arial" w:cs="Arial"/>
              </w:rPr>
              <w:t xml:space="preserve"> the Cambridgeshire and Peterborough Safeguarding Children Partnership Board </w:t>
            </w:r>
            <w:r w:rsidR="7B3E459A" w:rsidRPr="002B354A">
              <w:rPr>
                <w:rFonts w:ascii="Arial" w:hAnsi="Arial" w:cs="Arial"/>
              </w:rPr>
              <w:t>website</w:t>
            </w:r>
            <w:r w:rsidR="6800DCFA" w:rsidRPr="002B354A">
              <w:rPr>
                <w:rFonts w:ascii="Arial" w:hAnsi="Arial" w:cs="Arial"/>
              </w:rPr>
              <w:t xml:space="preserve">. There is a box entitled ‘Prevent’ please tick this </w:t>
            </w:r>
            <w:r w:rsidR="7B3E459A" w:rsidRPr="002B354A">
              <w:rPr>
                <w:rFonts w:ascii="Arial" w:hAnsi="Arial" w:cs="Arial"/>
              </w:rPr>
              <w:t xml:space="preserve"> </w:t>
            </w:r>
            <w:commentRangeEnd w:id="0"/>
            <w:r w:rsidR="2B4C833A">
              <w:rPr>
                <w:rStyle w:val="CommentReference"/>
                <w:sz w:val="22"/>
                <w:szCs w:val="22"/>
              </w:rPr>
              <w:commentReference w:id="0"/>
            </w:r>
            <w:hyperlink r:id="rId21">
              <w:r w:rsidR="7B3E459A" w:rsidRPr="70C2A328">
                <w:rPr>
                  <w:rStyle w:val="Hyperlink"/>
                  <w:rFonts w:ascii="Arial" w:hAnsi="Arial" w:cs="Arial"/>
                </w:rPr>
                <w:t>https://www.safeguardingcamb</w:t>
              </w:r>
              <w:r w:rsidR="7B3E459A" w:rsidRPr="70C2A328">
                <w:rPr>
                  <w:rStyle w:val="Hyperlink"/>
                  <w:rFonts w:ascii="Arial" w:hAnsi="Arial" w:cs="Arial"/>
                </w:rPr>
                <w:t>s</w:t>
              </w:r>
              <w:r w:rsidR="7B3E459A" w:rsidRPr="70C2A328">
                <w:rPr>
                  <w:rStyle w:val="Hyperlink"/>
                  <w:rFonts w:ascii="Arial" w:hAnsi="Arial" w:cs="Arial"/>
                </w:rPr>
                <w:t>peterborough.org.uk/concerned/</w:t>
              </w:r>
            </w:hyperlink>
          </w:p>
          <w:p w14:paraId="636D8CEF" w14:textId="6DC3BD57" w:rsidR="007422B1" w:rsidRPr="00525AFE" w:rsidRDefault="09A48028" w:rsidP="007422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0C2A328">
              <w:rPr>
                <w:rFonts w:ascii="Arial" w:hAnsi="Arial" w:cs="Arial"/>
              </w:rPr>
              <w:t xml:space="preserve">Further guidance regarding Making a Prevent referral is available </w:t>
            </w:r>
            <w:hyperlink r:id="rId22" w:anchor="preparing-a-prevent-referral">
              <w:r w:rsidRPr="70C2A328">
                <w:rPr>
                  <w:rStyle w:val="Hyperlink"/>
                  <w:rFonts w:ascii="Arial" w:hAnsi="Arial" w:cs="Arial"/>
                </w:rPr>
                <w:t>https://www.gov.uk/guidanc</w:t>
              </w:r>
              <w:r w:rsidRPr="70C2A328">
                <w:rPr>
                  <w:rStyle w:val="Hyperlink"/>
                  <w:rFonts w:ascii="Arial" w:hAnsi="Arial" w:cs="Arial"/>
                </w:rPr>
                <w:t>e</w:t>
              </w:r>
              <w:r w:rsidRPr="70C2A328">
                <w:rPr>
                  <w:rStyle w:val="Hyperlink"/>
                  <w:rFonts w:ascii="Arial" w:hAnsi="Arial" w:cs="Arial"/>
                </w:rPr>
                <w:t>/making-a-referral-to-prevent#preparing-a-prevent-referral</w:t>
              </w:r>
            </w:hyperlink>
            <w:r w:rsidRPr="70C2A328">
              <w:rPr>
                <w:rFonts w:ascii="Arial" w:hAnsi="Arial" w:cs="Arial"/>
              </w:rPr>
              <w:t xml:space="preserve"> </w:t>
            </w:r>
            <w:r w:rsidRPr="002B354A">
              <w:rPr>
                <w:rFonts w:ascii="Arial" w:hAnsi="Arial" w:cs="Arial"/>
              </w:rPr>
              <w:t xml:space="preserve">updated </w:t>
            </w:r>
            <w:r w:rsidR="172AE1B3" w:rsidRPr="002B354A">
              <w:rPr>
                <w:rFonts w:ascii="Arial" w:hAnsi="Arial" w:cs="Arial"/>
              </w:rPr>
              <w:t>7 September 2023</w:t>
            </w:r>
          </w:p>
          <w:p w14:paraId="1DD8D21E" w14:textId="0989BA8F" w:rsidR="00687457" w:rsidRPr="00525AFE" w:rsidRDefault="5486E41A" w:rsidP="006874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0C2A328">
              <w:rPr>
                <w:rFonts w:ascii="Arial" w:hAnsi="Arial" w:cs="Arial"/>
              </w:rPr>
              <w:t xml:space="preserve">The Prevent </w:t>
            </w:r>
            <w:r w:rsidR="41DA30D9" w:rsidRPr="70C2A328">
              <w:rPr>
                <w:rFonts w:ascii="Arial" w:hAnsi="Arial" w:cs="Arial"/>
              </w:rPr>
              <w:t>L</w:t>
            </w:r>
            <w:r w:rsidRPr="70C2A328">
              <w:rPr>
                <w:rFonts w:ascii="Arial" w:hAnsi="Arial" w:cs="Arial"/>
              </w:rPr>
              <w:t xml:space="preserve">ead supports the Channel process by sharing information </w:t>
            </w:r>
            <w:r w:rsidR="09A48028" w:rsidRPr="70C2A328">
              <w:rPr>
                <w:rFonts w:ascii="Arial" w:hAnsi="Arial" w:cs="Arial"/>
              </w:rPr>
              <w:t xml:space="preserve">and carrying out agreed actions as directed either by Channel </w:t>
            </w:r>
            <w:r w:rsidR="2026DA99" w:rsidRPr="70C2A328">
              <w:rPr>
                <w:rFonts w:ascii="Arial" w:hAnsi="Arial" w:cs="Arial"/>
              </w:rPr>
              <w:t>P</w:t>
            </w:r>
            <w:r w:rsidR="09A48028" w:rsidRPr="70C2A328">
              <w:rPr>
                <w:rFonts w:ascii="Arial" w:hAnsi="Arial" w:cs="Arial"/>
              </w:rPr>
              <w:t>anel or local Prevent Officers.</w:t>
            </w:r>
          </w:p>
          <w:p w14:paraId="22018944" w14:textId="77777777" w:rsidR="00687457" w:rsidRPr="00525AFE" w:rsidRDefault="00687457" w:rsidP="006874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FBAA4E" w14:textId="77777777" w:rsidR="00AE6872" w:rsidRPr="00B86228" w:rsidRDefault="00DF3B53" w:rsidP="007C7734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Lead/Deputies//Prevent Lead</w:t>
            </w:r>
          </w:p>
        </w:tc>
      </w:tr>
      <w:tr w:rsidR="00AE6872" w:rsidRPr="00B86228" w14:paraId="2CA62C8B" w14:textId="77777777" w:rsidTr="70C2A328">
        <w:tc>
          <w:tcPr>
            <w:tcW w:w="0" w:type="auto"/>
            <w:gridSpan w:val="4"/>
          </w:tcPr>
          <w:p w14:paraId="63C58C59" w14:textId="77777777" w:rsidR="00AE6872" w:rsidRPr="00B86228" w:rsidRDefault="00AE6872" w:rsidP="00C334C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Staff training</w:t>
            </w:r>
          </w:p>
        </w:tc>
      </w:tr>
      <w:tr w:rsidR="00AE33D5" w:rsidRPr="00B86228" w14:paraId="4C5BA810" w14:textId="77777777" w:rsidTr="70C2A328">
        <w:tc>
          <w:tcPr>
            <w:tcW w:w="0" w:type="auto"/>
          </w:tcPr>
          <w:p w14:paraId="7E078DC9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Equip staff to identify children at risk of being drawn into terrorism and to challenge extremist ideas.</w:t>
            </w:r>
          </w:p>
        </w:tc>
        <w:tc>
          <w:tcPr>
            <w:tcW w:w="0" w:type="auto"/>
          </w:tcPr>
          <w:p w14:paraId="02D74831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Assess the training needs of staff in the light of the school’s assessment of the risk to pupils at the school of being drawn into terrorism.</w:t>
            </w:r>
          </w:p>
        </w:tc>
        <w:tc>
          <w:tcPr>
            <w:tcW w:w="0" w:type="auto"/>
          </w:tcPr>
          <w:p w14:paraId="17F93022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As a minimum the school should:</w:t>
            </w:r>
          </w:p>
          <w:p w14:paraId="4DB841E6" w14:textId="746DA0A3" w:rsidR="008924C2" w:rsidRPr="00B86228" w:rsidRDefault="00AE6872" w:rsidP="008924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 xml:space="preserve">Ensure that the </w:t>
            </w:r>
            <w:r w:rsidR="008B57B1">
              <w:rPr>
                <w:rFonts w:ascii="Arial" w:hAnsi="Arial" w:cs="Arial"/>
              </w:rPr>
              <w:t>De</w:t>
            </w:r>
            <w:r w:rsidRPr="00B86228">
              <w:rPr>
                <w:rFonts w:ascii="Arial" w:hAnsi="Arial" w:cs="Arial"/>
              </w:rPr>
              <w:t xml:space="preserve">signated </w:t>
            </w:r>
            <w:r w:rsidR="008B57B1">
              <w:rPr>
                <w:rFonts w:ascii="Arial" w:hAnsi="Arial" w:cs="Arial"/>
              </w:rPr>
              <w:t>S</w:t>
            </w:r>
            <w:r w:rsidRPr="00B86228">
              <w:rPr>
                <w:rFonts w:ascii="Arial" w:hAnsi="Arial" w:cs="Arial"/>
              </w:rPr>
              <w:t xml:space="preserve">afeguarding </w:t>
            </w:r>
            <w:r w:rsidR="008B57B1">
              <w:rPr>
                <w:rFonts w:ascii="Arial" w:hAnsi="Arial" w:cs="Arial"/>
              </w:rPr>
              <w:t>L</w:t>
            </w:r>
            <w:r w:rsidR="008924C2" w:rsidRPr="00B86228">
              <w:rPr>
                <w:rFonts w:ascii="Arial" w:hAnsi="Arial" w:cs="Arial"/>
              </w:rPr>
              <w:t xml:space="preserve">ead </w:t>
            </w:r>
            <w:r w:rsidR="003D553D">
              <w:rPr>
                <w:rFonts w:ascii="Arial" w:hAnsi="Arial" w:cs="Arial"/>
              </w:rPr>
              <w:t xml:space="preserve">or nominated member of the Safeguarding Team </w:t>
            </w:r>
            <w:r w:rsidR="008924C2" w:rsidRPr="00B86228">
              <w:rPr>
                <w:rFonts w:ascii="Arial" w:hAnsi="Arial" w:cs="Arial"/>
              </w:rPr>
              <w:t xml:space="preserve">undertakes Prevent Lead Training, available on request via the Education Safeguarding Team. </w:t>
            </w:r>
            <w:hyperlink r:id="rId23" w:history="1">
              <w:r w:rsidR="008924C2" w:rsidRPr="00B86228">
                <w:rPr>
                  <w:rStyle w:val="Hyperlink"/>
                  <w:rFonts w:ascii="Arial" w:hAnsi="Arial" w:cs="Arial"/>
                </w:rPr>
                <w:t>ECPS.General@cambridgeshire.gov.uk</w:t>
              </w:r>
            </w:hyperlink>
          </w:p>
          <w:p w14:paraId="30C4F237" w14:textId="03B9186E" w:rsidR="00AE6872" w:rsidRPr="00B86228" w:rsidRDefault="00AE6872" w:rsidP="007C773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lastRenderedPageBreak/>
              <w:t xml:space="preserve">Ensure that the </w:t>
            </w:r>
            <w:r w:rsidR="008B57B1">
              <w:rPr>
                <w:rFonts w:ascii="Arial" w:hAnsi="Arial" w:cs="Arial"/>
              </w:rPr>
              <w:t>D</w:t>
            </w:r>
            <w:r w:rsidRPr="00B86228">
              <w:rPr>
                <w:rFonts w:ascii="Arial" w:hAnsi="Arial" w:cs="Arial"/>
              </w:rPr>
              <w:t xml:space="preserve">esignated </w:t>
            </w:r>
            <w:r w:rsidR="008B57B1">
              <w:rPr>
                <w:rFonts w:ascii="Arial" w:hAnsi="Arial" w:cs="Arial"/>
              </w:rPr>
              <w:t>S</w:t>
            </w:r>
            <w:r w:rsidRPr="00B86228">
              <w:rPr>
                <w:rFonts w:ascii="Arial" w:hAnsi="Arial" w:cs="Arial"/>
              </w:rPr>
              <w:t xml:space="preserve">afeguarding </w:t>
            </w:r>
            <w:r w:rsidR="008B57B1">
              <w:rPr>
                <w:rFonts w:ascii="Arial" w:hAnsi="Arial" w:cs="Arial"/>
              </w:rPr>
              <w:t>L</w:t>
            </w:r>
            <w:r w:rsidRPr="00B86228">
              <w:rPr>
                <w:rFonts w:ascii="Arial" w:hAnsi="Arial" w:cs="Arial"/>
              </w:rPr>
              <w:t>ead is able to provide advice and support to other members of staff on protecting children from the risk of radicalisation.</w:t>
            </w:r>
          </w:p>
          <w:p w14:paraId="0E8D03C5" w14:textId="579C86C7" w:rsidR="00AE6872" w:rsidRPr="00B86228" w:rsidRDefault="00AE6872" w:rsidP="007C773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Staff are signposted to the Home Office on-line training</w:t>
            </w:r>
            <w:r w:rsidR="00DA4DE7">
              <w:rPr>
                <w:rFonts w:ascii="Arial" w:hAnsi="Arial" w:cs="Arial"/>
              </w:rPr>
              <w:t>.</w:t>
            </w:r>
          </w:p>
          <w:p w14:paraId="52D66399" w14:textId="7B5B12C0" w:rsidR="00DF3B53" w:rsidRPr="0059713D" w:rsidRDefault="00AE6872" w:rsidP="00DF3B53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 xml:space="preserve"> </w:t>
            </w:r>
            <w:hyperlink r:id="rId24" w:history="1">
              <w:r w:rsidR="007422B1" w:rsidRPr="00B86228">
                <w:rPr>
                  <w:rStyle w:val="Hyperlink"/>
                  <w:rFonts w:ascii="Arial" w:hAnsi="Arial" w:cs="Arial"/>
                </w:rPr>
                <w:t>https://www.gov.uk/guidanc</w:t>
              </w:r>
              <w:r w:rsidR="007422B1" w:rsidRPr="00B86228">
                <w:rPr>
                  <w:rStyle w:val="Hyperlink"/>
                  <w:rFonts w:ascii="Arial" w:hAnsi="Arial" w:cs="Arial"/>
                </w:rPr>
                <w:t>e</w:t>
              </w:r>
              <w:r w:rsidR="007422B1" w:rsidRPr="00B86228">
                <w:rPr>
                  <w:rStyle w:val="Hyperlink"/>
                  <w:rFonts w:ascii="Arial" w:hAnsi="Arial" w:cs="Arial"/>
                </w:rPr>
                <w:t>/prevent-duty-training</w:t>
              </w:r>
            </w:hyperlink>
            <w:r w:rsidR="00DF3B53" w:rsidRPr="00B86228">
              <w:rPr>
                <w:rFonts w:ascii="Arial" w:hAnsi="Arial" w:cs="Arial"/>
              </w:rPr>
              <w:t xml:space="preserve"> </w:t>
            </w:r>
            <w:r w:rsidR="00FF5740" w:rsidRPr="0059713D">
              <w:rPr>
                <w:rFonts w:ascii="Arial" w:hAnsi="Arial" w:cs="Arial"/>
              </w:rPr>
              <w:t xml:space="preserve">(latest update </w:t>
            </w:r>
            <w:r w:rsidR="002F5ED9" w:rsidRPr="0059713D">
              <w:rPr>
                <w:rFonts w:ascii="Arial" w:hAnsi="Arial" w:cs="Arial"/>
              </w:rPr>
              <w:t xml:space="preserve">25 July </w:t>
            </w:r>
            <w:r w:rsidR="00FF5740" w:rsidRPr="0059713D">
              <w:rPr>
                <w:rFonts w:ascii="Arial" w:hAnsi="Arial" w:cs="Arial"/>
              </w:rPr>
              <w:t>2023)</w:t>
            </w:r>
          </w:p>
          <w:p w14:paraId="05B7C5EB" w14:textId="7E66A66C" w:rsidR="00AE6872" w:rsidRPr="00B86228" w:rsidRDefault="15950D6D" w:rsidP="00DF3B53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Arial" w:hAnsi="Arial" w:cs="Arial"/>
              </w:rPr>
            </w:pPr>
            <w:r w:rsidRPr="0059713D">
              <w:rPr>
                <w:rFonts w:ascii="Arial" w:hAnsi="Arial" w:cs="Arial"/>
              </w:rPr>
              <w:t>Further training is detailed within KCSiE 202</w:t>
            </w:r>
            <w:r w:rsidR="00E176F0">
              <w:rPr>
                <w:rFonts w:ascii="Arial" w:hAnsi="Arial" w:cs="Arial"/>
              </w:rPr>
              <w:t>5</w:t>
            </w:r>
            <w:r w:rsidRPr="0059713D">
              <w:rPr>
                <w:rFonts w:ascii="Arial" w:hAnsi="Arial" w:cs="Arial"/>
              </w:rPr>
              <w:t xml:space="preserve"> </w:t>
            </w:r>
            <w:r w:rsidR="7AAC38AA" w:rsidRPr="0059713D">
              <w:rPr>
                <w:rFonts w:ascii="Arial" w:hAnsi="Arial" w:cs="Arial"/>
              </w:rPr>
              <w:t>pg.</w:t>
            </w:r>
            <w:r w:rsidRPr="0059713D">
              <w:rPr>
                <w:rFonts w:ascii="Arial" w:hAnsi="Arial" w:cs="Arial"/>
              </w:rPr>
              <w:t xml:space="preserve"> 1</w:t>
            </w:r>
            <w:r w:rsidR="04D7CF09" w:rsidRPr="0059713D">
              <w:rPr>
                <w:rFonts w:ascii="Arial" w:hAnsi="Arial" w:cs="Arial"/>
              </w:rPr>
              <w:t>5</w:t>
            </w:r>
            <w:r w:rsidR="00E176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763079F8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</w:p>
          <w:p w14:paraId="3CC428BD" w14:textId="77777777" w:rsidR="00AE6872" w:rsidRPr="00B86228" w:rsidRDefault="00DF3B53" w:rsidP="00DF3B53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Lead/Deputies//Prevent Lead/Governing Body</w:t>
            </w:r>
          </w:p>
        </w:tc>
      </w:tr>
      <w:tr w:rsidR="00AE6872" w:rsidRPr="00B86228" w14:paraId="1AFFC085" w14:textId="77777777" w:rsidTr="70C2A328">
        <w:tc>
          <w:tcPr>
            <w:tcW w:w="0" w:type="auto"/>
            <w:gridSpan w:val="4"/>
          </w:tcPr>
          <w:p w14:paraId="734B39A3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IT Policies</w:t>
            </w:r>
          </w:p>
          <w:p w14:paraId="27EF1B87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</w:p>
        </w:tc>
      </w:tr>
      <w:tr w:rsidR="00AE33D5" w:rsidRPr="00B86228" w14:paraId="7D8A14FB" w14:textId="77777777" w:rsidTr="70C2A328">
        <w:tc>
          <w:tcPr>
            <w:tcW w:w="0" w:type="auto"/>
          </w:tcPr>
          <w:p w14:paraId="608963D0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Ensure that children are safe from terrorist and extremist material when accessing the internet in schools</w:t>
            </w:r>
          </w:p>
        </w:tc>
        <w:tc>
          <w:tcPr>
            <w:tcW w:w="0" w:type="auto"/>
          </w:tcPr>
          <w:p w14:paraId="11C716EE" w14:textId="77777777" w:rsidR="00AE6872" w:rsidRPr="00B86228" w:rsidRDefault="00AE6872" w:rsidP="007C7734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The school has policies in place which make reference to the “Prevent” duty.</w:t>
            </w:r>
          </w:p>
        </w:tc>
        <w:tc>
          <w:tcPr>
            <w:tcW w:w="0" w:type="auto"/>
          </w:tcPr>
          <w:p w14:paraId="1DC75F50" w14:textId="77777777" w:rsidR="00AE6872" w:rsidRPr="00B86228" w:rsidRDefault="00AE6872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Relevant policies in place and embedded:</w:t>
            </w:r>
          </w:p>
          <w:p w14:paraId="04A0320B" w14:textId="5096328E" w:rsidR="00AE6872" w:rsidRPr="00B86228" w:rsidRDefault="008B57B1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E6872" w:rsidRPr="00B86228">
              <w:rPr>
                <w:rFonts w:ascii="Arial" w:hAnsi="Arial" w:cs="Arial"/>
              </w:rPr>
              <w:t xml:space="preserve"> safety policy</w:t>
            </w:r>
          </w:p>
          <w:p w14:paraId="10AC8965" w14:textId="77777777" w:rsidR="00AE6872" w:rsidRPr="00B86228" w:rsidRDefault="00AE6872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Acceptable use policy</w:t>
            </w:r>
          </w:p>
          <w:p w14:paraId="0D624584" w14:textId="77777777" w:rsidR="00AE6872" w:rsidRDefault="00AE6872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Anti-bullying policy</w:t>
            </w:r>
          </w:p>
          <w:p w14:paraId="461FA069" w14:textId="47904B90" w:rsidR="001079F9" w:rsidRPr="00B86228" w:rsidRDefault="00E54468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2B354A">
              <w:rPr>
                <w:rFonts w:ascii="Arial" w:hAnsi="Arial" w:cs="Arial"/>
              </w:rPr>
              <w:t>To support schools meet the</w:t>
            </w:r>
            <w:r w:rsidR="00AE33D5" w:rsidRPr="002B354A">
              <w:rPr>
                <w:rFonts w:ascii="Arial" w:hAnsi="Arial" w:cs="Arial"/>
              </w:rPr>
              <w:t xml:space="preserve"> d</w:t>
            </w:r>
            <w:r w:rsidR="006B650D" w:rsidRPr="002B354A">
              <w:rPr>
                <w:rFonts w:ascii="Arial" w:hAnsi="Arial" w:cs="Arial"/>
              </w:rPr>
              <w:t>uty placed on them the D</w:t>
            </w:r>
            <w:r w:rsidR="00AE33D5" w:rsidRPr="002B354A">
              <w:rPr>
                <w:rFonts w:ascii="Arial" w:hAnsi="Arial" w:cs="Arial"/>
              </w:rPr>
              <w:t xml:space="preserve">epartment </w:t>
            </w:r>
            <w:r w:rsidR="006B650D" w:rsidRPr="002B354A">
              <w:rPr>
                <w:rFonts w:ascii="Arial" w:hAnsi="Arial" w:cs="Arial"/>
              </w:rPr>
              <w:t>o</w:t>
            </w:r>
            <w:r w:rsidR="00AE33D5" w:rsidRPr="002B354A">
              <w:rPr>
                <w:rFonts w:ascii="Arial" w:hAnsi="Arial" w:cs="Arial"/>
              </w:rPr>
              <w:t xml:space="preserve">f </w:t>
            </w:r>
            <w:r w:rsidR="006B650D" w:rsidRPr="002B354A">
              <w:rPr>
                <w:rFonts w:ascii="Arial" w:hAnsi="Arial" w:cs="Arial"/>
              </w:rPr>
              <w:t>E</w:t>
            </w:r>
            <w:r w:rsidR="00AE33D5" w:rsidRPr="002B354A">
              <w:rPr>
                <w:rFonts w:ascii="Arial" w:hAnsi="Arial" w:cs="Arial"/>
              </w:rPr>
              <w:t>ducation</w:t>
            </w:r>
            <w:r w:rsidR="006B650D" w:rsidRPr="002B354A">
              <w:rPr>
                <w:rFonts w:ascii="Arial" w:hAnsi="Arial" w:cs="Arial"/>
              </w:rPr>
              <w:t xml:space="preserve"> have published a </w:t>
            </w:r>
            <w:r w:rsidR="00AE33D5" w:rsidRPr="002B354A">
              <w:rPr>
                <w:rFonts w:ascii="Arial" w:hAnsi="Arial" w:cs="Arial"/>
              </w:rPr>
              <w:t>document</w:t>
            </w:r>
            <w:r w:rsidR="002D1EAB" w:rsidRPr="002B354A">
              <w:rPr>
                <w:rFonts w:ascii="Arial" w:hAnsi="Arial" w:cs="Arial"/>
              </w:rPr>
              <w:t xml:space="preserve">; </w:t>
            </w:r>
            <w:hyperlink w:history="1">
              <w:r w:rsidR="002D1EAB" w:rsidRPr="00C11191">
                <w:rPr>
                  <w:rStyle w:val="Hyperlink"/>
                  <w:rFonts w:ascii="Arial" w:hAnsi="Arial" w:cs="Arial"/>
                </w:rPr>
                <w:t>Meeting digital and technology standards in schools and colleges - Filtering and monitoring standards for schools and colleges - Guidance - GOV.UK (www.gov.uk)</w:t>
              </w:r>
            </w:hyperlink>
          </w:p>
        </w:tc>
        <w:tc>
          <w:tcPr>
            <w:tcW w:w="0" w:type="auto"/>
          </w:tcPr>
          <w:p w14:paraId="4659C93D" w14:textId="77777777" w:rsidR="00AE6872" w:rsidRPr="00B86228" w:rsidRDefault="00DF3B53" w:rsidP="00DF3B53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Designated Safeguarding Lead/Deputies/</w:t>
            </w:r>
            <w:r w:rsidR="00AE6872" w:rsidRPr="00B86228">
              <w:rPr>
                <w:rFonts w:ascii="Arial" w:hAnsi="Arial" w:cs="Arial"/>
                <w:b/>
              </w:rPr>
              <w:t>Prevent Lead</w:t>
            </w:r>
            <w:r w:rsidRPr="00B86228">
              <w:rPr>
                <w:rFonts w:ascii="Arial" w:hAnsi="Arial" w:cs="Arial"/>
                <w:b/>
              </w:rPr>
              <w:t>/Governing Body</w:t>
            </w:r>
          </w:p>
        </w:tc>
      </w:tr>
      <w:tr w:rsidR="00AE33D5" w:rsidRPr="00B86228" w14:paraId="1073270E" w14:textId="77777777" w:rsidTr="70C2A328">
        <w:tc>
          <w:tcPr>
            <w:tcW w:w="0" w:type="auto"/>
          </w:tcPr>
          <w:p w14:paraId="3553C9A2" w14:textId="77777777" w:rsidR="00AE6872" w:rsidRPr="00B86228" w:rsidRDefault="00AE6872" w:rsidP="007C7734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CC83B02" w14:textId="71C0471E" w:rsidR="00C334C0" w:rsidRPr="00B86228" w:rsidRDefault="00AE6872" w:rsidP="00C66193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Children are taught about online safety with specific reference to the risk of radicalisation.</w:t>
            </w:r>
          </w:p>
        </w:tc>
        <w:tc>
          <w:tcPr>
            <w:tcW w:w="0" w:type="auto"/>
          </w:tcPr>
          <w:p w14:paraId="188C7E0A" w14:textId="77777777" w:rsidR="00AE6872" w:rsidRPr="00B86228" w:rsidRDefault="00AE6872" w:rsidP="007C7734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</w:rPr>
              <w:t>The curriculum reflects this duty.</w:t>
            </w:r>
          </w:p>
        </w:tc>
        <w:tc>
          <w:tcPr>
            <w:tcW w:w="0" w:type="auto"/>
          </w:tcPr>
          <w:p w14:paraId="60CC15F4" w14:textId="7529B796" w:rsidR="00AE6872" w:rsidRPr="00B86228" w:rsidRDefault="006E29A1" w:rsidP="007C7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Prevent Lead/PSHE and safety lead</w:t>
            </w:r>
          </w:p>
        </w:tc>
      </w:tr>
      <w:tr w:rsidR="00AE6872" w:rsidRPr="00B86228" w14:paraId="2C9F9737" w14:textId="77777777" w:rsidTr="70C2A328">
        <w:tc>
          <w:tcPr>
            <w:tcW w:w="0" w:type="auto"/>
            <w:gridSpan w:val="4"/>
          </w:tcPr>
          <w:p w14:paraId="2CAE0FC4" w14:textId="77777777" w:rsidR="00AE6872" w:rsidRPr="00B86228" w:rsidRDefault="00AE6872" w:rsidP="00B86228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Building children’s resilience to radicalisation</w:t>
            </w:r>
          </w:p>
        </w:tc>
      </w:tr>
      <w:tr w:rsidR="00AE33D5" w:rsidRPr="00B86228" w14:paraId="0D08B1D2" w14:textId="77777777" w:rsidTr="70C2A328">
        <w:tc>
          <w:tcPr>
            <w:tcW w:w="0" w:type="auto"/>
          </w:tcPr>
          <w:p w14:paraId="0178D7A0" w14:textId="77777777" w:rsidR="00C334C0" w:rsidRPr="00B86228" w:rsidRDefault="00C334C0" w:rsidP="00C334C0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Ensure that pupils have a “safe environment” in which to discuss “controversial issues”.</w:t>
            </w:r>
          </w:p>
        </w:tc>
        <w:tc>
          <w:tcPr>
            <w:tcW w:w="0" w:type="auto"/>
          </w:tcPr>
          <w:p w14:paraId="13F4C2E9" w14:textId="77777777" w:rsidR="00C334C0" w:rsidRPr="00B86228" w:rsidRDefault="00C334C0" w:rsidP="00C334C0">
            <w:pPr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Pupils develop “the knowledge, skills and understanding to prepare them to play a full and active part in society”.</w:t>
            </w:r>
          </w:p>
        </w:tc>
        <w:tc>
          <w:tcPr>
            <w:tcW w:w="0" w:type="auto"/>
          </w:tcPr>
          <w:p w14:paraId="2FE61773" w14:textId="77777777" w:rsidR="00C334C0" w:rsidRPr="00B86228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Through PSHE/Citizenship, and other curriculum activities, pupils are able to explore political, religious and social issues.</w:t>
            </w:r>
          </w:p>
          <w:p w14:paraId="291E5B9A" w14:textId="77777777" w:rsidR="00C334C0" w:rsidRPr="00B86228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>Pupils are taught about the diverse national, regional and ethnic identities in the UK and the need for mutual respect.</w:t>
            </w:r>
          </w:p>
          <w:p w14:paraId="5F9A9899" w14:textId="77777777" w:rsidR="00C334C0" w:rsidRPr="00B86228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 xml:space="preserve">Staff are aware of the Website “Educate Against the Hate” </w:t>
            </w:r>
            <w:hyperlink r:id="rId25" w:history="1">
              <w:r w:rsidRPr="00B86228">
                <w:rPr>
                  <w:rStyle w:val="Hyperlink"/>
                  <w:rFonts w:ascii="Arial" w:hAnsi="Arial" w:cs="Arial"/>
                </w:rPr>
                <w:t>https://educateagainsthate.c</w:t>
              </w:r>
              <w:r w:rsidRPr="00B86228">
                <w:rPr>
                  <w:rStyle w:val="Hyperlink"/>
                  <w:rFonts w:ascii="Arial" w:hAnsi="Arial" w:cs="Arial"/>
                </w:rPr>
                <w:t>o</w:t>
              </w:r>
              <w:r w:rsidRPr="00B86228">
                <w:rPr>
                  <w:rStyle w:val="Hyperlink"/>
                  <w:rFonts w:ascii="Arial" w:hAnsi="Arial" w:cs="Arial"/>
                </w:rPr>
                <w:t>m</w:t>
              </w:r>
            </w:hyperlink>
            <w:hyperlink r:id="rId26" w:history="1">
              <w:r w:rsidRPr="00B86228">
                <w:rPr>
                  <w:rStyle w:val="Hyperlink"/>
                  <w:rFonts w:ascii="Arial" w:hAnsi="Arial" w:cs="Arial"/>
                </w:rPr>
                <w:t>/</w:t>
              </w:r>
            </w:hyperlink>
          </w:p>
          <w:p w14:paraId="48DCFDCF" w14:textId="7D10E9BB" w:rsidR="00C334C0" w:rsidRPr="00B86228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B86228">
              <w:rPr>
                <w:rFonts w:ascii="Arial" w:hAnsi="Arial" w:cs="Arial"/>
              </w:rPr>
              <w:t xml:space="preserve">Relevant staff are aware of the government </w:t>
            </w:r>
            <w:r w:rsidR="006723FA" w:rsidRPr="00B86228">
              <w:rPr>
                <w:rFonts w:ascii="Arial" w:hAnsi="Arial" w:cs="Arial"/>
              </w:rPr>
              <w:t>guidance:</w:t>
            </w:r>
          </w:p>
          <w:p w14:paraId="087899C8" w14:textId="77777777" w:rsidR="00DF0C40" w:rsidRDefault="00DF0C40" w:rsidP="00DF0C40">
            <w:pPr>
              <w:pStyle w:val="ListParagraph"/>
              <w:ind w:left="317"/>
              <w:rPr>
                <w:rStyle w:val="Hyperlink"/>
                <w:rFonts w:ascii="Arial" w:hAnsi="Arial" w:cs="Arial"/>
              </w:rPr>
            </w:pPr>
            <w:hyperlink r:id="rId27" w:history="1">
              <w:r w:rsidRPr="00C11191">
                <w:rPr>
                  <w:rStyle w:val="Hyperlink"/>
                  <w:rFonts w:ascii="Arial" w:hAnsi="Arial" w:cs="Arial"/>
                </w:rPr>
                <w:t>https://www.gov.uk/government/news/guidan</w:t>
              </w:r>
              <w:r w:rsidRPr="00C11191">
                <w:rPr>
                  <w:rStyle w:val="Hyperlink"/>
                  <w:rFonts w:ascii="Arial" w:hAnsi="Arial" w:cs="Arial"/>
                </w:rPr>
                <w:t>c</w:t>
              </w:r>
              <w:r w:rsidRPr="00C11191">
                <w:rPr>
                  <w:rStyle w:val="Hyperlink"/>
                  <w:rFonts w:ascii="Arial" w:hAnsi="Arial" w:cs="Arial"/>
                </w:rPr>
                <w:t>e-on-promoting-british-values-in-schools-published/</w:t>
              </w:r>
            </w:hyperlink>
          </w:p>
          <w:p w14:paraId="6101D6A6" w14:textId="092AE67A" w:rsidR="00DF0C40" w:rsidRPr="00DF0C40" w:rsidRDefault="00DF0C40" w:rsidP="00DF0C40">
            <w:pPr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0" w:type="auto"/>
          </w:tcPr>
          <w:p w14:paraId="1E948017" w14:textId="58AE403E" w:rsidR="00C334C0" w:rsidRPr="00B86228" w:rsidRDefault="00C334C0" w:rsidP="00C334C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 xml:space="preserve">Designated Safeguarding Lead/Prevent Lead/PSHE </w:t>
            </w:r>
            <w:r w:rsidR="002D1EAB" w:rsidRPr="00B86228">
              <w:rPr>
                <w:rFonts w:ascii="Arial" w:hAnsi="Arial" w:cs="Arial"/>
                <w:b/>
              </w:rPr>
              <w:t>staff.</w:t>
            </w:r>
          </w:p>
          <w:p w14:paraId="4202A768" w14:textId="77777777" w:rsidR="00C334C0" w:rsidRPr="00B86228" w:rsidRDefault="00C334C0" w:rsidP="00C334C0">
            <w:pPr>
              <w:rPr>
                <w:rFonts w:ascii="Arial" w:hAnsi="Arial" w:cs="Arial"/>
                <w:b/>
              </w:rPr>
            </w:pPr>
          </w:p>
          <w:p w14:paraId="7ADD0B55" w14:textId="77777777" w:rsidR="00C334C0" w:rsidRPr="00B86228" w:rsidRDefault="00C334C0" w:rsidP="00C334C0">
            <w:pPr>
              <w:rPr>
                <w:rFonts w:ascii="Arial" w:hAnsi="Arial" w:cs="Arial"/>
                <w:b/>
              </w:rPr>
            </w:pPr>
            <w:r w:rsidRPr="00B86228">
              <w:rPr>
                <w:rFonts w:ascii="Arial" w:hAnsi="Arial" w:cs="Arial"/>
                <w:b/>
              </w:rPr>
              <w:t>Other relevant staff</w:t>
            </w:r>
          </w:p>
        </w:tc>
      </w:tr>
    </w:tbl>
    <w:p w14:paraId="1F0E80C2" w14:textId="77777777" w:rsidR="008B57B1" w:rsidRDefault="008B57B1" w:rsidP="005C0750">
      <w:pPr>
        <w:rPr>
          <w:rFonts w:ascii="Arial" w:hAnsi="Arial" w:cs="Arial"/>
          <w:b/>
        </w:rPr>
      </w:pPr>
    </w:p>
    <w:p w14:paraId="1547217F" w14:textId="77777777" w:rsidR="005C0750" w:rsidRPr="00603300" w:rsidRDefault="005C0750" w:rsidP="005C0750">
      <w:pPr>
        <w:rPr>
          <w:b/>
        </w:rPr>
      </w:pPr>
    </w:p>
    <w:p w14:paraId="64DCC281" w14:textId="77777777" w:rsidR="005C0750" w:rsidRPr="00B86228" w:rsidRDefault="005C0750" w:rsidP="00D74A24">
      <w:pPr>
        <w:rPr>
          <w:rFonts w:ascii="Arial" w:hAnsi="Arial" w:cs="Arial"/>
          <w:b/>
        </w:rPr>
      </w:pPr>
    </w:p>
    <w:p w14:paraId="7EC52A41" w14:textId="77777777" w:rsidR="001F77AA" w:rsidRPr="001F77AA" w:rsidRDefault="001F77AA" w:rsidP="001F77AA">
      <w:pPr>
        <w:pStyle w:val="NoSpacing"/>
        <w:rPr>
          <w:rFonts w:ascii="Arial" w:hAnsi="Arial" w:cs="Arial"/>
        </w:rPr>
      </w:pPr>
    </w:p>
    <w:p w14:paraId="70138B2A" w14:textId="39E6A038" w:rsidR="0027019A" w:rsidRPr="001F77AA" w:rsidRDefault="0027019A" w:rsidP="001F77AA">
      <w:pPr>
        <w:pStyle w:val="NoSpacing"/>
        <w:rPr>
          <w:rFonts w:ascii="Arial" w:hAnsi="Arial" w:cs="Arial"/>
        </w:rPr>
      </w:pPr>
    </w:p>
    <w:sectPr w:rsidR="0027019A" w:rsidRPr="001F77AA" w:rsidSect="001F77AA">
      <w:footerReference w:type="default" r:id="rId28"/>
      <w:pgSz w:w="16838" w:h="11906" w:orient="landscape"/>
      <w:pgMar w:top="709" w:right="720" w:bottom="426" w:left="720" w:header="708" w:footer="2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 Rogers" w:date="2023-09-22T10:26:00Z" w:initials="SR">
    <w:p w14:paraId="333E33ED" w14:textId="56DE7687" w:rsidR="4C6C9D41" w:rsidRDefault="4C6C9D41">
      <w:pPr>
        <w:pStyle w:val="CommentText"/>
      </w:pPr>
      <w:r>
        <w:t>Which? Customer service centre or online referral - could be confusing.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E33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64B9D" w16cex:dateUtc="2023-09-22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E33ED" w16cid:durableId="26564B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B6F3" w14:textId="77777777" w:rsidR="009057A1" w:rsidRDefault="009057A1" w:rsidP="005B3032">
      <w:pPr>
        <w:spacing w:after="0" w:line="240" w:lineRule="auto"/>
      </w:pPr>
      <w:r>
        <w:separator/>
      </w:r>
    </w:p>
  </w:endnote>
  <w:endnote w:type="continuationSeparator" w:id="0">
    <w:p w14:paraId="6A0DD6CC" w14:textId="77777777" w:rsidR="009057A1" w:rsidRDefault="009057A1" w:rsidP="005B3032">
      <w:pPr>
        <w:spacing w:after="0" w:line="240" w:lineRule="auto"/>
      </w:pPr>
      <w:r>
        <w:continuationSeparator/>
      </w:r>
    </w:p>
  </w:endnote>
  <w:endnote w:type="continuationNotice" w:id="1">
    <w:p w14:paraId="15E170D8" w14:textId="77777777" w:rsidR="009057A1" w:rsidRDefault="00905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635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27755" w14:textId="77777777" w:rsidR="007C7734" w:rsidRDefault="007C7734" w:rsidP="00DC7AC0">
        <w:pPr>
          <w:pStyle w:val="Footer"/>
          <w:jc w:val="center"/>
        </w:pPr>
        <w:r w:rsidRPr="00DC7AC0">
          <w:rPr>
            <w:rFonts w:ascii="Arial" w:hAnsi="Arial" w:cs="Arial"/>
            <w:sz w:val="18"/>
            <w:szCs w:val="18"/>
          </w:rPr>
          <w:fldChar w:fldCharType="begin"/>
        </w:r>
        <w:r w:rsidRPr="00DC7AC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C7AC0">
          <w:rPr>
            <w:rFonts w:ascii="Arial" w:hAnsi="Arial" w:cs="Arial"/>
            <w:sz w:val="18"/>
            <w:szCs w:val="18"/>
          </w:rPr>
          <w:fldChar w:fldCharType="separate"/>
        </w:r>
        <w:r w:rsidR="00A71D1A" w:rsidRPr="00DC7AC0">
          <w:rPr>
            <w:rFonts w:ascii="Arial" w:hAnsi="Arial" w:cs="Arial"/>
            <w:noProof/>
            <w:sz w:val="18"/>
            <w:szCs w:val="18"/>
          </w:rPr>
          <w:t>14</w:t>
        </w:r>
        <w:r w:rsidRPr="00DC7AC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9B8DC36" w14:textId="77777777" w:rsidR="007C7734" w:rsidRDefault="007C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343E" w14:textId="77777777" w:rsidR="009057A1" w:rsidRDefault="009057A1" w:rsidP="005B3032">
      <w:pPr>
        <w:spacing w:after="0" w:line="240" w:lineRule="auto"/>
      </w:pPr>
      <w:r>
        <w:separator/>
      </w:r>
    </w:p>
  </w:footnote>
  <w:footnote w:type="continuationSeparator" w:id="0">
    <w:p w14:paraId="2C3DAFDB" w14:textId="77777777" w:rsidR="009057A1" w:rsidRDefault="009057A1" w:rsidP="005B3032">
      <w:pPr>
        <w:spacing w:after="0" w:line="240" w:lineRule="auto"/>
      </w:pPr>
      <w:r>
        <w:continuationSeparator/>
      </w:r>
    </w:p>
  </w:footnote>
  <w:footnote w:type="continuationNotice" w:id="1">
    <w:p w14:paraId="1578119D" w14:textId="77777777" w:rsidR="009057A1" w:rsidRDefault="009057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F09"/>
    <w:multiLevelType w:val="hybridMultilevel"/>
    <w:tmpl w:val="EF74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5C0D"/>
    <w:multiLevelType w:val="hybridMultilevel"/>
    <w:tmpl w:val="65EEE842"/>
    <w:lvl w:ilvl="0" w:tplc="CACC9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616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C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A0F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E91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8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A9A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E41F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3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4C12"/>
    <w:multiLevelType w:val="hybridMultilevel"/>
    <w:tmpl w:val="7D98D1C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141"/>
    <w:multiLevelType w:val="hybridMultilevel"/>
    <w:tmpl w:val="5AB8C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BE2230"/>
    <w:multiLevelType w:val="hybridMultilevel"/>
    <w:tmpl w:val="7DD85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241"/>
    <w:multiLevelType w:val="hybridMultilevel"/>
    <w:tmpl w:val="448C0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3F1557"/>
    <w:multiLevelType w:val="hybridMultilevel"/>
    <w:tmpl w:val="5116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D1182"/>
    <w:multiLevelType w:val="hybridMultilevel"/>
    <w:tmpl w:val="C99C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7211C"/>
    <w:multiLevelType w:val="hybridMultilevel"/>
    <w:tmpl w:val="F0D22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03420">
    <w:abstractNumId w:val="2"/>
  </w:num>
  <w:num w:numId="2" w16cid:durableId="596060538">
    <w:abstractNumId w:val="4"/>
  </w:num>
  <w:num w:numId="3" w16cid:durableId="2120832573">
    <w:abstractNumId w:val="8"/>
  </w:num>
  <w:num w:numId="4" w16cid:durableId="134490235">
    <w:abstractNumId w:val="7"/>
  </w:num>
  <w:num w:numId="5" w16cid:durableId="228267288">
    <w:abstractNumId w:val="0"/>
  </w:num>
  <w:num w:numId="6" w16cid:durableId="241452539">
    <w:abstractNumId w:val="6"/>
  </w:num>
  <w:num w:numId="7" w16cid:durableId="1478452991">
    <w:abstractNumId w:val="3"/>
  </w:num>
  <w:num w:numId="8" w16cid:durableId="47844572">
    <w:abstractNumId w:val="5"/>
  </w:num>
  <w:num w:numId="9" w16cid:durableId="8981344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 Rogers">
    <w15:presenceInfo w15:providerId="AD" w15:userId="S::sara.rogers@cambridgeshire.gov.uk::15b2d5c7-58ce-4541-b52a-a2bbe6b2eb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B1"/>
    <w:rsid w:val="00006169"/>
    <w:rsid w:val="00090C92"/>
    <w:rsid w:val="00091E3D"/>
    <w:rsid w:val="000B5FC0"/>
    <w:rsid w:val="000B75C7"/>
    <w:rsid w:val="000D2916"/>
    <w:rsid w:val="000D51A8"/>
    <w:rsid w:val="000F3E13"/>
    <w:rsid w:val="001079F9"/>
    <w:rsid w:val="00141B12"/>
    <w:rsid w:val="001560EB"/>
    <w:rsid w:val="001903F5"/>
    <w:rsid w:val="00195109"/>
    <w:rsid w:val="001B6E9E"/>
    <w:rsid w:val="001C6808"/>
    <w:rsid w:val="001D2152"/>
    <w:rsid w:val="001D6435"/>
    <w:rsid w:val="001E4C6C"/>
    <w:rsid w:val="001F0CC2"/>
    <w:rsid w:val="001F77AA"/>
    <w:rsid w:val="00201A37"/>
    <w:rsid w:val="002069F6"/>
    <w:rsid w:val="002442B6"/>
    <w:rsid w:val="0027019A"/>
    <w:rsid w:val="00297B3D"/>
    <w:rsid w:val="002B2D06"/>
    <w:rsid w:val="002B354A"/>
    <w:rsid w:val="002C7FA0"/>
    <w:rsid w:val="002D1EAB"/>
    <w:rsid w:val="002D6534"/>
    <w:rsid w:val="002F5ED9"/>
    <w:rsid w:val="00306FEA"/>
    <w:rsid w:val="00335D1A"/>
    <w:rsid w:val="00371528"/>
    <w:rsid w:val="003930FD"/>
    <w:rsid w:val="0039532D"/>
    <w:rsid w:val="003A1D71"/>
    <w:rsid w:val="003D26A9"/>
    <w:rsid w:val="003D553D"/>
    <w:rsid w:val="003E38A6"/>
    <w:rsid w:val="003E3938"/>
    <w:rsid w:val="003E6884"/>
    <w:rsid w:val="003E718C"/>
    <w:rsid w:val="003E71D3"/>
    <w:rsid w:val="00416E9C"/>
    <w:rsid w:val="004243F5"/>
    <w:rsid w:val="0045519A"/>
    <w:rsid w:val="004570FF"/>
    <w:rsid w:val="0047013C"/>
    <w:rsid w:val="00497BE5"/>
    <w:rsid w:val="004A533A"/>
    <w:rsid w:val="004A6CE6"/>
    <w:rsid w:val="004A77B8"/>
    <w:rsid w:val="004D44B1"/>
    <w:rsid w:val="004D57EA"/>
    <w:rsid w:val="004E35FE"/>
    <w:rsid w:val="004E4DE8"/>
    <w:rsid w:val="00501D07"/>
    <w:rsid w:val="00511152"/>
    <w:rsid w:val="00525AFE"/>
    <w:rsid w:val="00525C25"/>
    <w:rsid w:val="00533111"/>
    <w:rsid w:val="00560A4B"/>
    <w:rsid w:val="005676F2"/>
    <w:rsid w:val="0059713D"/>
    <w:rsid w:val="005A1A3C"/>
    <w:rsid w:val="005B276E"/>
    <w:rsid w:val="005B3032"/>
    <w:rsid w:val="005C0750"/>
    <w:rsid w:val="00614B9C"/>
    <w:rsid w:val="00631E15"/>
    <w:rsid w:val="00647B05"/>
    <w:rsid w:val="006641B1"/>
    <w:rsid w:val="00667C14"/>
    <w:rsid w:val="00670021"/>
    <w:rsid w:val="006723FA"/>
    <w:rsid w:val="00687457"/>
    <w:rsid w:val="006933B8"/>
    <w:rsid w:val="006A0626"/>
    <w:rsid w:val="006B0354"/>
    <w:rsid w:val="006B650D"/>
    <w:rsid w:val="006B7563"/>
    <w:rsid w:val="006D2A25"/>
    <w:rsid w:val="006D72F6"/>
    <w:rsid w:val="006E29A1"/>
    <w:rsid w:val="006F1D4F"/>
    <w:rsid w:val="006F41EF"/>
    <w:rsid w:val="006F465B"/>
    <w:rsid w:val="00705A65"/>
    <w:rsid w:val="00711297"/>
    <w:rsid w:val="0073338B"/>
    <w:rsid w:val="007422B1"/>
    <w:rsid w:val="00745D59"/>
    <w:rsid w:val="0077694F"/>
    <w:rsid w:val="007A72C4"/>
    <w:rsid w:val="007A73C5"/>
    <w:rsid w:val="007C16E2"/>
    <w:rsid w:val="007C7734"/>
    <w:rsid w:val="007E6EB9"/>
    <w:rsid w:val="00801728"/>
    <w:rsid w:val="00807E62"/>
    <w:rsid w:val="00813033"/>
    <w:rsid w:val="00817B56"/>
    <w:rsid w:val="008264BB"/>
    <w:rsid w:val="008353EF"/>
    <w:rsid w:val="0084269F"/>
    <w:rsid w:val="00843918"/>
    <w:rsid w:val="00857064"/>
    <w:rsid w:val="00861A23"/>
    <w:rsid w:val="00864F67"/>
    <w:rsid w:val="0086543F"/>
    <w:rsid w:val="00874833"/>
    <w:rsid w:val="008924C2"/>
    <w:rsid w:val="008A7024"/>
    <w:rsid w:val="008B2B00"/>
    <w:rsid w:val="008B57B1"/>
    <w:rsid w:val="008E065E"/>
    <w:rsid w:val="008E0923"/>
    <w:rsid w:val="008F014A"/>
    <w:rsid w:val="00903E10"/>
    <w:rsid w:val="009057A1"/>
    <w:rsid w:val="00910105"/>
    <w:rsid w:val="0096140C"/>
    <w:rsid w:val="009A6934"/>
    <w:rsid w:val="009A71FA"/>
    <w:rsid w:val="009F5D61"/>
    <w:rsid w:val="009FF04E"/>
    <w:rsid w:val="00A04FFC"/>
    <w:rsid w:val="00A1520F"/>
    <w:rsid w:val="00A2646A"/>
    <w:rsid w:val="00A35255"/>
    <w:rsid w:val="00A433E8"/>
    <w:rsid w:val="00A517F4"/>
    <w:rsid w:val="00A51F0F"/>
    <w:rsid w:val="00A656EB"/>
    <w:rsid w:val="00A71024"/>
    <w:rsid w:val="00A71D1A"/>
    <w:rsid w:val="00AB0E4C"/>
    <w:rsid w:val="00AB227A"/>
    <w:rsid w:val="00AD43A3"/>
    <w:rsid w:val="00AE33D5"/>
    <w:rsid w:val="00AE6872"/>
    <w:rsid w:val="00B361E0"/>
    <w:rsid w:val="00B85AEE"/>
    <w:rsid w:val="00B86228"/>
    <w:rsid w:val="00B87836"/>
    <w:rsid w:val="00BD0E91"/>
    <w:rsid w:val="00BF4B8D"/>
    <w:rsid w:val="00C16CEE"/>
    <w:rsid w:val="00C31174"/>
    <w:rsid w:val="00C334C0"/>
    <w:rsid w:val="00C36028"/>
    <w:rsid w:val="00C36E2E"/>
    <w:rsid w:val="00C41146"/>
    <w:rsid w:val="00C66193"/>
    <w:rsid w:val="00C75F30"/>
    <w:rsid w:val="00CA2C2A"/>
    <w:rsid w:val="00CC07CC"/>
    <w:rsid w:val="00CE358B"/>
    <w:rsid w:val="00D01242"/>
    <w:rsid w:val="00D42701"/>
    <w:rsid w:val="00D70FA8"/>
    <w:rsid w:val="00D74A24"/>
    <w:rsid w:val="00D8075D"/>
    <w:rsid w:val="00DA4DE7"/>
    <w:rsid w:val="00DC7AC0"/>
    <w:rsid w:val="00DE5734"/>
    <w:rsid w:val="00DF0C40"/>
    <w:rsid w:val="00DF298F"/>
    <w:rsid w:val="00DF3B53"/>
    <w:rsid w:val="00DF6D2D"/>
    <w:rsid w:val="00E11D87"/>
    <w:rsid w:val="00E176F0"/>
    <w:rsid w:val="00E2454F"/>
    <w:rsid w:val="00E54468"/>
    <w:rsid w:val="00E5782F"/>
    <w:rsid w:val="00E8301A"/>
    <w:rsid w:val="00E8453A"/>
    <w:rsid w:val="00E87D42"/>
    <w:rsid w:val="00EA1EDE"/>
    <w:rsid w:val="00EB1AAB"/>
    <w:rsid w:val="00EC0882"/>
    <w:rsid w:val="00ED1E3B"/>
    <w:rsid w:val="00EE1CB6"/>
    <w:rsid w:val="00EE289D"/>
    <w:rsid w:val="00F11B2E"/>
    <w:rsid w:val="00F16544"/>
    <w:rsid w:val="00F204EE"/>
    <w:rsid w:val="00F23CCD"/>
    <w:rsid w:val="00F3738B"/>
    <w:rsid w:val="00F60AF9"/>
    <w:rsid w:val="00FB50CC"/>
    <w:rsid w:val="00FE42EE"/>
    <w:rsid w:val="00FF1421"/>
    <w:rsid w:val="00FF5740"/>
    <w:rsid w:val="01D023B7"/>
    <w:rsid w:val="0367F342"/>
    <w:rsid w:val="03753A01"/>
    <w:rsid w:val="04366FCC"/>
    <w:rsid w:val="04426F30"/>
    <w:rsid w:val="04CB1754"/>
    <w:rsid w:val="04D7CF09"/>
    <w:rsid w:val="0822A30D"/>
    <w:rsid w:val="08FF0DC8"/>
    <w:rsid w:val="09A48028"/>
    <w:rsid w:val="09F3F390"/>
    <w:rsid w:val="0CEB6479"/>
    <w:rsid w:val="1174AE5E"/>
    <w:rsid w:val="13404200"/>
    <w:rsid w:val="13BFA3EC"/>
    <w:rsid w:val="142520B4"/>
    <w:rsid w:val="15950D6D"/>
    <w:rsid w:val="1597F8AC"/>
    <w:rsid w:val="172AE1B3"/>
    <w:rsid w:val="17E84D76"/>
    <w:rsid w:val="1BF61349"/>
    <w:rsid w:val="1CB75A26"/>
    <w:rsid w:val="1D0FC222"/>
    <w:rsid w:val="1D597CDE"/>
    <w:rsid w:val="1DBBCBE9"/>
    <w:rsid w:val="2026DA99"/>
    <w:rsid w:val="20A3D6A4"/>
    <w:rsid w:val="20B9A836"/>
    <w:rsid w:val="21956413"/>
    <w:rsid w:val="224EB3CD"/>
    <w:rsid w:val="2455AD0F"/>
    <w:rsid w:val="24B2DAC1"/>
    <w:rsid w:val="25F17D70"/>
    <w:rsid w:val="2795A9E5"/>
    <w:rsid w:val="27A4D4C1"/>
    <w:rsid w:val="29291E32"/>
    <w:rsid w:val="2940DC1F"/>
    <w:rsid w:val="2B4C833A"/>
    <w:rsid w:val="2E11C39A"/>
    <w:rsid w:val="2E50458E"/>
    <w:rsid w:val="2E5E9061"/>
    <w:rsid w:val="3187E650"/>
    <w:rsid w:val="328CBED8"/>
    <w:rsid w:val="3323B6B1"/>
    <w:rsid w:val="34062B89"/>
    <w:rsid w:val="34B229F5"/>
    <w:rsid w:val="36FC0B19"/>
    <w:rsid w:val="37A10AE3"/>
    <w:rsid w:val="37A8C1D2"/>
    <w:rsid w:val="38FD9927"/>
    <w:rsid w:val="395B1523"/>
    <w:rsid w:val="3967A209"/>
    <w:rsid w:val="396E9B46"/>
    <w:rsid w:val="39CAEFE2"/>
    <w:rsid w:val="39F58D0E"/>
    <w:rsid w:val="3B316CD6"/>
    <w:rsid w:val="3D76901E"/>
    <w:rsid w:val="3F09575A"/>
    <w:rsid w:val="3FB58843"/>
    <w:rsid w:val="40A527BB"/>
    <w:rsid w:val="41DA30D9"/>
    <w:rsid w:val="41FEB216"/>
    <w:rsid w:val="42094868"/>
    <w:rsid w:val="43B05BE1"/>
    <w:rsid w:val="44607873"/>
    <w:rsid w:val="447F6EA1"/>
    <w:rsid w:val="459C2C8B"/>
    <w:rsid w:val="488718B0"/>
    <w:rsid w:val="48E33B75"/>
    <w:rsid w:val="48E7E634"/>
    <w:rsid w:val="49497502"/>
    <w:rsid w:val="49605D24"/>
    <w:rsid w:val="4AF05B77"/>
    <w:rsid w:val="4B0E57F2"/>
    <w:rsid w:val="4B48A620"/>
    <w:rsid w:val="4C370105"/>
    <w:rsid w:val="4C6C9D41"/>
    <w:rsid w:val="4C8502FA"/>
    <w:rsid w:val="4D6FF5A9"/>
    <w:rsid w:val="4DBC6EB7"/>
    <w:rsid w:val="51083371"/>
    <w:rsid w:val="513CC2F4"/>
    <w:rsid w:val="53E18886"/>
    <w:rsid w:val="54712663"/>
    <w:rsid w:val="5486E41A"/>
    <w:rsid w:val="5A1DCA18"/>
    <w:rsid w:val="5BE5225C"/>
    <w:rsid w:val="5C286DD5"/>
    <w:rsid w:val="5F90DAB7"/>
    <w:rsid w:val="60FCB396"/>
    <w:rsid w:val="6192E188"/>
    <w:rsid w:val="620862C9"/>
    <w:rsid w:val="6373BA47"/>
    <w:rsid w:val="63CC9D25"/>
    <w:rsid w:val="6649B9F2"/>
    <w:rsid w:val="6664F7CB"/>
    <w:rsid w:val="6800DCFA"/>
    <w:rsid w:val="6AB2BF99"/>
    <w:rsid w:val="6BEF3205"/>
    <w:rsid w:val="6CAAD5C5"/>
    <w:rsid w:val="6F2C4059"/>
    <w:rsid w:val="6FF989C7"/>
    <w:rsid w:val="70C2A328"/>
    <w:rsid w:val="70C7C32D"/>
    <w:rsid w:val="743E0EE1"/>
    <w:rsid w:val="77711520"/>
    <w:rsid w:val="779FC6A0"/>
    <w:rsid w:val="785E7498"/>
    <w:rsid w:val="7AAC38AA"/>
    <w:rsid w:val="7B0ED31B"/>
    <w:rsid w:val="7B3E459A"/>
    <w:rsid w:val="7C46A352"/>
    <w:rsid w:val="7C865856"/>
    <w:rsid w:val="7E1CADE6"/>
    <w:rsid w:val="7F48C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1E95F"/>
  <w15:docId w15:val="{7BA837C6-B813-4031-A209-6929EFD0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32"/>
  </w:style>
  <w:style w:type="paragraph" w:styleId="Footer">
    <w:name w:val="footer"/>
    <w:basedOn w:val="Normal"/>
    <w:link w:val="FooterChar"/>
    <w:uiPriority w:val="99"/>
    <w:unhideWhenUsed/>
    <w:rsid w:val="005B3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32"/>
  </w:style>
  <w:style w:type="table" w:customStyle="1" w:styleId="TableGrid1">
    <w:name w:val="Table Grid1"/>
    <w:basedOn w:val="TableNormal"/>
    <w:next w:val="TableGrid"/>
    <w:uiPriority w:val="39"/>
    <w:rsid w:val="00D7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7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0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6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17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7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1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prevent-duty-safeguarding-learners-vulnerable-to-radicalisation/managing-risk-of-radicalisation-in-your-education-setting" TargetMode="External"/><Relationship Id="rId18" Type="http://schemas.microsoft.com/office/2011/relationships/commentsExtended" Target="commentsExtended.xml"/><Relationship Id="rId26" Type="http://schemas.openxmlformats.org/officeDocument/2006/relationships/hyperlink" Target="https://educateagainsthate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guardingcambspeterborough.org.uk/concerned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otecting-children-from-radicalisation-the-prevent-duty" TargetMode="External"/><Relationship Id="rId17" Type="http://schemas.openxmlformats.org/officeDocument/2006/relationships/comments" Target="comments.xml"/><Relationship Id="rId25" Type="http://schemas.openxmlformats.org/officeDocument/2006/relationships/hyperlink" Target="https://educateagainsthat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vent@cambs.police.uk" TargetMode="External"/><Relationship Id="rId20" Type="http://schemas.microsoft.com/office/2018/08/relationships/commentsExtensible" Target="commentsExtensible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gov.uk/guidance/prevent-duty-trai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prevent-duty-guidance/revised-prevent-duty-guidance-for-england-and-wales" TargetMode="External"/><Relationship Id="rId23" Type="http://schemas.openxmlformats.org/officeDocument/2006/relationships/hyperlink" Target="mailto:ECPS.General@cambridgeshire.gov.uk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prevent-duty-guidance/prevent-duty-guidance-for-further-education-institutions-in-england-and-wales" TargetMode="External"/><Relationship Id="rId22" Type="http://schemas.openxmlformats.org/officeDocument/2006/relationships/hyperlink" Target="https://www.gov.uk/guidance/making-a-referral-to-prevent" TargetMode="External"/><Relationship Id="rId27" Type="http://schemas.openxmlformats.org/officeDocument/2006/relationships/hyperlink" Target="https://www.gov.uk/government/news/guidance-on-promoting-british-values-in-schools-published/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78856-9079-4f2e-a878-2bd9f05b6c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DFFE5CD063C40828CBC02965A0ECD" ma:contentTypeVersion="9" ma:contentTypeDescription="Create a new document." ma:contentTypeScope="" ma:versionID="f3342acfeb9a072d3b324abe3136e6d2">
  <xsd:schema xmlns:xsd="http://www.w3.org/2001/XMLSchema" xmlns:xs="http://www.w3.org/2001/XMLSchema" xmlns:p="http://schemas.microsoft.com/office/2006/metadata/properties" xmlns:ns2="dbf78856-9079-4f2e-a878-2bd9f05b6ccb" targetNamespace="http://schemas.microsoft.com/office/2006/metadata/properties" ma:root="true" ma:fieldsID="02d5757c7dd2a11246320e7792c15d21" ns2:_="">
    <xsd:import namespace="dbf78856-9079-4f2e-a878-2bd9f05b6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8856-9079-4f2e-a878-2bd9f05b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C342F-7C72-4E6E-BDC5-E51D3679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685AE-1D77-4FA7-BF60-C3D47BD4E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C6C14-962C-4DBC-A610-DD845142E3EC}">
  <ds:schemaRefs>
    <ds:schemaRef ds:uri="http://schemas.microsoft.com/office/2006/metadata/properties"/>
    <ds:schemaRef ds:uri="http://schemas.microsoft.com/office/infopath/2007/PartnerControls"/>
    <ds:schemaRef ds:uri="dbf78856-9079-4f2e-a878-2bd9f05b6ccb"/>
  </ds:schemaRefs>
</ds:datastoreItem>
</file>

<file path=customXml/itemProps4.xml><?xml version="1.0" encoding="utf-8"?>
<ds:datastoreItem xmlns:ds="http://schemas.openxmlformats.org/officeDocument/2006/customXml" ds:itemID="{B284D843-4BE2-48FB-B041-A4EAB278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78856-9079-4f2e-a878-2bd9f05b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Proffitt</dc:creator>
  <cp:lastModifiedBy>Kelly Gray</cp:lastModifiedBy>
  <cp:revision>2</cp:revision>
  <cp:lastPrinted>2018-09-24T11:35:00Z</cp:lastPrinted>
  <dcterms:created xsi:type="dcterms:W3CDTF">2026-02-23T13:46:00Z</dcterms:created>
  <dcterms:modified xsi:type="dcterms:W3CDTF">2026-02-23T13:46:00Z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0x010100AC2DFFE5CD063C40828CBC02965A0ECD</vt:lpwstr>
  </property>
  <property fmtid="{D5CDD505-2E9C-101B-9397-08002B2CF9AE}" pid="3" name="MediaServiceImageTags">
    <vt:lpwstr/>
  </property>
</Properties>
</file>