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918" w:type="dxa"/>
        <w:tblLook w:val="04A0" w:firstRow="1" w:lastRow="0" w:firstColumn="1" w:lastColumn="0" w:noHBand="0" w:noVBand="1"/>
      </w:tblPr>
      <w:tblGrid>
        <w:gridCol w:w="1736"/>
        <w:gridCol w:w="3229"/>
        <w:gridCol w:w="1693"/>
        <w:gridCol w:w="3260"/>
      </w:tblGrid>
      <w:tr w:rsidR="007F77DA" w14:paraId="58A4604F" w14:textId="77777777" w:rsidTr="4D5309FC">
        <w:tc>
          <w:tcPr>
            <w:tcW w:w="1736" w:type="dxa"/>
          </w:tcPr>
          <w:p w14:paraId="5E2B2E61" w14:textId="000F978B"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Position title</w:t>
            </w:r>
          </w:p>
        </w:tc>
        <w:tc>
          <w:tcPr>
            <w:tcW w:w="3229" w:type="dxa"/>
          </w:tcPr>
          <w:p w14:paraId="399F21B2" w14:textId="166AFE82" w:rsidR="007F77DA" w:rsidRPr="00813C9E" w:rsidRDefault="00280BCD" w:rsidP="007F77DA">
            <w:pPr>
              <w:spacing w:before="60" w:after="60"/>
              <w:rPr>
                <w:rFonts w:asciiTheme="minorHAnsi" w:hAnsiTheme="minorHAnsi"/>
                <w:sz w:val="24"/>
                <w:szCs w:val="24"/>
              </w:rPr>
            </w:pPr>
            <w:r w:rsidRPr="00813C9E">
              <w:rPr>
                <w:rFonts w:asciiTheme="minorHAnsi" w:hAnsiTheme="minorHAnsi"/>
                <w:sz w:val="24"/>
                <w:szCs w:val="24"/>
              </w:rPr>
              <w:t xml:space="preserve">Indigenous Client Support Worker </w:t>
            </w:r>
            <w:r w:rsidR="001C614F" w:rsidRPr="00813C9E">
              <w:rPr>
                <w:rFonts w:asciiTheme="minorHAnsi" w:hAnsiTheme="minorHAnsi"/>
                <w:sz w:val="24"/>
                <w:szCs w:val="24"/>
              </w:rPr>
              <w:t>(ICSW)</w:t>
            </w:r>
          </w:p>
        </w:tc>
        <w:tc>
          <w:tcPr>
            <w:tcW w:w="1693" w:type="dxa"/>
          </w:tcPr>
          <w:p w14:paraId="28DC7711" w14:textId="78763EAC"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Employer</w:t>
            </w:r>
          </w:p>
        </w:tc>
        <w:tc>
          <w:tcPr>
            <w:tcW w:w="3260" w:type="dxa"/>
          </w:tcPr>
          <w:p w14:paraId="2CD09301" w14:textId="4A5F5575" w:rsidR="007F77DA" w:rsidRPr="007F77DA" w:rsidRDefault="00AB0ABB" w:rsidP="007F77DA">
            <w:pPr>
              <w:spacing w:before="60" w:after="60"/>
              <w:rPr>
                <w:rFonts w:asciiTheme="minorHAnsi" w:hAnsiTheme="minorHAnsi"/>
                <w:sz w:val="24"/>
                <w:szCs w:val="24"/>
              </w:rPr>
            </w:pPr>
            <w:r>
              <w:rPr>
                <w:rFonts w:asciiTheme="minorHAnsi" w:hAnsiTheme="minorHAnsi"/>
                <w:sz w:val="24"/>
                <w:szCs w:val="24"/>
              </w:rPr>
              <w:t>Katherine Women’s Information &amp; Legal Service</w:t>
            </w:r>
          </w:p>
        </w:tc>
      </w:tr>
      <w:tr w:rsidR="007F77DA" w14:paraId="7DF1A4C0" w14:textId="77777777" w:rsidTr="4D5309FC">
        <w:tc>
          <w:tcPr>
            <w:tcW w:w="1736" w:type="dxa"/>
          </w:tcPr>
          <w:p w14:paraId="350F9376" w14:textId="065156F1"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Reporting to</w:t>
            </w:r>
          </w:p>
        </w:tc>
        <w:tc>
          <w:tcPr>
            <w:tcW w:w="3229" w:type="dxa"/>
          </w:tcPr>
          <w:p w14:paraId="3198EAC3" w14:textId="136BD1EA" w:rsidR="007F77DA" w:rsidRPr="00813C9E" w:rsidRDefault="00280BCD" w:rsidP="007F77DA">
            <w:pPr>
              <w:spacing w:before="60" w:after="60"/>
              <w:rPr>
                <w:rFonts w:asciiTheme="minorHAnsi" w:hAnsiTheme="minorHAnsi"/>
                <w:sz w:val="24"/>
                <w:szCs w:val="24"/>
              </w:rPr>
            </w:pPr>
            <w:r w:rsidRPr="00813C9E">
              <w:rPr>
                <w:rFonts w:asciiTheme="minorHAnsi" w:hAnsiTheme="minorHAnsi"/>
                <w:sz w:val="24"/>
                <w:szCs w:val="24"/>
              </w:rPr>
              <w:t>Support &amp; Connections Lead</w:t>
            </w:r>
          </w:p>
        </w:tc>
        <w:tc>
          <w:tcPr>
            <w:tcW w:w="1693" w:type="dxa"/>
          </w:tcPr>
          <w:p w14:paraId="52730CF6" w14:textId="33425C49"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Direct reports</w:t>
            </w:r>
          </w:p>
        </w:tc>
        <w:tc>
          <w:tcPr>
            <w:tcW w:w="3260" w:type="dxa"/>
          </w:tcPr>
          <w:p w14:paraId="22C51635" w14:textId="5CF27948" w:rsidR="007F77DA" w:rsidRPr="007F77DA" w:rsidRDefault="00280BCD" w:rsidP="007F77DA">
            <w:pPr>
              <w:spacing w:before="60" w:after="60"/>
              <w:rPr>
                <w:rFonts w:asciiTheme="minorHAnsi" w:hAnsiTheme="minorHAnsi"/>
                <w:sz w:val="24"/>
                <w:szCs w:val="24"/>
              </w:rPr>
            </w:pPr>
            <w:r>
              <w:rPr>
                <w:rFonts w:asciiTheme="minorHAnsi" w:hAnsiTheme="minorHAnsi"/>
                <w:sz w:val="24"/>
                <w:szCs w:val="24"/>
              </w:rPr>
              <w:t xml:space="preserve">Nil </w:t>
            </w:r>
          </w:p>
        </w:tc>
      </w:tr>
      <w:tr w:rsidR="007F77DA" w14:paraId="25C04ECE" w14:textId="77777777" w:rsidTr="4D5309FC">
        <w:tc>
          <w:tcPr>
            <w:tcW w:w="1736" w:type="dxa"/>
          </w:tcPr>
          <w:p w14:paraId="3A4A4E1D" w14:textId="08F2E537"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Classification</w:t>
            </w:r>
          </w:p>
        </w:tc>
        <w:tc>
          <w:tcPr>
            <w:tcW w:w="3229" w:type="dxa"/>
          </w:tcPr>
          <w:p w14:paraId="4FA38BD2" w14:textId="72AD3D07" w:rsidR="007F77DA" w:rsidRPr="00813C9E" w:rsidRDefault="007F77DA" w:rsidP="007F77DA">
            <w:pPr>
              <w:spacing w:before="60" w:after="60"/>
              <w:rPr>
                <w:rFonts w:asciiTheme="minorHAnsi" w:hAnsiTheme="minorHAnsi"/>
                <w:sz w:val="24"/>
                <w:szCs w:val="24"/>
              </w:rPr>
            </w:pPr>
            <w:r w:rsidRPr="00813C9E">
              <w:rPr>
                <w:rFonts w:asciiTheme="minorHAnsi" w:hAnsiTheme="minorHAnsi"/>
                <w:sz w:val="24"/>
                <w:szCs w:val="24"/>
              </w:rPr>
              <w:t xml:space="preserve">SCHADS </w:t>
            </w:r>
            <w:r w:rsidR="00CD2E9F" w:rsidRPr="00813C9E">
              <w:rPr>
                <w:rFonts w:asciiTheme="minorHAnsi" w:hAnsiTheme="minorHAnsi"/>
                <w:sz w:val="24"/>
                <w:szCs w:val="24"/>
              </w:rPr>
              <w:t>Level 3</w:t>
            </w:r>
            <w:r w:rsidR="00D71210">
              <w:rPr>
                <w:rFonts w:asciiTheme="minorHAnsi" w:hAnsiTheme="minorHAnsi"/>
                <w:sz w:val="24"/>
                <w:szCs w:val="24"/>
              </w:rPr>
              <w:t>.1 – 3.</w:t>
            </w:r>
            <w:r w:rsidR="00776FFD">
              <w:rPr>
                <w:rFonts w:asciiTheme="minorHAnsi" w:hAnsiTheme="minorHAnsi"/>
                <w:sz w:val="24"/>
                <w:szCs w:val="24"/>
              </w:rPr>
              <w:t>4</w:t>
            </w:r>
          </w:p>
        </w:tc>
        <w:tc>
          <w:tcPr>
            <w:tcW w:w="1693" w:type="dxa"/>
          </w:tcPr>
          <w:p w14:paraId="5037D699" w14:textId="56E05AC5"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Location</w:t>
            </w:r>
          </w:p>
        </w:tc>
        <w:tc>
          <w:tcPr>
            <w:tcW w:w="3260" w:type="dxa"/>
          </w:tcPr>
          <w:p w14:paraId="09308739" w14:textId="479AACB8" w:rsidR="007F77DA" w:rsidRPr="007F77DA" w:rsidRDefault="007F77DA" w:rsidP="007F77DA">
            <w:pPr>
              <w:spacing w:before="60" w:after="60"/>
              <w:rPr>
                <w:rFonts w:asciiTheme="minorHAnsi" w:hAnsiTheme="minorHAnsi"/>
                <w:sz w:val="24"/>
                <w:szCs w:val="24"/>
              </w:rPr>
            </w:pPr>
            <w:r w:rsidRPr="007F77DA">
              <w:rPr>
                <w:rFonts w:asciiTheme="minorHAnsi" w:hAnsiTheme="minorHAnsi"/>
                <w:sz w:val="24"/>
                <w:szCs w:val="24"/>
              </w:rPr>
              <w:t>Katherine</w:t>
            </w:r>
            <w:r w:rsidR="00AB0ABB">
              <w:rPr>
                <w:rFonts w:asciiTheme="minorHAnsi" w:hAnsiTheme="minorHAnsi"/>
                <w:sz w:val="24"/>
                <w:szCs w:val="24"/>
              </w:rPr>
              <w:t>, Northern Territory</w:t>
            </w:r>
          </w:p>
        </w:tc>
      </w:tr>
      <w:tr w:rsidR="007F77DA" w14:paraId="6905D37F" w14:textId="77777777" w:rsidTr="4D5309FC">
        <w:tc>
          <w:tcPr>
            <w:tcW w:w="1736" w:type="dxa"/>
          </w:tcPr>
          <w:p w14:paraId="5D9BF80C" w14:textId="73A73062"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Hours</w:t>
            </w:r>
          </w:p>
        </w:tc>
        <w:tc>
          <w:tcPr>
            <w:tcW w:w="3229" w:type="dxa"/>
          </w:tcPr>
          <w:p w14:paraId="4387BB93" w14:textId="3A7403BD" w:rsidR="007F77DA" w:rsidRPr="00813C9E" w:rsidRDefault="007F77DA" w:rsidP="007F77DA">
            <w:pPr>
              <w:spacing w:before="60" w:after="60"/>
              <w:rPr>
                <w:rFonts w:asciiTheme="minorHAnsi" w:hAnsiTheme="minorHAnsi"/>
                <w:sz w:val="24"/>
                <w:szCs w:val="24"/>
              </w:rPr>
            </w:pPr>
            <w:r w:rsidRPr="00813C9E">
              <w:rPr>
                <w:rFonts w:asciiTheme="minorHAnsi" w:hAnsiTheme="minorHAnsi"/>
                <w:sz w:val="24"/>
                <w:szCs w:val="24"/>
              </w:rPr>
              <w:t xml:space="preserve">Full time </w:t>
            </w:r>
            <w:r w:rsidR="00CD2E9F" w:rsidRPr="00813C9E">
              <w:rPr>
                <w:rFonts w:asciiTheme="minorHAnsi" w:hAnsiTheme="minorHAnsi"/>
                <w:sz w:val="24"/>
                <w:szCs w:val="24"/>
              </w:rPr>
              <w:t xml:space="preserve">(P/T neg) </w:t>
            </w:r>
          </w:p>
        </w:tc>
        <w:tc>
          <w:tcPr>
            <w:tcW w:w="1693" w:type="dxa"/>
          </w:tcPr>
          <w:p w14:paraId="4933E0BA" w14:textId="5941ACF9"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Duration</w:t>
            </w:r>
          </w:p>
        </w:tc>
        <w:tc>
          <w:tcPr>
            <w:tcW w:w="3260" w:type="dxa"/>
          </w:tcPr>
          <w:p w14:paraId="66410FBE" w14:textId="0EB2D25F" w:rsidR="007F77DA" w:rsidRPr="007F77DA" w:rsidRDefault="00C770DD" w:rsidP="4D5309FC">
            <w:pPr>
              <w:spacing w:before="60" w:after="60"/>
              <w:rPr>
                <w:rFonts w:asciiTheme="minorHAnsi" w:hAnsiTheme="minorHAnsi"/>
                <w:color w:val="FF0000"/>
                <w:sz w:val="24"/>
                <w:szCs w:val="24"/>
              </w:rPr>
            </w:pPr>
            <w:r w:rsidRPr="00C770DD">
              <w:rPr>
                <w:rFonts w:asciiTheme="minorHAnsi" w:hAnsiTheme="minorHAnsi" w:cs="Arial"/>
                <w:sz w:val="24"/>
                <w:szCs w:val="24"/>
              </w:rPr>
              <w:t>Ongoing</w:t>
            </w:r>
          </w:p>
        </w:tc>
      </w:tr>
      <w:tr w:rsidR="007F77DA" w14:paraId="66EBFF93" w14:textId="77777777" w:rsidTr="4D5309FC">
        <w:tc>
          <w:tcPr>
            <w:tcW w:w="1736" w:type="dxa"/>
          </w:tcPr>
          <w:p w14:paraId="1F8FA96C" w14:textId="0677B468" w:rsidR="007F77DA" w:rsidRPr="007F77DA" w:rsidRDefault="007F77DA" w:rsidP="007F77DA">
            <w:pPr>
              <w:spacing w:before="60" w:after="60"/>
              <w:rPr>
                <w:rFonts w:asciiTheme="minorHAnsi" w:hAnsiTheme="minorHAnsi"/>
                <w:b/>
                <w:bCs/>
                <w:color w:val="156082" w:themeColor="accent1"/>
                <w:sz w:val="24"/>
                <w:szCs w:val="24"/>
              </w:rPr>
            </w:pPr>
            <w:r w:rsidRPr="007F77DA">
              <w:rPr>
                <w:rFonts w:asciiTheme="minorHAnsi" w:hAnsiTheme="minorHAnsi"/>
                <w:b/>
                <w:bCs/>
                <w:color w:val="156082" w:themeColor="accent1"/>
                <w:sz w:val="24"/>
                <w:szCs w:val="24"/>
              </w:rPr>
              <w:t>Effective date</w:t>
            </w:r>
          </w:p>
        </w:tc>
        <w:tc>
          <w:tcPr>
            <w:tcW w:w="3229" w:type="dxa"/>
          </w:tcPr>
          <w:p w14:paraId="6563587E" w14:textId="10D1425D" w:rsidR="007F77DA" w:rsidRPr="007F77DA" w:rsidRDefault="00C770DD" w:rsidP="007F77DA">
            <w:pPr>
              <w:spacing w:before="60" w:after="60"/>
              <w:rPr>
                <w:rFonts w:asciiTheme="minorHAnsi" w:hAnsiTheme="minorHAnsi"/>
                <w:sz w:val="24"/>
                <w:szCs w:val="24"/>
              </w:rPr>
            </w:pPr>
            <w:r>
              <w:rPr>
                <w:rFonts w:asciiTheme="minorHAnsi" w:hAnsiTheme="minorHAnsi"/>
                <w:sz w:val="24"/>
                <w:szCs w:val="24"/>
              </w:rPr>
              <w:t>January 2026</w:t>
            </w:r>
          </w:p>
        </w:tc>
        <w:tc>
          <w:tcPr>
            <w:tcW w:w="1693" w:type="dxa"/>
          </w:tcPr>
          <w:p w14:paraId="2F46C5D2" w14:textId="361B17E3" w:rsidR="007F77DA" w:rsidRPr="007F77DA" w:rsidRDefault="007F77DA" w:rsidP="007F77DA">
            <w:pPr>
              <w:spacing w:before="60" w:after="60"/>
              <w:rPr>
                <w:rFonts w:asciiTheme="minorHAnsi" w:hAnsiTheme="minorHAnsi"/>
                <w:b/>
                <w:bCs/>
                <w:sz w:val="24"/>
                <w:szCs w:val="24"/>
              </w:rPr>
            </w:pPr>
            <w:r w:rsidRPr="007F77DA">
              <w:rPr>
                <w:rFonts w:asciiTheme="minorHAnsi" w:hAnsiTheme="minorHAnsi"/>
                <w:b/>
                <w:bCs/>
                <w:color w:val="156082" w:themeColor="accent1"/>
                <w:sz w:val="24"/>
                <w:szCs w:val="24"/>
              </w:rPr>
              <w:t>Approved by</w:t>
            </w:r>
          </w:p>
        </w:tc>
        <w:tc>
          <w:tcPr>
            <w:tcW w:w="3260" w:type="dxa"/>
          </w:tcPr>
          <w:p w14:paraId="491FE048" w14:textId="7E6A15E0" w:rsidR="007F77DA" w:rsidRPr="007F77DA" w:rsidRDefault="00BA2B6E" w:rsidP="007F77DA">
            <w:pPr>
              <w:spacing w:before="60" w:after="60"/>
              <w:rPr>
                <w:rFonts w:asciiTheme="minorHAnsi" w:hAnsiTheme="minorHAnsi"/>
                <w:sz w:val="24"/>
                <w:szCs w:val="24"/>
              </w:rPr>
            </w:pPr>
            <w:r>
              <w:rPr>
                <w:rFonts w:asciiTheme="minorHAnsi" w:hAnsiTheme="minorHAnsi"/>
                <w:sz w:val="24"/>
                <w:szCs w:val="24"/>
              </w:rPr>
              <w:t>CEO</w:t>
            </w:r>
          </w:p>
        </w:tc>
      </w:tr>
    </w:tbl>
    <w:p w14:paraId="65ADE773" w14:textId="77777777" w:rsidR="007F77DA" w:rsidRDefault="007F77DA" w:rsidP="00DD4C12"/>
    <w:p w14:paraId="42F0DF04" w14:textId="0E738661" w:rsidR="008D1CD6" w:rsidRPr="008D1CD6" w:rsidRDefault="00DD4C12" w:rsidP="008D1CD6">
      <w:pPr>
        <w:rPr>
          <w:b/>
          <w:bCs/>
          <w:color w:val="156082" w:themeColor="accent1"/>
        </w:rPr>
      </w:pPr>
      <w:r w:rsidRPr="00D365BF">
        <w:rPr>
          <w:b/>
          <w:bCs/>
          <w:color w:val="156082" w:themeColor="accent1"/>
        </w:rPr>
        <w:t>ABOUT KWILS</w:t>
      </w:r>
    </w:p>
    <w:p w14:paraId="7CC63211" w14:textId="0E3505F5" w:rsidR="008D1CD6" w:rsidRPr="008D1CD6" w:rsidRDefault="008D1CD6" w:rsidP="008D1CD6">
      <w:pPr>
        <w:spacing w:line="276" w:lineRule="auto"/>
        <w:rPr>
          <w:sz w:val="22"/>
          <w:szCs w:val="22"/>
        </w:rPr>
      </w:pPr>
      <w:r w:rsidRPr="008D1CD6">
        <w:rPr>
          <w:sz w:val="22"/>
          <w:szCs w:val="22"/>
        </w:rPr>
        <w:t xml:space="preserve">Katherine Women’s Information &amp; Legal Service (KWILS) is a specialist Women’s Legal Service based in Katherine, Northern Territory, on Jawoyn, Wardaman, and Dagoman country. We provide free legal services for women experiencing disadvantage across the Big Rivers </w:t>
      </w:r>
      <w:r>
        <w:rPr>
          <w:sz w:val="22"/>
          <w:szCs w:val="22"/>
        </w:rPr>
        <w:t>r</w:t>
      </w:r>
      <w:r w:rsidRPr="008D1CD6">
        <w:rPr>
          <w:sz w:val="22"/>
          <w:szCs w:val="22"/>
        </w:rPr>
        <w:t>egion, with a focus on family and civil law, including domestic, family, and sexual violence, child protection, and victims of crime compensation. Through a culturally sensitive and trauma-informed approach, we offer legal advice, representation, and integrated support services to create a holistic client experience. Our work also includes community education, advocacy, and law reform to advance women’s rights.</w:t>
      </w:r>
    </w:p>
    <w:p w14:paraId="1F6FDC68" w14:textId="67853DB9" w:rsidR="00A84F1D" w:rsidRDefault="008D1CD6" w:rsidP="002934AE">
      <w:pPr>
        <w:spacing w:line="276" w:lineRule="auto"/>
        <w:rPr>
          <w:b/>
          <w:bCs/>
          <w:color w:val="156082" w:themeColor="accent1"/>
        </w:rPr>
      </w:pPr>
      <w:r w:rsidRPr="008D1CD6">
        <w:rPr>
          <w:sz w:val="22"/>
          <w:szCs w:val="22"/>
        </w:rPr>
        <w:t>KWILS is committed to diversity, inclusion, and creating a safe, collaborative, and empowering workplace. We encourage applications from people of all backgrounds, particularly Aboriginal and Torres Strait Islander people, and we provide reasonable workplace adjustments to support accessibility. Our team benefits from generous leave entitlements, a strong well-being program, and a supportive environment where all staff are valued and respected.</w:t>
      </w:r>
    </w:p>
    <w:p w14:paraId="6F2A50E0" w14:textId="613A94EB" w:rsidR="00DD4C12" w:rsidRPr="00D365BF" w:rsidRDefault="00DD4C12" w:rsidP="00DD4C12">
      <w:pPr>
        <w:rPr>
          <w:b/>
          <w:bCs/>
          <w:color w:val="156082" w:themeColor="accent1"/>
        </w:rPr>
      </w:pPr>
      <w:r w:rsidRPr="00D365BF">
        <w:rPr>
          <w:b/>
          <w:bCs/>
          <w:color w:val="156082" w:themeColor="accent1"/>
        </w:rPr>
        <w:t>POSITION DESCRIPTION</w:t>
      </w:r>
    </w:p>
    <w:p w14:paraId="0C836D5F" w14:textId="3694E9D8" w:rsidR="00DD4C12" w:rsidRPr="007F77DA" w:rsidRDefault="00DD4C12" w:rsidP="00DD4C12">
      <w:pPr>
        <w:rPr>
          <w:b/>
          <w:bCs/>
          <w:color w:val="156082" w:themeColor="accent1"/>
          <w:sz w:val="22"/>
          <w:szCs w:val="22"/>
        </w:rPr>
      </w:pPr>
      <w:r w:rsidRPr="00D365BF">
        <w:rPr>
          <w:b/>
          <w:bCs/>
          <w:color w:val="156082" w:themeColor="accent1"/>
        </w:rPr>
        <w:t>Position purpose</w:t>
      </w:r>
    </w:p>
    <w:p w14:paraId="212948D5" w14:textId="4F142486" w:rsidR="00967AF7" w:rsidRDefault="00DF1AA0" w:rsidP="003213D6">
      <w:pPr>
        <w:rPr>
          <w:sz w:val="22"/>
          <w:szCs w:val="22"/>
        </w:rPr>
      </w:pPr>
      <w:r w:rsidRPr="00DF1AA0">
        <w:rPr>
          <w:sz w:val="22"/>
          <w:szCs w:val="22"/>
        </w:rPr>
        <w:t xml:space="preserve">The Indigenous Client Support Worker (ICSW) is a key member of the Support </w:t>
      </w:r>
      <w:r w:rsidR="00C770DD">
        <w:rPr>
          <w:sz w:val="22"/>
          <w:szCs w:val="22"/>
        </w:rPr>
        <w:t>T</w:t>
      </w:r>
      <w:r w:rsidRPr="00DF1AA0">
        <w:rPr>
          <w:sz w:val="22"/>
          <w:szCs w:val="22"/>
        </w:rPr>
        <w:t xml:space="preserve">eam, </w:t>
      </w:r>
      <w:r w:rsidR="00641105">
        <w:rPr>
          <w:sz w:val="22"/>
          <w:szCs w:val="22"/>
        </w:rPr>
        <w:t xml:space="preserve">working closely </w:t>
      </w:r>
      <w:r w:rsidRPr="00DF1AA0">
        <w:rPr>
          <w:sz w:val="22"/>
          <w:szCs w:val="22"/>
        </w:rPr>
        <w:t xml:space="preserve">with KWILS’ Legal </w:t>
      </w:r>
      <w:r w:rsidR="00C770DD">
        <w:rPr>
          <w:sz w:val="22"/>
          <w:szCs w:val="22"/>
        </w:rPr>
        <w:t>T</w:t>
      </w:r>
      <w:r w:rsidRPr="00DF1AA0">
        <w:rPr>
          <w:sz w:val="22"/>
          <w:szCs w:val="22"/>
        </w:rPr>
        <w:t>eam to provide culturally sensitive, trauma-informed social support and case management.</w:t>
      </w:r>
      <w:r w:rsidR="00641105">
        <w:rPr>
          <w:sz w:val="22"/>
          <w:szCs w:val="22"/>
        </w:rPr>
        <w:t xml:space="preserve"> </w:t>
      </w:r>
      <w:r w:rsidR="00B729B9" w:rsidRPr="00B729B9">
        <w:rPr>
          <w:sz w:val="22"/>
          <w:szCs w:val="22"/>
        </w:rPr>
        <w:t>This role is essential in identifying, addressing, and resolving non-legal concerns, particularly those that</w:t>
      </w:r>
      <w:r w:rsidR="00111A41">
        <w:rPr>
          <w:sz w:val="22"/>
          <w:szCs w:val="22"/>
        </w:rPr>
        <w:t xml:space="preserve"> increase</w:t>
      </w:r>
      <w:r w:rsidR="00B729B9" w:rsidRPr="00B729B9">
        <w:rPr>
          <w:sz w:val="22"/>
          <w:szCs w:val="22"/>
        </w:rPr>
        <w:t xml:space="preserve"> the risk of domestic, family and sexual violence. </w:t>
      </w:r>
    </w:p>
    <w:p w14:paraId="54A5C707" w14:textId="76CBB176" w:rsidR="00967AF7" w:rsidRPr="00967AF7" w:rsidRDefault="003213D6" w:rsidP="00D365BF">
      <w:pPr>
        <w:rPr>
          <w:sz w:val="22"/>
          <w:szCs w:val="22"/>
        </w:rPr>
      </w:pPr>
      <w:r>
        <w:rPr>
          <w:sz w:val="22"/>
          <w:szCs w:val="22"/>
        </w:rPr>
        <w:t xml:space="preserve">The ICSW also significantly contributes to </w:t>
      </w:r>
      <w:r w:rsidR="00A31619">
        <w:rPr>
          <w:sz w:val="22"/>
          <w:szCs w:val="22"/>
        </w:rPr>
        <w:t>building</w:t>
      </w:r>
      <w:r>
        <w:rPr>
          <w:sz w:val="22"/>
          <w:szCs w:val="22"/>
        </w:rPr>
        <w:t xml:space="preserve"> a deeper understanding of legal rights and </w:t>
      </w:r>
      <w:r w:rsidR="00643FE3">
        <w:rPr>
          <w:sz w:val="22"/>
          <w:szCs w:val="22"/>
        </w:rPr>
        <w:t>increasing</w:t>
      </w:r>
      <w:r>
        <w:rPr>
          <w:sz w:val="22"/>
          <w:szCs w:val="22"/>
        </w:rPr>
        <w:t xml:space="preserve"> access to justice and safety for women and children that access KWILS.</w:t>
      </w:r>
      <w:r w:rsidR="00967AF7">
        <w:rPr>
          <w:sz w:val="22"/>
          <w:szCs w:val="22"/>
        </w:rPr>
        <w:t xml:space="preserve"> </w:t>
      </w:r>
      <w:r>
        <w:rPr>
          <w:sz w:val="22"/>
          <w:szCs w:val="22"/>
        </w:rPr>
        <w:t xml:space="preserve">The ICSW </w:t>
      </w:r>
      <w:r w:rsidR="00967AF7">
        <w:rPr>
          <w:sz w:val="22"/>
          <w:szCs w:val="22"/>
        </w:rPr>
        <w:t xml:space="preserve">also </w:t>
      </w:r>
      <w:r>
        <w:rPr>
          <w:sz w:val="22"/>
          <w:szCs w:val="22"/>
        </w:rPr>
        <w:t xml:space="preserve">serves as a vital connection for non-Aboriginal staff; for Aboriginal clients and KWILS; for KWILS and remote Aboriginal communities, and for KWILS and Aboriginal Community Controlled Organisations. </w:t>
      </w:r>
    </w:p>
    <w:p w14:paraId="0C3BACFD" w14:textId="77777777" w:rsidR="00A15283" w:rsidRDefault="00A15283">
      <w:pPr>
        <w:rPr>
          <w:b/>
          <w:bCs/>
          <w:color w:val="156082" w:themeColor="accent1"/>
        </w:rPr>
      </w:pPr>
      <w:r>
        <w:rPr>
          <w:b/>
          <w:bCs/>
          <w:color w:val="156082" w:themeColor="accent1"/>
        </w:rPr>
        <w:br w:type="page"/>
      </w:r>
    </w:p>
    <w:p w14:paraId="28B4898E" w14:textId="2FE2008B" w:rsidR="00DD4C12" w:rsidRPr="00D365BF" w:rsidRDefault="00DD4C12" w:rsidP="00D365BF">
      <w:pPr>
        <w:rPr>
          <w:b/>
          <w:bCs/>
          <w:color w:val="156082" w:themeColor="accent1"/>
        </w:rPr>
      </w:pPr>
      <w:r w:rsidRPr="00D365BF">
        <w:rPr>
          <w:b/>
          <w:bCs/>
          <w:color w:val="156082" w:themeColor="accent1"/>
        </w:rPr>
        <w:lastRenderedPageBreak/>
        <w:t>Key duties and responsibilities</w:t>
      </w:r>
    </w:p>
    <w:p w14:paraId="2F56557F" w14:textId="1073BC86" w:rsidR="00D365BF" w:rsidRPr="00D365BF" w:rsidRDefault="00ED5A33" w:rsidP="00D365BF">
      <w:pPr>
        <w:rPr>
          <w:i/>
          <w:iCs/>
          <w:sz w:val="22"/>
          <w:szCs w:val="22"/>
        </w:rPr>
      </w:pPr>
      <w:r>
        <w:rPr>
          <w:i/>
          <w:iCs/>
          <w:sz w:val="22"/>
          <w:szCs w:val="22"/>
        </w:rPr>
        <w:t xml:space="preserve">Service </w:t>
      </w:r>
      <w:r w:rsidR="006861CD">
        <w:rPr>
          <w:i/>
          <w:iCs/>
          <w:sz w:val="22"/>
          <w:szCs w:val="22"/>
        </w:rPr>
        <w:t>d</w:t>
      </w:r>
      <w:r>
        <w:rPr>
          <w:i/>
          <w:iCs/>
          <w:sz w:val="22"/>
          <w:szCs w:val="22"/>
        </w:rPr>
        <w:t xml:space="preserve">elivery </w:t>
      </w:r>
    </w:p>
    <w:p w14:paraId="47F28430" w14:textId="53DAE1BD" w:rsidR="000C745D" w:rsidRPr="000C745D" w:rsidRDefault="000C745D" w:rsidP="0036560E">
      <w:pPr>
        <w:pStyle w:val="ListParagraph"/>
        <w:numPr>
          <w:ilvl w:val="0"/>
          <w:numId w:val="2"/>
        </w:numPr>
        <w:ind w:left="709" w:hanging="357"/>
        <w:rPr>
          <w:sz w:val="22"/>
          <w:szCs w:val="22"/>
        </w:rPr>
      </w:pPr>
      <w:r w:rsidRPr="000C745D">
        <w:rPr>
          <w:sz w:val="22"/>
          <w:szCs w:val="22"/>
        </w:rPr>
        <w:t>Provide culturally safe, trauma-informed support and case management to KWILS clients affected by domestic, family, or sexual violence</w:t>
      </w:r>
      <w:r w:rsidR="00A72CC5">
        <w:rPr>
          <w:sz w:val="22"/>
          <w:szCs w:val="22"/>
        </w:rPr>
        <w:t xml:space="preserve"> (DFSV)</w:t>
      </w:r>
      <w:r w:rsidRPr="000C745D">
        <w:rPr>
          <w:sz w:val="22"/>
          <w:szCs w:val="22"/>
        </w:rPr>
        <w:t>, promoting their safety, recovery, and healing.</w:t>
      </w:r>
    </w:p>
    <w:p w14:paraId="5BE61432" w14:textId="06545A9F" w:rsidR="00C07D6F" w:rsidRPr="008A582A" w:rsidRDefault="00C07D6F" w:rsidP="0036560E">
      <w:pPr>
        <w:pStyle w:val="ListParagraph"/>
        <w:numPr>
          <w:ilvl w:val="0"/>
          <w:numId w:val="2"/>
        </w:numPr>
        <w:ind w:left="709" w:hanging="357"/>
        <w:rPr>
          <w:sz w:val="22"/>
          <w:szCs w:val="22"/>
        </w:rPr>
      </w:pPr>
      <w:r w:rsidRPr="008A582A">
        <w:rPr>
          <w:sz w:val="22"/>
          <w:szCs w:val="22"/>
        </w:rPr>
        <w:t>Conduct risk assessment and safety planning that is appropriate to the client and their needs under the NT’s Risk Assessment Management Framework (RAMF)</w:t>
      </w:r>
    </w:p>
    <w:p w14:paraId="399D751E" w14:textId="36D7DA2D" w:rsidR="00D365BF" w:rsidRPr="008A582A" w:rsidRDefault="00EF27B1" w:rsidP="0036560E">
      <w:pPr>
        <w:pStyle w:val="ListParagraph"/>
        <w:numPr>
          <w:ilvl w:val="0"/>
          <w:numId w:val="2"/>
        </w:numPr>
        <w:ind w:left="709" w:hanging="357"/>
        <w:rPr>
          <w:sz w:val="22"/>
          <w:szCs w:val="22"/>
        </w:rPr>
      </w:pPr>
      <w:r w:rsidRPr="008A582A">
        <w:rPr>
          <w:sz w:val="22"/>
          <w:szCs w:val="22"/>
        </w:rPr>
        <w:t xml:space="preserve">Assist clients to identify goals to work towards their safety and work </w:t>
      </w:r>
      <w:r w:rsidR="00B81875" w:rsidRPr="008A582A">
        <w:rPr>
          <w:sz w:val="22"/>
          <w:szCs w:val="22"/>
        </w:rPr>
        <w:t xml:space="preserve">together </w:t>
      </w:r>
      <w:r w:rsidRPr="008A582A">
        <w:rPr>
          <w:sz w:val="22"/>
          <w:szCs w:val="22"/>
        </w:rPr>
        <w:t xml:space="preserve">with clients and other services to plan how those goals will be achieved. </w:t>
      </w:r>
    </w:p>
    <w:p w14:paraId="681E41ED" w14:textId="6D25363D" w:rsidR="00EF27B1" w:rsidRPr="008A582A" w:rsidRDefault="00EF27B1" w:rsidP="008A582A">
      <w:pPr>
        <w:pStyle w:val="ListParagraph"/>
        <w:numPr>
          <w:ilvl w:val="0"/>
          <w:numId w:val="2"/>
        </w:numPr>
        <w:ind w:left="709"/>
        <w:rPr>
          <w:sz w:val="22"/>
          <w:szCs w:val="22"/>
        </w:rPr>
      </w:pPr>
      <w:r w:rsidRPr="008A582A">
        <w:rPr>
          <w:sz w:val="22"/>
          <w:szCs w:val="22"/>
        </w:rPr>
        <w:t>Coordinate client referrals</w:t>
      </w:r>
      <w:r w:rsidR="00772C9C" w:rsidRPr="008A582A">
        <w:rPr>
          <w:sz w:val="22"/>
          <w:szCs w:val="22"/>
        </w:rPr>
        <w:t xml:space="preserve"> </w:t>
      </w:r>
      <w:r w:rsidRPr="008A582A">
        <w:rPr>
          <w:sz w:val="22"/>
          <w:szCs w:val="22"/>
        </w:rPr>
        <w:t xml:space="preserve">to external services where required. </w:t>
      </w:r>
    </w:p>
    <w:p w14:paraId="7AA3CF70" w14:textId="02F284A6" w:rsidR="00EF27B1" w:rsidRPr="008A582A" w:rsidRDefault="00EF27B1" w:rsidP="008A582A">
      <w:pPr>
        <w:pStyle w:val="ListParagraph"/>
        <w:numPr>
          <w:ilvl w:val="0"/>
          <w:numId w:val="2"/>
        </w:numPr>
        <w:ind w:left="709"/>
        <w:rPr>
          <w:sz w:val="22"/>
          <w:szCs w:val="22"/>
        </w:rPr>
      </w:pPr>
      <w:r w:rsidRPr="008A582A">
        <w:rPr>
          <w:sz w:val="22"/>
          <w:szCs w:val="22"/>
        </w:rPr>
        <w:t xml:space="preserve">Assist with intake of new and returning clients. </w:t>
      </w:r>
    </w:p>
    <w:p w14:paraId="4E437062" w14:textId="317DDBF7" w:rsidR="00C07D6F" w:rsidRPr="003471B5" w:rsidRDefault="00C07D6F" w:rsidP="318CDA67">
      <w:pPr>
        <w:pStyle w:val="ListParagraph"/>
        <w:numPr>
          <w:ilvl w:val="0"/>
          <w:numId w:val="2"/>
        </w:numPr>
        <w:ind w:left="709"/>
        <w:rPr>
          <w:sz w:val="22"/>
          <w:szCs w:val="22"/>
        </w:rPr>
      </w:pPr>
      <w:r w:rsidRPr="318CDA67">
        <w:rPr>
          <w:sz w:val="22"/>
          <w:szCs w:val="22"/>
        </w:rPr>
        <w:t xml:space="preserve">Support clients to attend appointments at KWILS, or other appointments relevant to their legal matter. </w:t>
      </w:r>
    </w:p>
    <w:p w14:paraId="62A73489" w14:textId="074AC186" w:rsidR="00EF27B1" w:rsidRPr="003471B5" w:rsidRDefault="00EF27B1" w:rsidP="318CDA67">
      <w:pPr>
        <w:pStyle w:val="ListParagraph"/>
        <w:numPr>
          <w:ilvl w:val="0"/>
          <w:numId w:val="2"/>
        </w:numPr>
        <w:ind w:left="709"/>
        <w:rPr>
          <w:sz w:val="22"/>
          <w:szCs w:val="22"/>
        </w:rPr>
      </w:pPr>
      <w:r w:rsidRPr="318CDA67">
        <w:rPr>
          <w:sz w:val="22"/>
          <w:szCs w:val="22"/>
        </w:rPr>
        <w:t>Assist with Katherine</w:t>
      </w:r>
      <w:r w:rsidR="00A622D3" w:rsidRPr="318CDA67">
        <w:rPr>
          <w:sz w:val="22"/>
          <w:szCs w:val="22"/>
        </w:rPr>
        <w:t>-</w:t>
      </w:r>
      <w:r w:rsidRPr="318CDA67">
        <w:rPr>
          <w:sz w:val="22"/>
          <w:szCs w:val="22"/>
        </w:rPr>
        <w:t xml:space="preserve">based </w:t>
      </w:r>
      <w:r w:rsidR="00A622D3" w:rsidRPr="318CDA67">
        <w:rPr>
          <w:sz w:val="22"/>
          <w:szCs w:val="22"/>
        </w:rPr>
        <w:t>o</w:t>
      </w:r>
      <w:r w:rsidRPr="318CDA67">
        <w:rPr>
          <w:sz w:val="22"/>
          <w:szCs w:val="22"/>
        </w:rPr>
        <w:t xml:space="preserve">utreach activities such as advice clinics and community events as a representative of KWILS. </w:t>
      </w:r>
    </w:p>
    <w:p w14:paraId="7F66AECB" w14:textId="4AB1BC0A" w:rsidR="00643FE3" w:rsidRPr="00A35B20" w:rsidRDefault="00643FE3" w:rsidP="00643FE3">
      <w:pPr>
        <w:pStyle w:val="ListParagraph"/>
        <w:numPr>
          <w:ilvl w:val="0"/>
          <w:numId w:val="2"/>
        </w:numPr>
        <w:ind w:left="709"/>
        <w:rPr>
          <w:sz w:val="22"/>
          <w:szCs w:val="22"/>
        </w:rPr>
      </w:pPr>
      <w:r w:rsidRPr="318CDA67">
        <w:rPr>
          <w:sz w:val="22"/>
          <w:szCs w:val="22"/>
        </w:rPr>
        <w:t xml:space="preserve">Assist with the delivery of advice clinics and support KWILS’ legal team tasks at towns and communities across the Big Rivers Region. </w:t>
      </w:r>
    </w:p>
    <w:p w14:paraId="33ACA688" w14:textId="77777777" w:rsidR="00C07D6F" w:rsidRPr="001C614F" w:rsidRDefault="00C07D6F" w:rsidP="006861CD">
      <w:pPr>
        <w:rPr>
          <w:sz w:val="22"/>
          <w:szCs w:val="22"/>
        </w:rPr>
      </w:pPr>
      <w:r w:rsidRPr="318CDA67">
        <w:rPr>
          <w:i/>
          <w:iCs/>
          <w:sz w:val="22"/>
          <w:szCs w:val="22"/>
        </w:rPr>
        <w:t>Organisational responsibilities</w:t>
      </w:r>
    </w:p>
    <w:p w14:paraId="454C86FC" w14:textId="77777777" w:rsidR="00C07D6F" w:rsidRPr="00D365BF" w:rsidRDefault="00C07D6F" w:rsidP="006861CD">
      <w:pPr>
        <w:pStyle w:val="ListParagraph"/>
        <w:numPr>
          <w:ilvl w:val="0"/>
          <w:numId w:val="2"/>
        </w:numPr>
        <w:ind w:left="709"/>
        <w:rPr>
          <w:sz w:val="22"/>
          <w:szCs w:val="22"/>
        </w:rPr>
      </w:pPr>
      <w:r>
        <w:rPr>
          <w:sz w:val="22"/>
          <w:szCs w:val="22"/>
        </w:rPr>
        <w:t xml:space="preserve">Accurately capture all client and community service data through KWILS’ data and file management systems, in a timely manner. </w:t>
      </w:r>
    </w:p>
    <w:p w14:paraId="23E34EE9" w14:textId="77777777" w:rsidR="00C07D6F" w:rsidRPr="00ED33A7" w:rsidRDefault="00C07D6F" w:rsidP="006861CD">
      <w:pPr>
        <w:pStyle w:val="ListParagraph"/>
        <w:numPr>
          <w:ilvl w:val="0"/>
          <w:numId w:val="2"/>
        </w:numPr>
        <w:ind w:left="709"/>
        <w:rPr>
          <w:sz w:val="22"/>
          <w:szCs w:val="22"/>
        </w:rPr>
      </w:pPr>
      <w:r>
        <w:rPr>
          <w:sz w:val="22"/>
          <w:szCs w:val="22"/>
        </w:rPr>
        <w:t xml:space="preserve">Attend regular </w:t>
      </w:r>
      <w:r w:rsidRPr="00ED33A7">
        <w:rPr>
          <w:sz w:val="22"/>
          <w:szCs w:val="22"/>
        </w:rPr>
        <w:t>KWILS staff meetings.</w:t>
      </w:r>
    </w:p>
    <w:p w14:paraId="407511AE" w14:textId="636DBA3D" w:rsidR="00C07D6F" w:rsidRPr="00ED33A7" w:rsidRDefault="00C07D6F" w:rsidP="00ED33A7">
      <w:pPr>
        <w:pStyle w:val="ListParagraph"/>
        <w:numPr>
          <w:ilvl w:val="0"/>
          <w:numId w:val="2"/>
        </w:numPr>
        <w:ind w:left="709"/>
        <w:rPr>
          <w:sz w:val="22"/>
          <w:szCs w:val="22"/>
        </w:rPr>
      </w:pPr>
      <w:r w:rsidRPr="00ED33A7">
        <w:rPr>
          <w:sz w:val="22"/>
          <w:szCs w:val="22"/>
        </w:rPr>
        <w:t>Participate in performance discussions</w:t>
      </w:r>
      <w:r w:rsidR="00ED33A7" w:rsidRPr="00ED33A7">
        <w:rPr>
          <w:sz w:val="22"/>
          <w:szCs w:val="22"/>
        </w:rPr>
        <w:t>,</w:t>
      </w:r>
      <w:r w:rsidRPr="00ED33A7">
        <w:rPr>
          <w:sz w:val="22"/>
          <w:szCs w:val="22"/>
        </w:rPr>
        <w:t xml:space="preserve"> development reviews</w:t>
      </w:r>
      <w:r w:rsidR="00ED33A7" w:rsidRPr="00ED33A7">
        <w:rPr>
          <w:sz w:val="22"/>
          <w:szCs w:val="22"/>
        </w:rPr>
        <w:t xml:space="preserve"> and ongoing </w:t>
      </w:r>
      <w:r w:rsidRPr="00ED33A7">
        <w:rPr>
          <w:sz w:val="22"/>
          <w:szCs w:val="22"/>
        </w:rPr>
        <w:t>professional development</w:t>
      </w:r>
      <w:r w:rsidR="00ED33A7" w:rsidRPr="00ED33A7">
        <w:rPr>
          <w:sz w:val="22"/>
          <w:szCs w:val="22"/>
        </w:rPr>
        <w:t>.</w:t>
      </w:r>
    </w:p>
    <w:p w14:paraId="763D28E3" w14:textId="1DE1B7DE" w:rsidR="00C07D6F" w:rsidRPr="007D07A2" w:rsidRDefault="00C07D6F" w:rsidP="006861CD">
      <w:pPr>
        <w:pStyle w:val="ListParagraph"/>
        <w:numPr>
          <w:ilvl w:val="0"/>
          <w:numId w:val="2"/>
        </w:numPr>
        <w:ind w:left="709"/>
        <w:rPr>
          <w:sz w:val="22"/>
          <w:szCs w:val="22"/>
        </w:rPr>
      </w:pPr>
      <w:r w:rsidRPr="007D07A2">
        <w:rPr>
          <w:sz w:val="22"/>
          <w:szCs w:val="22"/>
        </w:rPr>
        <w:t>Contribute to the development</w:t>
      </w:r>
      <w:r w:rsidR="007D07A2" w:rsidRPr="007D07A2">
        <w:rPr>
          <w:sz w:val="22"/>
          <w:szCs w:val="22"/>
        </w:rPr>
        <w:t xml:space="preserve"> and implementation</w:t>
      </w:r>
      <w:r w:rsidRPr="007D07A2">
        <w:rPr>
          <w:sz w:val="22"/>
          <w:szCs w:val="22"/>
        </w:rPr>
        <w:t xml:space="preserve"> of KWILS’ policies and procedures</w:t>
      </w:r>
      <w:r w:rsidR="007D07A2" w:rsidRPr="007D07A2">
        <w:rPr>
          <w:sz w:val="22"/>
          <w:szCs w:val="22"/>
        </w:rPr>
        <w:t>.</w:t>
      </w:r>
    </w:p>
    <w:p w14:paraId="39A4F6FC" w14:textId="2AA67078" w:rsidR="002E2D06" w:rsidRDefault="00C07D6F" w:rsidP="002E2D06">
      <w:pPr>
        <w:pStyle w:val="ListParagraph"/>
        <w:numPr>
          <w:ilvl w:val="0"/>
          <w:numId w:val="2"/>
        </w:numPr>
        <w:ind w:left="709"/>
        <w:rPr>
          <w:sz w:val="22"/>
          <w:szCs w:val="22"/>
        </w:rPr>
      </w:pPr>
      <w:r w:rsidRPr="0036707C">
        <w:rPr>
          <w:sz w:val="22"/>
          <w:szCs w:val="22"/>
        </w:rPr>
        <w:t xml:space="preserve">Contribute to organisational commitments to funding bodies and the KWILS’ Management Committee, including case studies, outreach work summaries, and facilitating client and </w:t>
      </w:r>
      <w:r w:rsidR="00955BF5">
        <w:rPr>
          <w:sz w:val="22"/>
          <w:szCs w:val="22"/>
        </w:rPr>
        <w:t>community education</w:t>
      </w:r>
      <w:r w:rsidRPr="0036707C">
        <w:rPr>
          <w:sz w:val="22"/>
          <w:szCs w:val="22"/>
        </w:rPr>
        <w:t xml:space="preserve"> feedback surveys. </w:t>
      </w:r>
    </w:p>
    <w:p w14:paraId="7BD92D2B" w14:textId="4A6C46BB" w:rsidR="001C614F" w:rsidRDefault="001C614F" w:rsidP="001C614F">
      <w:pPr>
        <w:rPr>
          <w:i/>
          <w:iCs/>
          <w:sz w:val="22"/>
          <w:szCs w:val="22"/>
        </w:rPr>
      </w:pPr>
      <w:bookmarkStart w:id="0" w:name="_Hlk193791529"/>
      <w:r>
        <w:rPr>
          <w:i/>
          <w:iCs/>
          <w:sz w:val="22"/>
          <w:szCs w:val="22"/>
        </w:rPr>
        <w:t xml:space="preserve">Stakeholder </w:t>
      </w:r>
      <w:r w:rsidR="00E77865">
        <w:rPr>
          <w:i/>
          <w:iCs/>
          <w:sz w:val="22"/>
          <w:szCs w:val="22"/>
        </w:rPr>
        <w:t>&amp;</w:t>
      </w:r>
      <w:r w:rsidR="002E2D06">
        <w:rPr>
          <w:i/>
          <w:iCs/>
          <w:sz w:val="22"/>
          <w:szCs w:val="22"/>
        </w:rPr>
        <w:t xml:space="preserve"> c</w:t>
      </w:r>
      <w:r w:rsidR="00E77865">
        <w:rPr>
          <w:i/>
          <w:iCs/>
          <w:sz w:val="22"/>
          <w:szCs w:val="22"/>
        </w:rPr>
        <w:t xml:space="preserve">ommunity </w:t>
      </w:r>
      <w:r w:rsidR="002E2D06">
        <w:rPr>
          <w:i/>
          <w:iCs/>
          <w:sz w:val="22"/>
          <w:szCs w:val="22"/>
        </w:rPr>
        <w:t>e</w:t>
      </w:r>
      <w:r>
        <w:rPr>
          <w:i/>
          <w:iCs/>
          <w:sz w:val="22"/>
          <w:szCs w:val="22"/>
        </w:rPr>
        <w:t xml:space="preserve">ngagement </w:t>
      </w:r>
    </w:p>
    <w:p w14:paraId="1FBD0806" w14:textId="77777777" w:rsidR="001C614F" w:rsidRDefault="001C614F" w:rsidP="00836AEA">
      <w:pPr>
        <w:pStyle w:val="ListParagraph"/>
        <w:numPr>
          <w:ilvl w:val="0"/>
          <w:numId w:val="2"/>
        </w:numPr>
        <w:ind w:left="709"/>
        <w:rPr>
          <w:sz w:val="22"/>
          <w:szCs w:val="22"/>
        </w:rPr>
      </w:pPr>
      <w:bookmarkStart w:id="1" w:name="_Hlk193791516"/>
      <w:r>
        <w:rPr>
          <w:sz w:val="22"/>
          <w:szCs w:val="22"/>
        </w:rPr>
        <w:t xml:space="preserve">Represent KWILS in a variety of public forums to promote the work of the service, including network meetings and consultations. </w:t>
      </w:r>
    </w:p>
    <w:p w14:paraId="6E8F32E2" w14:textId="6A56F602" w:rsidR="001C614F" w:rsidRDefault="001C614F" w:rsidP="00836AEA">
      <w:pPr>
        <w:pStyle w:val="ListParagraph"/>
        <w:numPr>
          <w:ilvl w:val="0"/>
          <w:numId w:val="2"/>
        </w:numPr>
        <w:ind w:left="709"/>
        <w:rPr>
          <w:sz w:val="22"/>
          <w:szCs w:val="22"/>
        </w:rPr>
      </w:pPr>
      <w:r w:rsidRPr="001C614F">
        <w:rPr>
          <w:sz w:val="22"/>
          <w:szCs w:val="22"/>
        </w:rPr>
        <w:t>Develop and maintain relationships with key stakeholders to deliver outreach services to the community, with a focus on working in a</w:t>
      </w:r>
      <w:r w:rsidR="00772C9C">
        <w:rPr>
          <w:sz w:val="22"/>
          <w:szCs w:val="22"/>
        </w:rPr>
        <w:t xml:space="preserve"> supportive way</w:t>
      </w:r>
      <w:bookmarkEnd w:id="1"/>
      <w:r w:rsidR="00772C9C">
        <w:rPr>
          <w:sz w:val="22"/>
          <w:szCs w:val="22"/>
        </w:rPr>
        <w:t xml:space="preserve"> with other services</w:t>
      </w:r>
      <w:r w:rsidR="00C07D6F">
        <w:rPr>
          <w:sz w:val="22"/>
          <w:szCs w:val="22"/>
        </w:rPr>
        <w:t xml:space="preserve">. </w:t>
      </w:r>
    </w:p>
    <w:p w14:paraId="074FCB04" w14:textId="1B2C0929" w:rsidR="00C07D6F" w:rsidRDefault="00C07D6F" w:rsidP="00836AEA">
      <w:pPr>
        <w:pStyle w:val="ListParagraph"/>
        <w:numPr>
          <w:ilvl w:val="0"/>
          <w:numId w:val="2"/>
        </w:numPr>
        <w:ind w:left="709"/>
        <w:rPr>
          <w:sz w:val="22"/>
          <w:szCs w:val="22"/>
        </w:rPr>
      </w:pPr>
      <w:bookmarkStart w:id="2" w:name="_Hlk194413737"/>
      <w:r>
        <w:rPr>
          <w:sz w:val="22"/>
          <w:szCs w:val="22"/>
        </w:rPr>
        <w:t>Assist with planning and attending community engagement events to connect KWILS with our local and regional service providers, to support relationships and increase KWILS’ visibility and accessibility.</w:t>
      </w:r>
      <w:bookmarkEnd w:id="2"/>
    </w:p>
    <w:p w14:paraId="7FDE8DBF" w14:textId="77777777" w:rsidR="002E2D06" w:rsidRPr="002E2D06" w:rsidRDefault="002E2D06" w:rsidP="002E2D06">
      <w:pPr>
        <w:pStyle w:val="ListParagraph"/>
        <w:numPr>
          <w:ilvl w:val="0"/>
          <w:numId w:val="2"/>
        </w:numPr>
        <w:ind w:left="709"/>
        <w:rPr>
          <w:sz w:val="22"/>
          <w:szCs w:val="22"/>
        </w:rPr>
      </w:pPr>
      <w:r w:rsidRPr="002E2D06">
        <w:rPr>
          <w:sz w:val="22"/>
          <w:szCs w:val="22"/>
        </w:rPr>
        <w:t>Other tasks and duties within your skills and competence as required by the Leadership team.</w:t>
      </w:r>
    </w:p>
    <w:p w14:paraId="60842A4D" w14:textId="77777777" w:rsidR="002E2D06" w:rsidRDefault="002E2D06" w:rsidP="002E2D06">
      <w:pPr>
        <w:pStyle w:val="ListParagraph"/>
        <w:ind w:left="709"/>
        <w:rPr>
          <w:sz w:val="22"/>
          <w:szCs w:val="22"/>
        </w:rPr>
      </w:pPr>
    </w:p>
    <w:bookmarkEnd w:id="0"/>
    <w:p w14:paraId="1BAA4918" w14:textId="63577B90" w:rsidR="00D365BF" w:rsidRPr="00D365BF" w:rsidRDefault="001721D9" w:rsidP="00DD4C12">
      <w:pPr>
        <w:rPr>
          <w:b/>
          <w:bCs/>
          <w:color w:val="156082" w:themeColor="accent1"/>
        </w:rPr>
      </w:pPr>
      <w:r>
        <w:rPr>
          <w:b/>
          <w:bCs/>
          <w:color w:val="156082" w:themeColor="accent1"/>
        </w:rPr>
        <w:t>Key relationships</w:t>
      </w:r>
    </w:p>
    <w:p w14:paraId="7D72D1B9" w14:textId="0EA45D4F" w:rsidR="008D3A3E" w:rsidRDefault="008D3A3E" w:rsidP="008D3A3E">
      <w:pPr>
        <w:pStyle w:val="ListParagraph"/>
        <w:numPr>
          <w:ilvl w:val="0"/>
          <w:numId w:val="3"/>
        </w:numPr>
        <w:rPr>
          <w:sz w:val="22"/>
          <w:szCs w:val="22"/>
        </w:rPr>
      </w:pPr>
      <w:r>
        <w:rPr>
          <w:sz w:val="22"/>
          <w:szCs w:val="22"/>
        </w:rPr>
        <w:t xml:space="preserve">KWILS’ Legal </w:t>
      </w:r>
      <w:r w:rsidR="00D32A1C">
        <w:rPr>
          <w:sz w:val="22"/>
          <w:szCs w:val="22"/>
        </w:rPr>
        <w:t>T</w:t>
      </w:r>
      <w:r>
        <w:rPr>
          <w:sz w:val="22"/>
          <w:szCs w:val="22"/>
        </w:rPr>
        <w:t xml:space="preserve">eam </w:t>
      </w:r>
    </w:p>
    <w:p w14:paraId="38E493FA" w14:textId="3518B459" w:rsidR="008D3A3E" w:rsidRPr="003471B5" w:rsidRDefault="008D3A3E" w:rsidP="008D3A3E">
      <w:pPr>
        <w:pStyle w:val="ListParagraph"/>
        <w:numPr>
          <w:ilvl w:val="0"/>
          <w:numId w:val="3"/>
        </w:numPr>
        <w:rPr>
          <w:sz w:val="22"/>
          <w:szCs w:val="22"/>
        </w:rPr>
      </w:pPr>
      <w:r>
        <w:rPr>
          <w:sz w:val="22"/>
          <w:szCs w:val="22"/>
        </w:rPr>
        <w:t xml:space="preserve">External </w:t>
      </w:r>
      <w:r w:rsidR="00D32A1C">
        <w:rPr>
          <w:sz w:val="22"/>
          <w:szCs w:val="22"/>
        </w:rPr>
        <w:t>l</w:t>
      </w:r>
      <w:r>
        <w:rPr>
          <w:sz w:val="22"/>
          <w:szCs w:val="22"/>
        </w:rPr>
        <w:t xml:space="preserve">egal </w:t>
      </w:r>
      <w:r w:rsidR="002E2D06">
        <w:rPr>
          <w:sz w:val="22"/>
          <w:szCs w:val="22"/>
        </w:rPr>
        <w:t>t</w:t>
      </w:r>
      <w:r>
        <w:rPr>
          <w:sz w:val="22"/>
          <w:szCs w:val="22"/>
        </w:rPr>
        <w:t>eam</w:t>
      </w:r>
      <w:r w:rsidRPr="003471B5">
        <w:rPr>
          <w:sz w:val="22"/>
          <w:szCs w:val="22"/>
        </w:rPr>
        <w:t xml:space="preserve">s </w:t>
      </w:r>
      <w:r w:rsidR="00682C76" w:rsidRPr="003471B5">
        <w:rPr>
          <w:sz w:val="22"/>
          <w:szCs w:val="22"/>
        </w:rPr>
        <w:t>(</w:t>
      </w:r>
      <w:r w:rsidR="00643FE3" w:rsidRPr="003471B5">
        <w:rPr>
          <w:sz w:val="22"/>
          <w:szCs w:val="22"/>
        </w:rPr>
        <w:t>e.g.</w:t>
      </w:r>
      <w:r w:rsidR="00682C76" w:rsidRPr="003471B5">
        <w:rPr>
          <w:sz w:val="22"/>
          <w:szCs w:val="22"/>
        </w:rPr>
        <w:t xml:space="preserve"> </w:t>
      </w:r>
      <w:r w:rsidR="00F33E56" w:rsidRPr="003471B5">
        <w:rPr>
          <w:sz w:val="22"/>
          <w:szCs w:val="22"/>
        </w:rPr>
        <w:t xml:space="preserve">the North Australian Aboriginal Family Legal Service, </w:t>
      </w:r>
      <w:r w:rsidR="006D1D2C" w:rsidRPr="003471B5">
        <w:rPr>
          <w:sz w:val="22"/>
          <w:szCs w:val="22"/>
        </w:rPr>
        <w:t>North Australian Aboriginal Justice Agency</w:t>
      </w:r>
      <w:r w:rsidR="00682C76" w:rsidRPr="003471B5">
        <w:rPr>
          <w:sz w:val="22"/>
          <w:szCs w:val="22"/>
        </w:rPr>
        <w:t>, NT Legal Aid)</w:t>
      </w:r>
    </w:p>
    <w:p w14:paraId="340DBBB5" w14:textId="1692E84F" w:rsidR="008D3A3E" w:rsidRPr="003471B5" w:rsidRDefault="008D3A3E" w:rsidP="008D3A3E">
      <w:pPr>
        <w:pStyle w:val="ListParagraph"/>
        <w:numPr>
          <w:ilvl w:val="0"/>
          <w:numId w:val="3"/>
        </w:numPr>
        <w:rPr>
          <w:sz w:val="22"/>
          <w:szCs w:val="22"/>
        </w:rPr>
      </w:pPr>
      <w:r w:rsidRPr="003471B5">
        <w:rPr>
          <w:sz w:val="22"/>
          <w:szCs w:val="22"/>
        </w:rPr>
        <w:lastRenderedPageBreak/>
        <w:t xml:space="preserve">NT based community services </w:t>
      </w:r>
      <w:bookmarkStart w:id="3" w:name="_Hlk194654379"/>
      <w:r w:rsidRPr="003471B5">
        <w:rPr>
          <w:sz w:val="22"/>
          <w:szCs w:val="22"/>
        </w:rPr>
        <w:t>(e.g. Anglicare, Venndale, The Salvation Army)</w:t>
      </w:r>
      <w:bookmarkEnd w:id="3"/>
    </w:p>
    <w:p w14:paraId="0DE6D916" w14:textId="6B4A379A" w:rsidR="008D3A3E" w:rsidRPr="003471B5" w:rsidRDefault="008D3A3E" w:rsidP="008D3A3E">
      <w:pPr>
        <w:pStyle w:val="ListParagraph"/>
        <w:numPr>
          <w:ilvl w:val="0"/>
          <w:numId w:val="3"/>
        </w:numPr>
        <w:rPr>
          <w:sz w:val="22"/>
          <w:szCs w:val="22"/>
        </w:rPr>
      </w:pPr>
      <w:r w:rsidRPr="003471B5">
        <w:rPr>
          <w:sz w:val="22"/>
          <w:szCs w:val="22"/>
        </w:rPr>
        <w:t>NT Government Departments</w:t>
      </w:r>
      <w:r w:rsidR="00E92C12" w:rsidRPr="003471B5">
        <w:rPr>
          <w:sz w:val="22"/>
          <w:szCs w:val="22"/>
        </w:rPr>
        <w:t xml:space="preserve"> (</w:t>
      </w:r>
      <w:r w:rsidR="00643FE3" w:rsidRPr="003471B5">
        <w:rPr>
          <w:sz w:val="22"/>
          <w:szCs w:val="22"/>
        </w:rPr>
        <w:t>e.g.</w:t>
      </w:r>
      <w:r w:rsidR="00E92C12" w:rsidRPr="003471B5">
        <w:rPr>
          <w:sz w:val="22"/>
          <w:szCs w:val="22"/>
        </w:rPr>
        <w:t xml:space="preserve"> </w:t>
      </w:r>
      <w:r w:rsidR="0022148C" w:rsidRPr="003471B5">
        <w:rPr>
          <w:sz w:val="22"/>
          <w:szCs w:val="22"/>
        </w:rPr>
        <w:t xml:space="preserve">Department of Territory Families, </w:t>
      </w:r>
      <w:r w:rsidR="00DD584D" w:rsidRPr="003471B5">
        <w:rPr>
          <w:sz w:val="22"/>
          <w:szCs w:val="22"/>
        </w:rPr>
        <w:t>Housing and Communities)</w:t>
      </w:r>
    </w:p>
    <w:p w14:paraId="6C22DBA9" w14:textId="00BC5E86" w:rsidR="008D3A3E" w:rsidRPr="003471B5" w:rsidRDefault="008D3A3E" w:rsidP="008D3A3E">
      <w:pPr>
        <w:pStyle w:val="ListParagraph"/>
        <w:numPr>
          <w:ilvl w:val="0"/>
          <w:numId w:val="3"/>
        </w:numPr>
        <w:rPr>
          <w:sz w:val="22"/>
          <w:szCs w:val="22"/>
        </w:rPr>
      </w:pPr>
      <w:r w:rsidRPr="003471B5">
        <w:rPr>
          <w:sz w:val="22"/>
          <w:szCs w:val="22"/>
        </w:rPr>
        <w:t>NT</w:t>
      </w:r>
      <w:r w:rsidR="00DD584D" w:rsidRPr="003471B5">
        <w:rPr>
          <w:sz w:val="22"/>
          <w:szCs w:val="22"/>
        </w:rPr>
        <w:t>-</w:t>
      </w:r>
      <w:r w:rsidRPr="003471B5">
        <w:rPr>
          <w:sz w:val="22"/>
          <w:szCs w:val="22"/>
        </w:rPr>
        <w:t xml:space="preserve">wide </w:t>
      </w:r>
      <w:r w:rsidR="00DD584D" w:rsidRPr="003471B5">
        <w:rPr>
          <w:sz w:val="22"/>
          <w:szCs w:val="22"/>
        </w:rPr>
        <w:t>w</w:t>
      </w:r>
      <w:r w:rsidRPr="003471B5">
        <w:rPr>
          <w:sz w:val="22"/>
          <w:szCs w:val="22"/>
        </w:rPr>
        <w:t xml:space="preserve">omen’s </w:t>
      </w:r>
      <w:r w:rsidR="00DD584D" w:rsidRPr="003471B5">
        <w:rPr>
          <w:sz w:val="22"/>
          <w:szCs w:val="22"/>
        </w:rPr>
        <w:t>s</w:t>
      </w:r>
      <w:r w:rsidRPr="003471B5">
        <w:rPr>
          <w:sz w:val="22"/>
          <w:szCs w:val="22"/>
        </w:rPr>
        <w:t xml:space="preserve">afe </w:t>
      </w:r>
      <w:r w:rsidR="00DD584D" w:rsidRPr="003471B5">
        <w:rPr>
          <w:sz w:val="22"/>
          <w:szCs w:val="22"/>
        </w:rPr>
        <w:t>h</w:t>
      </w:r>
      <w:r w:rsidRPr="003471B5">
        <w:rPr>
          <w:sz w:val="22"/>
          <w:szCs w:val="22"/>
        </w:rPr>
        <w:t xml:space="preserve">ouses </w:t>
      </w:r>
    </w:p>
    <w:p w14:paraId="1051C4DB" w14:textId="4AEEC3AA" w:rsidR="008D3A3E" w:rsidRDefault="008D3A3E" w:rsidP="008D3A3E">
      <w:pPr>
        <w:pStyle w:val="ListParagraph"/>
        <w:numPr>
          <w:ilvl w:val="0"/>
          <w:numId w:val="3"/>
        </w:numPr>
        <w:rPr>
          <w:sz w:val="22"/>
          <w:szCs w:val="22"/>
        </w:rPr>
      </w:pPr>
      <w:r w:rsidRPr="003471B5">
        <w:rPr>
          <w:sz w:val="22"/>
          <w:szCs w:val="22"/>
        </w:rPr>
        <w:t>Katherine</w:t>
      </w:r>
      <w:r w:rsidR="00E92C12" w:rsidRPr="003471B5">
        <w:rPr>
          <w:sz w:val="22"/>
          <w:szCs w:val="22"/>
        </w:rPr>
        <w:t>-</w:t>
      </w:r>
      <w:r w:rsidRPr="003471B5">
        <w:rPr>
          <w:sz w:val="22"/>
          <w:szCs w:val="22"/>
        </w:rPr>
        <w:t>based an</w:t>
      </w:r>
      <w:r>
        <w:rPr>
          <w:sz w:val="22"/>
          <w:szCs w:val="22"/>
        </w:rPr>
        <w:t xml:space="preserve">d remote community </w:t>
      </w:r>
      <w:r w:rsidR="00DD584D">
        <w:rPr>
          <w:sz w:val="22"/>
          <w:szCs w:val="22"/>
        </w:rPr>
        <w:t>h</w:t>
      </w:r>
      <w:r>
        <w:rPr>
          <w:sz w:val="22"/>
          <w:szCs w:val="22"/>
        </w:rPr>
        <w:t xml:space="preserve">ealth </w:t>
      </w:r>
      <w:r w:rsidR="00DD584D">
        <w:rPr>
          <w:sz w:val="22"/>
          <w:szCs w:val="22"/>
        </w:rPr>
        <w:t>c</w:t>
      </w:r>
      <w:r>
        <w:rPr>
          <w:sz w:val="22"/>
          <w:szCs w:val="22"/>
        </w:rPr>
        <w:t xml:space="preserve">linics </w:t>
      </w:r>
    </w:p>
    <w:p w14:paraId="2BF9ACBF" w14:textId="77777777" w:rsidR="008D3A3E" w:rsidRDefault="008D3A3E" w:rsidP="008D3A3E">
      <w:pPr>
        <w:pStyle w:val="ListParagraph"/>
        <w:numPr>
          <w:ilvl w:val="0"/>
          <w:numId w:val="3"/>
        </w:numPr>
        <w:rPr>
          <w:sz w:val="22"/>
          <w:szCs w:val="22"/>
        </w:rPr>
      </w:pPr>
      <w:r>
        <w:rPr>
          <w:sz w:val="22"/>
          <w:szCs w:val="22"/>
        </w:rPr>
        <w:t xml:space="preserve">Local external service providers </w:t>
      </w:r>
    </w:p>
    <w:p w14:paraId="2464F527" w14:textId="5AD1EE73" w:rsidR="008D3A3E" w:rsidRDefault="008D3A3E" w:rsidP="008D3A3E">
      <w:pPr>
        <w:pStyle w:val="ListParagraph"/>
        <w:numPr>
          <w:ilvl w:val="0"/>
          <w:numId w:val="3"/>
        </w:numPr>
        <w:rPr>
          <w:sz w:val="22"/>
          <w:szCs w:val="22"/>
        </w:rPr>
      </w:pPr>
      <w:r>
        <w:rPr>
          <w:sz w:val="22"/>
          <w:szCs w:val="22"/>
        </w:rPr>
        <w:t xml:space="preserve">NT </w:t>
      </w:r>
      <w:r w:rsidR="00DD584D">
        <w:rPr>
          <w:sz w:val="22"/>
          <w:szCs w:val="22"/>
        </w:rPr>
        <w:t>l</w:t>
      </w:r>
      <w:r>
        <w:rPr>
          <w:sz w:val="22"/>
          <w:szCs w:val="22"/>
        </w:rPr>
        <w:t xml:space="preserve">ocal </w:t>
      </w:r>
      <w:r w:rsidR="00DD584D">
        <w:rPr>
          <w:sz w:val="22"/>
          <w:szCs w:val="22"/>
        </w:rPr>
        <w:t>c</w:t>
      </w:r>
      <w:r>
        <w:rPr>
          <w:sz w:val="22"/>
          <w:szCs w:val="22"/>
        </w:rPr>
        <w:t xml:space="preserve">ourts </w:t>
      </w:r>
    </w:p>
    <w:p w14:paraId="501DA3DF" w14:textId="77777777" w:rsidR="008D3A3E" w:rsidRPr="008D1CD6" w:rsidRDefault="008D3A3E" w:rsidP="008D3A3E">
      <w:pPr>
        <w:pStyle w:val="ListParagraph"/>
        <w:numPr>
          <w:ilvl w:val="0"/>
          <w:numId w:val="3"/>
        </w:numPr>
        <w:rPr>
          <w:sz w:val="22"/>
          <w:szCs w:val="22"/>
        </w:rPr>
      </w:pPr>
      <w:r>
        <w:rPr>
          <w:sz w:val="22"/>
          <w:szCs w:val="22"/>
        </w:rPr>
        <w:t xml:space="preserve">NT Police </w:t>
      </w:r>
    </w:p>
    <w:p w14:paraId="1E4E1B80" w14:textId="77777777" w:rsidR="00D365BF" w:rsidRDefault="00D365BF" w:rsidP="00D365BF">
      <w:pPr>
        <w:pStyle w:val="ListParagraph"/>
      </w:pPr>
    </w:p>
    <w:p w14:paraId="79F7FBAD" w14:textId="0843A4E0" w:rsidR="00DD4C12" w:rsidRPr="00D365BF" w:rsidRDefault="001721D9" w:rsidP="00DD4C12">
      <w:pPr>
        <w:rPr>
          <w:b/>
          <w:bCs/>
          <w:color w:val="156082" w:themeColor="accent1"/>
        </w:rPr>
      </w:pPr>
      <w:r>
        <w:rPr>
          <w:b/>
          <w:bCs/>
          <w:color w:val="156082" w:themeColor="accent1"/>
        </w:rPr>
        <w:t xml:space="preserve">KEY </w:t>
      </w:r>
      <w:r w:rsidR="00DD4C12" w:rsidRPr="00D365BF">
        <w:rPr>
          <w:b/>
          <w:bCs/>
          <w:color w:val="156082" w:themeColor="accent1"/>
        </w:rPr>
        <w:t>SELECTION CRITERIA</w:t>
      </w:r>
    </w:p>
    <w:p w14:paraId="715AAF01" w14:textId="5FEA0D15" w:rsidR="00DD4C12" w:rsidRPr="001721D9" w:rsidRDefault="00DD4C12" w:rsidP="00DD4C12">
      <w:pPr>
        <w:rPr>
          <w:b/>
          <w:bCs/>
          <w:color w:val="156082" w:themeColor="accent1"/>
        </w:rPr>
      </w:pPr>
      <w:r w:rsidRPr="001721D9">
        <w:rPr>
          <w:b/>
          <w:bCs/>
          <w:color w:val="156082" w:themeColor="accent1"/>
        </w:rPr>
        <w:t>Essential</w:t>
      </w:r>
      <w:r w:rsidR="001721D9" w:rsidRPr="001721D9">
        <w:rPr>
          <w:b/>
          <w:bCs/>
          <w:color w:val="156082" w:themeColor="accent1"/>
        </w:rPr>
        <w:t xml:space="preserve"> </w:t>
      </w:r>
    </w:p>
    <w:p w14:paraId="41C52EFB" w14:textId="0F13024E" w:rsidR="002717CA" w:rsidRPr="00BC0CAD" w:rsidRDefault="00B329E9" w:rsidP="002717CA">
      <w:pPr>
        <w:pStyle w:val="ListParagraph"/>
        <w:numPr>
          <w:ilvl w:val="0"/>
          <w:numId w:val="4"/>
        </w:numPr>
        <w:rPr>
          <w:sz w:val="22"/>
          <w:szCs w:val="22"/>
        </w:rPr>
      </w:pPr>
      <w:bookmarkStart w:id="4" w:name="_Hlk193791990"/>
      <w:r>
        <w:rPr>
          <w:sz w:val="22"/>
          <w:szCs w:val="22"/>
        </w:rPr>
        <w:t>Understanding</w:t>
      </w:r>
      <w:r w:rsidR="002717CA">
        <w:rPr>
          <w:sz w:val="22"/>
          <w:szCs w:val="22"/>
        </w:rPr>
        <w:t xml:space="preserve"> of, or willingness to learn the current legislation and frameworks relevant to the protection of victim-survivors of DFSV and the interaction between them, including Northern Territory mandatory reporting requirements, and the Child Protection and Family Law </w:t>
      </w:r>
      <w:r w:rsidR="002717CA" w:rsidRPr="00BC0CAD">
        <w:rPr>
          <w:sz w:val="22"/>
          <w:szCs w:val="22"/>
        </w:rPr>
        <w:t>frameworks.</w:t>
      </w:r>
    </w:p>
    <w:p w14:paraId="7849B249" w14:textId="7B1E3D71" w:rsidR="002717CA" w:rsidRPr="00BC0CAD" w:rsidRDefault="002717CA" w:rsidP="002717CA">
      <w:pPr>
        <w:pStyle w:val="ListParagraph"/>
        <w:numPr>
          <w:ilvl w:val="0"/>
          <w:numId w:val="4"/>
        </w:numPr>
        <w:rPr>
          <w:sz w:val="22"/>
          <w:szCs w:val="22"/>
        </w:rPr>
      </w:pPr>
      <w:bookmarkStart w:id="5" w:name="_Hlk194654509"/>
      <w:r w:rsidRPr="00BC0CAD">
        <w:rPr>
          <w:sz w:val="22"/>
          <w:szCs w:val="22"/>
        </w:rPr>
        <w:t xml:space="preserve">Understanding of, or willingness to learn domestic violence practices, including the gendered nature of violence, working with trauma, and common </w:t>
      </w:r>
      <w:r w:rsidR="00B81875" w:rsidRPr="00BC0CAD">
        <w:rPr>
          <w:sz w:val="22"/>
          <w:szCs w:val="22"/>
        </w:rPr>
        <w:t>appearances</w:t>
      </w:r>
      <w:r w:rsidRPr="00BC0CAD">
        <w:rPr>
          <w:sz w:val="22"/>
          <w:szCs w:val="22"/>
        </w:rPr>
        <w:t xml:space="preserve"> of DFSV, such as coercive control and the</w:t>
      </w:r>
      <w:r w:rsidR="00B81875" w:rsidRPr="00BC0CAD">
        <w:rPr>
          <w:sz w:val="22"/>
          <w:szCs w:val="22"/>
        </w:rPr>
        <w:t xml:space="preserve"> mistaking of the </w:t>
      </w:r>
      <w:r w:rsidRPr="00BC0CAD">
        <w:rPr>
          <w:sz w:val="22"/>
          <w:szCs w:val="22"/>
        </w:rPr>
        <w:t>user of violence</w:t>
      </w:r>
      <w:r w:rsidR="00B81875" w:rsidRPr="00BC0CAD">
        <w:rPr>
          <w:sz w:val="22"/>
          <w:szCs w:val="22"/>
        </w:rPr>
        <w:t xml:space="preserve">. </w:t>
      </w:r>
    </w:p>
    <w:bookmarkEnd w:id="5"/>
    <w:p w14:paraId="3FDA3C50" w14:textId="7DD73E2D" w:rsidR="001C614F" w:rsidRPr="002717CA" w:rsidRDefault="002717CA" w:rsidP="002717CA">
      <w:pPr>
        <w:pStyle w:val="ListParagraph"/>
        <w:numPr>
          <w:ilvl w:val="0"/>
          <w:numId w:val="4"/>
        </w:numPr>
        <w:rPr>
          <w:sz w:val="22"/>
          <w:szCs w:val="22"/>
        </w:rPr>
      </w:pPr>
      <w:r>
        <w:rPr>
          <w:sz w:val="22"/>
          <w:szCs w:val="22"/>
        </w:rPr>
        <w:t>Understanding of the issues facing women who are victim-survivors of DFSV, as well as additional barriers women may face for reasons including race, culture, gender, disability, language, remoteness, poverty, age and sexuality</w:t>
      </w:r>
      <w:r w:rsidR="001609A6" w:rsidRPr="002717CA">
        <w:rPr>
          <w:sz w:val="22"/>
          <w:szCs w:val="22"/>
        </w:rPr>
        <w:t xml:space="preserve">. </w:t>
      </w:r>
    </w:p>
    <w:p w14:paraId="79840BA4" w14:textId="11B5DDCC" w:rsidR="00FC1236" w:rsidRDefault="00B329E9" w:rsidP="001721D9">
      <w:pPr>
        <w:pStyle w:val="ListParagraph"/>
        <w:numPr>
          <w:ilvl w:val="0"/>
          <w:numId w:val="4"/>
        </w:numPr>
        <w:rPr>
          <w:sz w:val="22"/>
          <w:szCs w:val="22"/>
        </w:rPr>
      </w:pPr>
      <w:r>
        <w:rPr>
          <w:sz w:val="22"/>
          <w:szCs w:val="22"/>
        </w:rPr>
        <w:t>Good</w:t>
      </w:r>
      <w:r w:rsidR="00FC1236">
        <w:rPr>
          <w:sz w:val="22"/>
          <w:szCs w:val="22"/>
        </w:rPr>
        <w:t xml:space="preserve"> verbal and written communication skills, including a demonstrated ability to deliver technical information simply and sensitively. </w:t>
      </w:r>
    </w:p>
    <w:p w14:paraId="011DD3DF" w14:textId="69490127" w:rsidR="00FC1236" w:rsidRDefault="00B81875" w:rsidP="001721D9">
      <w:pPr>
        <w:pStyle w:val="ListParagraph"/>
        <w:numPr>
          <w:ilvl w:val="0"/>
          <w:numId w:val="4"/>
        </w:numPr>
        <w:rPr>
          <w:sz w:val="22"/>
          <w:szCs w:val="22"/>
        </w:rPr>
      </w:pPr>
      <w:r>
        <w:rPr>
          <w:sz w:val="22"/>
          <w:szCs w:val="22"/>
        </w:rPr>
        <w:t>A</w:t>
      </w:r>
      <w:r w:rsidR="00FC1236">
        <w:rPr>
          <w:sz w:val="22"/>
          <w:szCs w:val="22"/>
        </w:rPr>
        <w:t>bility to build relationship</w:t>
      </w:r>
      <w:r w:rsidR="000D40B0">
        <w:rPr>
          <w:sz w:val="22"/>
          <w:szCs w:val="22"/>
        </w:rPr>
        <w:t>s</w:t>
      </w:r>
      <w:r w:rsidR="00FC1236">
        <w:rPr>
          <w:sz w:val="22"/>
          <w:szCs w:val="22"/>
        </w:rPr>
        <w:t xml:space="preserve"> with a variety of stakeholders, including culturally and linguistically diverse people. </w:t>
      </w:r>
    </w:p>
    <w:p w14:paraId="3909AFFE" w14:textId="15FEB745" w:rsidR="00FC1236" w:rsidRDefault="00FC1236" w:rsidP="001721D9">
      <w:pPr>
        <w:pStyle w:val="ListParagraph"/>
        <w:numPr>
          <w:ilvl w:val="0"/>
          <w:numId w:val="4"/>
        </w:numPr>
        <w:rPr>
          <w:sz w:val="22"/>
          <w:szCs w:val="22"/>
        </w:rPr>
      </w:pPr>
      <w:r>
        <w:rPr>
          <w:sz w:val="22"/>
          <w:szCs w:val="22"/>
        </w:rPr>
        <w:t xml:space="preserve">Strong problem solving and decision-making skills day to day, and in crisis situations or with limited supervision. </w:t>
      </w:r>
    </w:p>
    <w:p w14:paraId="38DE59A0" w14:textId="6125F6EF" w:rsidR="00FC1236" w:rsidRDefault="00B81875" w:rsidP="001721D9">
      <w:pPr>
        <w:pStyle w:val="ListParagraph"/>
        <w:numPr>
          <w:ilvl w:val="0"/>
          <w:numId w:val="4"/>
        </w:numPr>
        <w:rPr>
          <w:sz w:val="22"/>
          <w:szCs w:val="22"/>
        </w:rPr>
      </w:pPr>
      <w:r>
        <w:rPr>
          <w:sz w:val="22"/>
          <w:szCs w:val="22"/>
        </w:rPr>
        <w:t>A</w:t>
      </w:r>
      <w:r w:rsidR="00FC1236">
        <w:rPr>
          <w:sz w:val="22"/>
          <w:szCs w:val="22"/>
        </w:rPr>
        <w:t xml:space="preserve">bility to </w:t>
      </w:r>
      <w:r>
        <w:rPr>
          <w:sz w:val="22"/>
          <w:szCs w:val="22"/>
        </w:rPr>
        <w:t>use</w:t>
      </w:r>
      <w:r w:rsidR="00FC1236">
        <w:rPr>
          <w:sz w:val="22"/>
          <w:szCs w:val="22"/>
        </w:rPr>
        <w:t xml:space="preserve"> </w:t>
      </w:r>
      <w:r>
        <w:rPr>
          <w:sz w:val="22"/>
          <w:szCs w:val="22"/>
        </w:rPr>
        <w:t>good</w:t>
      </w:r>
      <w:r w:rsidR="00FC1236">
        <w:rPr>
          <w:sz w:val="22"/>
          <w:szCs w:val="22"/>
        </w:rPr>
        <w:t xml:space="preserve"> judgement and </w:t>
      </w:r>
      <w:r w:rsidR="00C02060">
        <w:rPr>
          <w:sz w:val="22"/>
          <w:szCs w:val="22"/>
        </w:rPr>
        <w:t>d</w:t>
      </w:r>
      <w:r>
        <w:rPr>
          <w:sz w:val="22"/>
          <w:szCs w:val="22"/>
        </w:rPr>
        <w:t>ecision-making</w:t>
      </w:r>
      <w:r w:rsidR="00624FDF">
        <w:rPr>
          <w:sz w:val="22"/>
          <w:szCs w:val="22"/>
        </w:rPr>
        <w:t>,</w:t>
      </w:r>
      <w:r w:rsidR="00C02060">
        <w:rPr>
          <w:sz w:val="22"/>
          <w:szCs w:val="22"/>
        </w:rPr>
        <w:t xml:space="preserve"> and</w:t>
      </w:r>
      <w:r w:rsidR="00FC1236">
        <w:rPr>
          <w:sz w:val="22"/>
          <w:szCs w:val="22"/>
        </w:rPr>
        <w:t xml:space="preserve"> </w:t>
      </w:r>
      <w:r w:rsidR="00624FDF">
        <w:rPr>
          <w:sz w:val="22"/>
          <w:szCs w:val="22"/>
        </w:rPr>
        <w:t xml:space="preserve">ability to </w:t>
      </w:r>
      <w:r w:rsidR="00FC1236">
        <w:rPr>
          <w:sz w:val="22"/>
          <w:szCs w:val="22"/>
        </w:rPr>
        <w:t xml:space="preserve">maintain confidentiality and professional boundaries in interactions with clients, staff and service providers. </w:t>
      </w:r>
    </w:p>
    <w:p w14:paraId="248EFD55" w14:textId="0F79C6CE" w:rsidR="00FC1236" w:rsidRDefault="00B329E9" w:rsidP="001721D9">
      <w:pPr>
        <w:pStyle w:val="ListParagraph"/>
        <w:numPr>
          <w:ilvl w:val="0"/>
          <w:numId w:val="4"/>
        </w:numPr>
        <w:rPr>
          <w:sz w:val="22"/>
          <w:szCs w:val="22"/>
        </w:rPr>
      </w:pPr>
      <w:r>
        <w:rPr>
          <w:sz w:val="22"/>
          <w:szCs w:val="22"/>
        </w:rPr>
        <w:t>Good</w:t>
      </w:r>
      <w:r w:rsidR="00FC1236">
        <w:rPr>
          <w:sz w:val="22"/>
          <w:szCs w:val="22"/>
        </w:rPr>
        <w:t xml:space="preserve"> technology skills, including the use of Microsoft computers and Microsoft Office programs (Word, Outlook, Teams, and Excel) </w:t>
      </w:r>
    </w:p>
    <w:p w14:paraId="3D3EDD66" w14:textId="5DBD15DA" w:rsidR="00FC1236" w:rsidRPr="008D1CD6" w:rsidRDefault="00FC1236" w:rsidP="001721D9">
      <w:pPr>
        <w:pStyle w:val="ListParagraph"/>
        <w:numPr>
          <w:ilvl w:val="0"/>
          <w:numId w:val="4"/>
        </w:numPr>
        <w:rPr>
          <w:sz w:val="22"/>
          <w:szCs w:val="22"/>
        </w:rPr>
      </w:pPr>
      <w:r>
        <w:rPr>
          <w:sz w:val="22"/>
          <w:szCs w:val="22"/>
        </w:rPr>
        <w:t>Able to travel to remote areas</w:t>
      </w:r>
      <w:r w:rsidR="00B329E9">
        <w:rPr>
          <w:sz w:val="22"/>
          <w:szCs w:val="22"/>
        </w:rPr>
        <w:t xml:space="preserve">. </w:t>
      </w:r>
    </w:p>
    <w:bookmarkEnd w:id="4"/>
    <w:p w14:paraId="2B1C9841" w14:textId="3104D4DE" w:rsidR="00DD4C12" w:rsidRPr="001721D9" w:rsidRDefault="00DD4C12" w:rsidP="00DD4C12">
      <w:pPr>
        <w:rPr>
          <w:b/>
          <w:bCs/>
          <w:color w:val="156082" w:themeColor="accent1"/>
        </w:rPr>
      </w:pPr>
      <w:r w:rsidRPr="001721D9">
        <w:rPr>
          <w:b/>
          <w:bCs/>
          <w:color w:val="156082" w:themeColor="accent1"/>
        </w:rPr>
        <w:t>Desirable</w:t>
      </w:r>
      <w:r w:rsidR="001721D9" w:rsidRPr="001721D9">
        <w:rPr>
          <w:b/>
          <w:bCs/>
          <w:color w:val="156082" w:themeColor="accent1"/>
        </w:rPr>
        <w:t xml:space="preserve"> </w:t>
      </w:r>
    </w:p>
    <w:p w14:paraId="41B58109" w14:textId="52B41535" w:rsidR="001721D9" w:rsidRDefault="00C02060" w:rsidP="002717CA">
      <w:pPr>
        <w:pStyle w:val="ListParagraph"/>
        <w:numPr>
          <w:ilvl w:val="0"/>
          <w:numId w:val="4"/>
        </w:numPr>
        <w:rPr>
          <w:sz w:val="22"/>
          <w:szCs w:val="22"/>
        </w:rPr>
      </w:pPr>
      <w:bookmarkStart w:id="6" w:name="_Hlk194654661"/>
      <w:r>
        <w:rPr>
          <w:sz w:val="22"/>
          <w:szCs w:val="22"/>
        </w:rPr>
        <w:t>Qualifications or ongoing study in community services, social work, social science, counselling or related fields will be highly regarded</w:t>
      </w:r>
      <w:r w:rsidR="00B81875">
        <w:rPr>
          <w:sz w:val="22"/>
          <w:szCs w:val="22"/>
        </w:rPr>
        <w:t xml:space="preserve">, but not essential. </w:t>
      </w:r>
    </w:p>
    <w:p w14:paraId="64C094A3" w14:textId="025E86B8" w:rsidR="00C8566B" w:rsidRDefault="00C8566B" w:rsidP="00C8566B">
      <w:pPr>
        <w:pStyle w:val="ListParagraph"/>
        <w:numPr>
          <w:ilvl w:val="0"/>
          <w:numId w:val="4"/>
        </w:numPr>
        <w:rPr>
          <w:sz w:val="22"/>
          <w:szCs w:val="22"/>
        </w:rPr>
      </w:pPr>
      <w:r>
        <w:rPr>
          <w:sz w:val="22"/>
          <w:szCs w:val="22"/>
        </w:rPr>
        <w:t xml:space="preserve">Experience working </w:t>
      </w:r>
      <w:r w:rsidR="00B81875">
        <w:rPr>
          <w:sz w:val="22"/>
          <w:szCs w:val="22"/>
        </w:rPr>
        <w:t xml:space="preserve">or lived experience </w:t>
      </w:r>
      <w:r>
        <w:rPr>
          <w:sz w:val="22"/>
          <w:szCs w:val="22"/>
        </w:rPr>
        <w:t xml:space="preserve">in either the domestic, family and sexual violence sector and/or working directly with Aboriginal people or remote Aboriginal communities. </w:t>
      </w:r>
    </w:p>
    <w:bookmarkEnd w:id="6"/>
    <w:p w14:paraId="019DD2DB" w14:textId="77777777" w:rsidR="00C8566B" w:rsidRPr="00C8566B" w:rsidRDefault="00C8566B" w:rsidP="00C8566B">
      <w:pPr>
        <w:pStyle w:val="ListParagraph"/>
        <w:rPr>
          <w:sz w:val="22"/>
          <w:szCs w:val="22"/>
        </w:rPr>
      </w:pPr>
    </w:p>
    <w:p w14:paraId="2B4D5A8C" w14:textId="3CC11694" w:rsidR="001721D9" w:rsidRPr="001721D9" w:rsidRDefault="001721D9" w:rsidP="00DD4C12">
      <w:pPr>
        <w:rPr>
          <w:b/>
          <w:bCs/>
          <w:color w:val="156082" w:themeColor="accent1"/>
        </w:rPr>
      </w:pPr>
      <w:r w:rsidRPr="001721D9">
        <w:rPr>
          <w:b/>
          <w:bCs/>
          <w:color w:val="156082" w:themeColor="accent1"/>
        </w:rPr>
        <w:t>Required qualifications and/or accreditations</w:t>
      </w:r>
    </w:p>
    <w:p w14:paraId="55398CA6" w14:textId="77777777" w:rsidR="002717CA" w:rsidRDefault="002717CA" w:rsidP="002717CA">
      <w:pPr>
        <w:pStyle w:val="ListParagraph"/>
        <w:numPr>
          <w:ilvl w:val="0"/>
          <w:numId w:val="4"/>
        </w:numPr>
        <w:rPr>
          <w:sz w:val="22"/>
          <w:szCs w:val="22"/>
        </w:rPr>
      </w:pPr>
      <w:r>
        <w:rPr>
          <w:sz w:val="22"/>
          <w:szCs w:val="22"/>
        </w:rPr>
        <w:t>Maintain a valid Working with Children’s Check (Ochre Card).</w:t>
      </w:r>
    </w:p>
    <w:p w14:paraId="7EB69A2B" w14:textId="7EF5FAFF" w:rsidR="002717CA" w:rsidRDefault="002717CA" w:rsidP="002717CA">
      <w:pPr>
        <w:pStyle w:val="ListParagraph"/>
        <w:numPr>
          <w:ilvl w:val="0"/>
          <w:numId w:val="4"/>
        </w:numPr>
        <w:rPr>
          <w:sz w:val="22"/>
          <w:szCs w:val="22"/>
        </w:rPr>
      </w:pPr>
      <w:r>
        <w:rPr>
          <w:sz w:val="22"/>
          <w:szCs w:val="22"/>
        </w:rPr>
        <w:t xml:space="preserve">Satisfactory National Police Clearance. </w:t>
      </w:r>
    </w:p>
    <w:p w14:paraId="3E4554C3" w14:textId="3065F086" w:rsidR="002717CA" w:rsidRDefault="002717CA" w:rsidP="002717CA">
      <w:pPr>
        <w:pStyle w:val="ListParagraph"/>
        <w:numPr>
          <w:ilvl w:val="0"/>
          <w:numId w:val="4"/>
        </w:numPr>
        <w:rPr>
          <w:sz w:val="22"/>
          <w:szCs w:val="22"/>
        </w:rPr>
      </w:pPr>
      <w:bookmarkStart w:id="7" w:name="_Hlk194415170"/>
      <w:r>
        <w:rPr>
          <w:sz w:val="22"/>
          <w:szCs w:val="22"/>
        </w:rPr>
        <w:t xml:space="preserve">Valid drivers’ licence (Manual transmission and 4WD experience </w:t>
      </w:r>
      <w:r w:rsidRPr="002717CA">
        <w:rPr>
          <w:i/>
          <w:iCs/>
          <w:sz w:val="22"/>
          <w:szCs w:val="22"/>
        </w:rPr>
        <w:t>considered desirable</w:t>
      </w:r>
      <w:r>
        <w:rPr>
          <w:sz w:val="22"/>
          <w:szCs w:val="22"/>
        </w:rPr>
        <w:t xml:space="preserve">) </w:t>
      </w:r>
    </w:p>
    <w:bookmarkEnd w:id="7"/>
    <w:p w14:paraId="5D3FF537" w14:textId="0F7B11A5" w:rsidR="00DD4C12" w:rsidRDefault="00A84F1D" w:rsidP="00DD4C12">
      <w:r w:rsidRPr="00A84F1D">
        <w:rPr>
          <w:noProof/>
          <w:color w:val="156082" w:themeColor="accent1"/>
          <w:lang w:eastAsia="en-AU"/>
        </w:rPr>
        <w:lastRenderedPageBreak/>
        <mc:AlternateContent>
          <mc:Choice Requires="wps">
            <w:drawing>
              <wp:anchor distT="0" distB="0" distL="114300" distR="114300" simplePos="0" relativeHeight="251659264" behindDoc="0" locked="0" layoutInCell="1" allowOverlap="1" wp14:anchorId="25DB546D" wp14:editId="4D4F0B25">
                <wp:simplePos x="0" y="0"/>
                <wp:positionH relativeFrom="column">
                  <wp:posOffset>361950</wp:posOffset>
                </wp:positionH>
                <wp:positionV relativeFrom="paragraph">
                  <wp:posOffset>316865</wp:posOffset>
                </wp:positionV>
                <wp:extent cx="5448300" cy="0"/>
                <wp:effectExtent l="0" t="0" r="0" b="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32" coordsize="21600,21600" o:oned="t" filled="f" o:spt="32" path="m,l21600,21600e" w14:anchorId="368E1ED7">
                <v:path fillok="f" arrowok="t" o:connecttype="none"/>
                <o:lock v:ext="edit" shapetype="t"/>
              </v:shapetype>
              <v:shape id="AutoShape 5" style="position:absolute;margin-left:28.5pt;margin-top:24.95pt;width:4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56082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">
                <v:stroke joinstyle="miter"/>
              </v:shape>
            </w:pict>
          </mc:Fallback>
        </mc:AlternateContent>
      </w:r>
    </w:p>
    <w:p w14:paraId="370221E9" w14:textId="1B11A887" w:rsidR="00A84F1D" w:rsidRDefault="00A84F1D" w:rsidP="00DD4C12">
      <w:pPr>
        <w:rPr>
          <w:b/>
          <w:bCs/>
          <w:color w:val="156082" w:themeColor="accent1"/>
        </w:rPr>
      </w:pPr>
    </w:p>
    <w:p w14:paraId="4F4C2B75" w14:textId="0A13DC96" w:rsidR="00DD4C12" w:rsidRPr="00A84F1D" w:rsidRDefault="00A84F1D" w:rsidP="00DD4C12">
      <w:pPr>
        <w:rPr>
          <w:b/>
          <w:bCs/>
          <w:color w:val="156082" w:themeColor="accent1"/>
        </w:rPr>
      </w:pPr>
      <w:r w:rsidRPr="00A84F1D">
        <w:rPr>
          <w:b/>
          <w:bCs/>
          <w:color w:val="156082" w:themeColor="accent1"/>
        </w:rPr>
        <w:t>ACKNOWLEDGMENT</w:t>
      </w:r>
    </w:p>
    <w:p w14:paraId="65AEF175" w14:textId="77777777" w:rsidR="00A84F1D" w:rsidRPr="00A84F1D" w:rsidRDefault="00A84F1D" w:rsidP="00A84F1D">
      <w:pPr>
        <w:rPr>
          <w:sz w:val="22"/>
          <w:szCs w:val="22"/>
        </w:rPr>
      </w:pPr>
      <w:r w:rsidRPr="00A84F1D">
        <w:rPr>
          <w:sz w:val="22"/>
          <w:szCs w:val="22"/>
        </w:rPr>
        <w:t>I certify that I have read, understood and accept the duties, responsibilities and obligations of my position.</w:t>
      </w:r>
    </w:p>
    <w:tbl>
      <w:tblPr>
        <w:tblpPr w:leftFromText="180" w:rightFromText="180" w:vertAnchor="text" w:horzAnchor="margin" w:tblpY="96"/>
        <w:tblW w:w="0" w:type="auto"/>
        <w:tblLayout w:type="fixed"/>
        <w:tblLook w:val="0000" w:firstRow="0" w:lastRow="0" w:firstColumn="0" w:lastColumn="0" w:noHBand="0" w:noVBand="0"/>
      </w:tblPr>
      <w:tblGrid>
        <w:gridCol w:w="4680"/>
        <w:gridCol w:w="849"/>
        <w:gridCol w:w="2884"/>
      </w:tblGrid>
      <w:tr w:rsidR="00A84F1D" w:rsidRPr="00A84F1D" w14:paraId="7FF5839C" w14:textId="77777777" w:rsidTr="00A84F1D">
        <w:tc>
          <w:tcPr>
            <w:tcW w:w="4680" w:type="dxa"/>
          </w:tcPr>
          <w:p w14:paraId="5314CA39" w14:textId="77777777" w:rsidR="00A84F1D" w:rsidRDefault="00A84F1D" w:rsidP="00A84F1D">
            <w:pPr>
              <w:keepNext/>
              <w:keepLines/>
              <w:rPr>
                <w:sz w:val="22"/>
                <w:szCs w:val="22"/>
              </w:rPr>
            </w:pPr>
          </w:p>
          <w:p w14:paraId="0E737656" w14:textId="77777777" w:rsidR="00A84F1D" w:rsidRDefault="00A84F1D" w:rsidP="00A84F1D">
            <w:pPr>
              <w:keepNext/>
              <w:keepLines/>
              <w:ind w:left="-105"/>
              <w:rPr>
                <w:sz w:val="22"/>
                <w:szCs w:val="22"/>
              </w:rPr>
            </w:pPr>
            <w:r w:rsidRPr="00A84F1D">
              <w:rPr>
                <w:sz w:val="22"/>
                <w:szCs w:val="22"/>
              </w:rPr>
              <w:t>.........................................................</w:t>
            </w:r>
          </w:p>
          <w:p w14:paraId="7DDE85BB" w14:textId="44CD2E3B" w:rsidR="00A84F1D" w:rsidRPr="00A84F1D" w:rsidRDefault="00A84F1D" w:rsidP="00A84F1D">
            <w:pPr>
              <w:keepNext/>
              <w:keepLines/>
              <w:ind w:left="-105"/>
              <w:rPr>
                <w:sz w:val="22"/>
                <w:szCs w:val="22"/>
              </w:rPr>
            </w:pPr>
            <w:r w:rsidRPr="00A84F1D">
              <w:rPr>
                <w:sz w:val="22"/>
                <w:szCs w:val="22"/>
              </w:rPr>
              <w:t>Employee</w:t>
            </w:r>
          </w:p>
        </w:tc>
        <w:tc>
          <w:tcPr>
            <w:tcW w:w="849" w:type="dxa"/>
          </w:tcPr>
          <w:p w14:paraId="5CBD4DD8" w14:textId="77777777" w:rsidR="00A84F1D" w:rsidRPr="00A84F1D" w:rsidRDefault="00A84F1D" w:rsidP="00A84F1D">
            <w:pPr>
              <w:keepNext/>
              <w:keepLines/>
              <w:rPr>
                <w:sz w:val="22"/>
                <w:szCs w:val="22"/>
              </w:rPr>
            </w:pPr>
          </w:p>
        </w:tc>
        <w:tc>
          <w:tcPr>
            <w:tcW w:w="2884" w:type="dxa"/>
          </w:tcPr>
          <w:p w14:paraId="7BD6B46D" w14:textId="77777777" w:rsidR="00A84F1D" w:rsidRDefault="00A84F1D" w:rsidP="00A84F1D">
            <w:pPr>
              <w:keepNext/>
              <w:keepLines/>
              <w:rPr>
                <w:sz w:val="22"/>
                <w:szCs w:val="22"/>
              </w:rPr>
            </w:pPr>
          </w:p>
          <w:p w14:paraId="103B85B9" w14:textId="7C499E76" w:rsidR="00A84F1D" w:rsidRPr="00A84F1D" w:rsidRDefault="00A84F1D" w:rsidP="00A84F1D">
            <w:pPr>
              <w:keepNext/>
              <w:keepLines/>
              <w:rPr>
                <w:sz w:val="22"/>
                <w:szCs w:val="22"/>
              </w:rPr>
            </w:pPr>
            <w:r w:rsidRPr="00A84F1D">
              <w:rPr>
                <w:sz w:val="22"/>
                <w:szCs w:val="22"/>
              </w:rPr>
              <w:t>..........................................</w:t>
            </w:r>
          </w:p>
          <w:p w14:paraId="5685C360" w14:textId="77777777" w:rsidR="00A84F1D" w:rsidRPr="00A84F1D" w:rsidRDefault="00A84F1D" w:rsidP="00A84F1D">
            <w:pPr>
              <w:keepNext/>
              <w:keepLines/>
              <w:rPr>
                <w:sz w:val="22"/>
                <w:szCs w:val="22"/>
              </w:rPr>
            </w:pPr>
            <w:r w:rsidRPr="00A84F1D">
              <w:rPr>
                <w:sz w:val="22"/>
                <w:szCs w:val="22"/>
              </w:rPr>
              <w:t>Date</w:t>
            </w:r>
          </w:p>
          <w:p w14:paraId="64A52A6A" w14:textId="77777777" w:rsidR="00A84F1D" w:rsidRPr="00A84F1D" w:rsidRDefault="00A84F1D" w:rsidP="00A84F1D">
            <w:pPr>
              <w:keepNext/>
              <w:keepLines/>
              <w:rPr>
                <w:sz w:val="22"/>
                <w:szCs w:val="22"/>
              </w:rPr>
            </w:pPr>
          </w:p>
          <w:p w14:paraId="2F591DF8" w14:textId="77777777" w:rsidR="00A84F1D" w:rsidRPr="00A84F1D" w:rsidRDefault="00A84F1D" w:rsidP="00A84F1D">
            <w:pPr>
              <w:keepNext/>
              <w:keepLines/>
              <w:rPr>
                <w:sz w:val="22"/>
                <w:szCs w:val="22"/>
              </w:rPr>
            </w:pPr>
          </w:p>
          <w:p w14:paraId="08DF776F" w14:textId="77777777" w:rsidR="00A84F1D" w:rsidRPr="00A84F1D" w:rsidRDefault="00A84F1D" w:rsidP="00A84F1D">
            <w:pPr>
              <w:keepNext/>
              <w:keepLines/>
              <w:rPr>
                <w:sz w:val="22"/>
                <w:szCs w:val="22"/>
              </w:rPr>
            </w:pPr>
          </w:p>
        </w:tc>
      </w:tr>
    </w:tbl>
    <w:p w14:paraId="03720095" w14:textId="77777777" w:rsidR="00A84F1D" w:rsidRPr="00A84F1D" w:rsidRDefault="00A84F1D" w:rsidP="00A84F1D">
      <w:pPr>
        <w:rPr>
          <w:sz w:val="22"/>
          <w:szCs w:val="22"/>
        </w:rPr>
      </w:pPr>
    </w:p>
    <w:p w14:paraId="6031071C" w14:textId="77777777" w:rsidR="00A84F1D" w:rsidRPr="00A84F1D" w:rsidRDefault="00A84F1D" w:rsidP="00A84F1D">
      <w:pPr>
        <w:rPr>
          <w:sz w:val="22"/>
          <w:szCs w:val="22"/>
        </w:rPr>
      </w:pPr>
    </w:p>
    <w:p w14:paraId="34477FF3" w14:textId="77777777" w:rsidR="00A84F1D" w:rsidRPr="00A84F1D" w:rsidRDefault="00A84F1D" w:rsidP="00A84F1D">
      <w:pPr>
        <w:rPr>
          <w:sz w:val="22"/>
          <w:szCs w:val="22"/>
        </w:rPr>
      </w:pPr>
    </w:p>
    <w:p w14:paraId="36046CF6" w14:textId="77777777" w:rsidR="00A84F1D" w:rsidRPr="00A84F1D" w:rsidRDefault="00A84F1D" w:rsidP="00A84F1D">
      <w:pPr>
        <w:rPr>
          <w:sz w:val="22"/>
          <w:szCs w:val="22"/>
        </w:rPr>
      </w:pPr>
    </w:p>
    <w:p w14:paraId="62D4F17B" w14:textId="77777777" w:rsidR="00A84F1D" w:rsidRPr="00A84F1D" w:rsidRDefault="00A84F1D" w:rsidP="00A84F1D">
      <w:pPr>
        <w:rPr>
          <w:sz w:val="22"/>
          <w:szCs w:val="22"/>
        </w:rPr>
      </w:pPr>
    </w:p>
    <w:p w14:paraId="4272877B" w14:textId="67EC0CAB" w:rsidR="00DD4C12" w:rsidRPr="00A84F1D" w:rsidRDefault="00DD4C12" w:rsidP="00A84F1D">
      <w:pPr>
        <w:rPr>
          <w:sz w:val="22"/>
          <w:szCs w:val="22"/>
        </w:rPr>
      </w:pPr>
    </w:p>
    <w:sectPr w:rsidR="00DD4C12" w:rsidRPr="00A84F1D" w:rsidSect="00A84F1D">
      <w:headerReference w:type="default" r:id="rId11"/>
      <w:footerReference w:type="default" r:id="rId12"/>
      <w:headerReference w:type="first" r:id="rId13"/>
      <w:pgSz w:w="11906" w:h="16838"/>
      <w:pgMar w:top="1134"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FFF1" w14:textId="77777777" w:rsidR="00A85309" w:rsidRDefault="00A85309" w:rsidP="00DD4C12">
      <w:pPr>
        <w:spacing w:after="0" w:line="240" w:lineRule="auto"/>
      </w:pPr>
      <w:r>
        <w:separator/>
      </w:r>
    </w:p>
  </w:endnote>
  <w:endnote w:type="continuationSeparator" w:id="0">
    <w:p w14:paraId="6532521B" w14:textId="77777777" w:rsidR="00A85309" w:rsidRDefault="00A85309" w:rsidP="00DD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003657"/>
      <w:docPartObj>
        <w:docPartGallery w:val="Page Numbers (Bottom of Page)"/>
        <w:docPartUnique/>
      </w:docPartObj>
    </w:sdtPr>
    <w:sdtEndPr>
      <w:rPr>
        <w:noProof/>
        <w:sz w:val="18"/>
        <w:szCs w:val="18"/>
      </w:rPr>
    </w:sdtEndPr>
    <w:sdtContent>
      <w:p w14:paraId="60CB586A" w14:textId="675276EE" w:rsidR="008D1CD6" w:rsidRPr="008D1CD6" w:rsidRDefault="008D1CD6">
        <w:pPr>
          <w:pStyle w:val="Footer"/>
          <w:jc w:val="center"/>
          <w:rPr>
            <w:sz w:val="18"/>
            <w:szCs w:val="18"/>
          </w:rPr>
        </w:pPr>
        <w:r w:rsidRPr="008D1CD6">
          <w:rPr>
            <w:sz w:val="18"/>
            <w:szCs w:val="18"/>
          </w:rPr>
          <w:fldChar w:fldCharType="begin"/>
        </w:r>
        <w:r w:rsidRPr="008D1CD6">
          <w:rPr>
            <w:sz w:val="18"/>
            <w:szCs w:val="18"/>
          </w:rPr>
          <w:instrText xml:space="preserve"> PAGE   \* MERGEFORMAT </w:instrText>
        </w:r>
        <w:r w:rsidRPr="008D1CD6">
          <w:rPr>
            <w:sz w:val="18"/>
            <w:szCs w:val="18"/>
          </w:rPr>
          <w:fldChar w:fldCharType="separate"/>
        </w:r>
        <w:r w:rsidRPr="008D1CD6">
          <w:rPr>
            <w:noProof/>
            <w:sz w:val="18"/>
            <w:szCs w:val="18"/>
          </w:rPr>
          <w:t>2</w:t>
        </w:r>
        <w:r w:rsidRPr="008D1CD6">
          <w:rPr>
            <w:noProof/>
            <w:sz w:val="18"/>
            <w:szCs w:val="18"/>
          </w:rPr>
          <w:fldChar w:fldCharType="end"/>
        </w:r>
      </w:p>
    </w:sdtContent>
  </w:sdt>
  <w:p w14:paraId="742A6D4C" w14:textId="77777777" w:rsidR="008D1CD6" w:rsidRDefault="008D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5581" w14:textId="77777777" w:rsidR="00A85309" w:rsidRDefault="00A85309" w:rsidP="00DD4C12">
      <w:pPr>
        <w:spacing w:after="0" w:line="240" w:lineRule="auto"/>
      </w:pPr>
      <w:r>
        <w:separator/>
      </w:r>
    </w:p>
  </w:footnote>
  <w:footnote w:type="continuationSeparator" w:id="0">
    <w:p w14:paraId="37AF58F7" w14:textId="77777777" w:rsidR="00A85309" w:rsidRDefault="00A85309" w:rsidP="00DD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C136" w14:textId="50F73C27" w:rsidR="00DD4C12" w:rsidRDefault="00DD4C12" w:rsidP="00DD4C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9241" w14:textId="6490B470" w:rsidR="00A84F1D" w:rsidRDefault="00A84F1D" w:rsidP="00A84F1D">
    <w:pPr>
      <w:pStyle w:val="Header"/>
      <w:jc w:val="center"/>
    </w:pPr>
    <w:r>
      <w:rPr>
        <w:noProof/>
      </w:rPr>
      <w:drawing>
        <wp:inline distT="0" distB="0" distL="0" distR="0" wp14:anchorId="1E671690" wp14:editId="73D95F09">
          <wp:extent cx="3373742" cy="1675657"/>
          <wp:effectExtent l="0" t="0" r="0" b="0"/>
          <wp:docPr id="1275847426" name="Picture 1" descr="A pink and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20998" name="Picture 1" descr="A pink and blue logo"/>
                  <pic:cNvPicPr/>
                </pic:nvPicPr>
                <pic:blipFill>
                  <a:blip r:embed="rId1">
                    <a:extLst>
                      <a:ext uri="{28A0092B-C50C-407E-A947-70E740481C1C}">
                        <a14:useLocalDpi xmlns:a14="http://schemas.microsoft.com/office/drawing/2010/main" val="0"/>
                      </a:ext>
                    </a:extLst>
                  </a:blip>
                  <a:stretch>
                    <a:fillRect/>
                  </a:stretch>
                </pic:blipFill>
                <pic:spPr>
                  <a:xfrm>
                    <a:off x="0" y="0"/>
                    <a:ext cx="3396559" cy="1686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7F83"/>
    <w:multiLevelType w:val="hybridMultilevel"/>
    <w:tmpl w:val="14D0D9C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17123FB4"/>
    <w:multiLevelType w:val="hybridMultilevel"/>
    <w:tmpl w:val="48A08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7F49A3"/>
    <w:multiLevelType w:val="hybridMultilevel"/>
    <w:tmpl w:val="724A1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587A19"/>
    <w:multiLevelType w:val="hybridMultilevel"/>
    <w:tmpl w:val="10C24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886998">
    <w:abstractNumId w:val="1"/>
  </w:num>
  <w:num w:numId="2" w16cid:durableId="1450472772">
    <w:abstractNumId w:val="0"/>
  </w:num>
  <w:num w:numId="3" w16cid:durableId="654602527">
    <w:abstractNumId w:val="2"/>
  </w:num>
  <w:num w:numId="4" w16cid:durableId="155118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12"/>
    <w:rsid w:val="00072EE1"/>
    <w:rsid w:val="000977D7"/>
    <w:rsid w:val="000A3466"/>
    <w:rsid w:val="000C745D"/>
    <w:rsid w:val="000D40B0"/>
    <w:rsid w:val="000D7BE3"/>
    <w:rsid w:val="000DECEA"/>
    <w:rsid w:val="000E6820"/>
    <w:rsid w:val="00111A41"/>
    <w:rsid w:val="00121873"/>
    <w:rsid w:val="001609A6"/>
    <w:rsid w:val="00161A55"/>
    <w:rsid w:val="001721D9"/>
    <w:rsid w:val="001818B9"/>
    <w:rsid w:val="001A6765"/>
    <w:rsid w:val="001C614F"/>
    <w:rsid w:val="001E2053"/>
    <w:rsid w:val="0022148C"/>
    <w:rsid w:val="00261DA6"/>
    <w:rsid w:val="002631FF"/>
    <w:rsid w:val="002717CA"/>
    <w:rsid w:val="00280BCD"/>
    <w:rsid w:val="002934AE"/>
    <w:rsid w:val="002D2F2C"/>
    <w:rsid w:val="002E2D06"/>
    <w:rsid w:val="003151DA"/>
    <w:rsid w:val="003213D6"/>
    <w:rsid w:val="003471B5"/>
    <w:rsid w:val="0036560E"/>
    <w:rsid w:val="0036707C"/>
    <w:rsid w:val="0039033F"/>
    <w:rsid w:val="00390AD8"/>
    <w:rsid w:val="00390EC7"/>
    <w:rsid w:val="003946A5"/>
    <w:rsid w:val="003A2D3E"/>
    <w:rsid w:val="003F6972"/>
    <w:rsid w:val="004134AE"/>
    <w:rsid w:val="00424546"/>
    <w:rsid w:val="0042679E"/>
    <w:rsid w:val="004568BA"/>
    <w:rsid w:val="00463DE3"/>
    <w:rsid w:val="00494F52"/>
    <w:rsid w:val="00501D50"/>
    <w:rsid w:val="005758FA"/>
    <w:rsid w:val="005B7818"/>
    <w:rsid w:val="005D37D3"/>
    <w:rsid w:val="00616D7E"/>
    <w:rsid w:val="00624FDF"/>
    <w:rsid w:val="00641105"/>
    <w:rsid w:val="00641B19"/>
    <w:rsid w:val="00643FE3"/>
    <w:rsid w:val="006760ED"/>
    <w:rsid w:val="00682C76"/>
    <w:rsid w:val="006861CD"/>
    <w:rsid w:val="006B0B56"/>
    <w:rsid w:val="006D1D2C"/>
    <w:rsid w:val="00710EBE"/>
    <w:rsid w:val="0072307D"/>
    <w:rsid w:val="00763D1F"/>
    <w:rsid w:val="00772C9C"/>
    <w:rsid w:val="00776FFD"/>
    <w:rsid w:val="007D07A2"/>
    <w:rsid w:val="007F77DA"/>
    <w:rsid w:val="00813C9E"/>
    <w:rsid w:val="00822A27"/>
    <w:rsid w:val="00836AEA"/>
    <w:rsid w:val="00876BB6"/>
    <w:rsid w:val="0089762E"/>
    <w:rsid w:val="008A582A"/>
    <w:rsid w:val="008C2A5C"/>
    <w:rsid w:val="008C451A"/>
    <w:rsid w:val="008D1CD6"/>
    <w:rsid w:val="008D3A3E"/>
    <w:rsid w:val="008F3B07"/>
    <w:rsid w:val="00902352"/>
    <w:rsid w:val="00955BF5"/>
    <w:rsid w:val="00967AF7"/>
    <w:rsid w:val="009A0215"/>
    <w:rsid w:val="00A15283"/>
    <w:rsid w:val="00A31619"/>
    <w:rsid w:val="00A35B20"/>
    <w:rsid w:val="00A45668"/>
    <w:rsid w:val="00A55B4E"/>
    <w:rsid w:val="00A622D3"/>
    <w:rsid w:val="00A704F9"/>
    <w:rsid w:val="00A72CC5"/>
    <w:rsid w:val="00A84F1D"/>
    <w:rsid w:val="00A85309"/>
    <w:rsid w:val="00AB0ABB"/>
    <w:rsid w:val="00AC1587"/>
    <w:rsid w:val="00B12B80"/>
    <w:rsid w:val="00B23585"/>
    <w:rsid w:val="00B329E9"/>
    <w:rsid w:val="00B729B9"/>
    <w:rsid w:val="00B81875"/>
    <w:rsid w:val="00BA2B6E"/>
    <w:rsid w:val="00BC0CAD"/>
    <w:rsid w:val="00C02060"/>
    <w:rsid w:val="00C062A9"/>
    <w:rsid w:val="00C07D6F"/>
    <w:rsid w:val="00C71334"/>
    <w:rsid w:val="00C770DD"/>
    <w:rsid w:val="00C83A69"/>
    <w:rsid w:val="00C8566B"/>
    <w:rsid w:val="00C9410D"/>
    <w:rsid w:val="00CC6C0E"/>
    <w:rsid w:val="00CD1B9B"/>
    <w:rsid w:val="00CD2E9F"/>
    <w:rsid w:val="00CD6DF3"/>
    <w:rsid w:val="00D029B9"/>
    <w:rsid w:val="00D32A1C"/>
    <w:rsid w:val="00D365BF"/>
    <w:rsid w:val="00D71210"/>
    <w:rsid w:val="00DD4C12"/>
    <w:rsid w:val="00DD584D"/>
    <w:rsid w:val="00DF1AA0"/>
    <w:rsid w:val="00E24B3E"/>
    <w:rsid w:val="00E624B8"/>
    <w:rsid w:val="00E77865"/>
    <w:rsid w:val="00E92C12"/>
    <w:rsid w:val="00ED33A7"/>
    <w:rsid w:val="00ED5A33"/>
    <w:rsid w:val="00EE2A37"/>
    <w:rsid w:val="00EF27B1"/>
    <w:rsid w:val="00F21FF9"/>
    <w:rsid w:val="00F27460"/>
    <w:rsid w:val="00F33E56"/>
    <w:rsid w:val="00F46C2A"/>
    <w:rsid w:val="00F76061"/>
    <w:rsid w:val="00F857F6"/>
    <w:rsid w:val="00F960E7"/>
    <w:rsid w:val="00FC1236"/>
    <w:rsid w:val="1149AF35"/>
    <w:rsid w:val="318CDA67"/>
    <w:rsid w:val="4D5309FC"/>
    <w:rsid w:val="58280B7D"/>
    <w:rsid w:val="5CEBA78F"/>
    <w:rsid w:val="66387D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06AE3"/>
  <w15:chartTrackingRefBased/>
  <w15:docId w15:val="{80E4D2E5-0684-443B-AC1C-6CC6B393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C12"/>
    <w:rPr>
      <w:rFonts w:eastAsiaTheme="majorEastAsia" w:cstheme="majorBidi"/>
      <w:color w:val="272727" w:themeColor="text1" w:themeTint="D8"/>
    </w:rPr>
  </w:style>
  <w:style w:type="paragraph" w:styleId="Title">
    <w:name w:val="Title"/>
    <w:basedOn w:val="Normal"/>
    <w:next w:val="Normal"/>
    <w:link w:val="TitleChar"/>
    <w:uiPriority w:val="10"/>
    <w:qFormat/>
    <w:rsid w:val="00DD4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C12"/>
    <w:pPr>
      <w:spacing w:before="160"/>
      <w:jc w:val="center"/>
    </w:pPr>
    <w:rPr>
      <w:i/>
      <w:iCs/>
      <w:color w:val="404040" w:themeColor="text1" w:themeTint="BF"/>
    </w:rPr>
  </w:style>
  <w:style w:type="character" w:customStyle="1" w:styleId="QuoteChar">
    <w:name w:val="Quote Char"/>
    <w:basedOn w:val="DefaultParagraphFont"/>
    <w:link w:val="Quote"/>
    <w:uiPriority w:val="29"/>
    <w:rsid w:val="00DD4C12"/>
    <w:rPr>
      <w:i/>
      <w:iCs/>
      <w:color w:val="404040" w:themeColor="text1" w:themeTint="BF"/>
    </w:rPr>
  </w:style>
  <w:style w:type="paragraph" w:styleId="ListParagraph">
    <w:name w:val="List Paragraph"/>
    <w:basedOn w:val="Normal"/>
    <w:uiPriority w:val="34"/>
    <w:qFormat/>
    <w:rsid w:val="00DD4C12"/>
    <w:pPr>
      <w:ind w:left="720"/>
      <w:contextualSpacing/>
    </w:pPr>
  </w:style>
  <w:style w:type="character" w:styleId="IntenseEmphasis">
    <w:name w:val="Intense Emphasis"/>
    <w:basedOn w:val="DefaultParagraphFont"/>
    <w:uiPriority w:val="21"/>
    <w:qFormat/>
    <w:rsid w:val="00DD4C12"/>
    <w:rPr>
      <w:i/>
      <w:iCs/>
      <w:color w:val="0F4761" w:themeColor="accent1" w:themeShade="BF"/>
    </w:rPr>
  </w:style>
  <w:style w:type="paragraph" w:styleId="IntenseQuote">
    <w:name w:val="Intense Quote"/>
    <w:basedOn w:val="Normal"/>
    <w:next w:val="Normal"/>
    <w:link w:val="IntenseQuoteChar"/>
    <w:uiPriority w:val="30"/>
    <w:qFormat/>
    <w:rsid w:val="00DD4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C12"/>
    <w:rPr>
      <w:i/>
      <w:iCs/>
      <w:color w:val="0F4761" w:themeColor="accent1" w:themeShade="BF"/>
    </w:rPr>
  </w:style>
  <w:style w:type="character" w:styleId="IntenseReference">
    <w:name w:val="Intense Reference"/>
    <w:basedOn w:val="DefaultParagraphFont"/>
    <w:uiPriority w:val="32"/>
    <w:qFormat/>
    <w:rsid w:val="00DD4C12"/>
    <w:rPr>
      <w:b/>
      <w:bCs/>
      <w:smallCaps/>
      <w:color w:val="0F4761" w:themeColor="accent1" w:themeShade="BF"/>
      <w:spacing w:val="5"/>
    </w:rPr>
  </w:style>
  <w:style w:type="character" w:styleId="Hyperlink">
    <w:name w:val="Hyperlink"/>
    <w:basedOn w:val="DefaultParagraphFont"/>
    <w:uiPriority w:val="99"/>
    <w:unhideWhenUsed/>
    <w:rsid w:val="00DD4C12"/>
    <w:rPr>
      <w:color w:val="467886" w:themeColor="hyperlink"/>
      <w:u w:val="single"/>
    </w:rPr>
  </w:style>
  <w:style w:type="character" w:styleId="UnresolvedMention">
    <w:name w:val="Unresolved Mention"/>
    <w:basedOn w:val="DefaultParagraphFont"/>
    <w:uiPriority w:val="99"/>
    <w:semiHidden/>
    <w:unhideWhenUsed/>
    <w:rsid w:val="00DD4C12"/>
    <w:rPr>
      <w:color w:val="605E5C"/>
      <w:shd w:val="clear" w:color="auto" w:fill="E1DFDD"/>
    </w:rPr>
  </w:style>
  <w:style w:type="paragraph" w:styleId="Header">
    <w:name w:val="header"/>
    <w:basedOn w:val="Normal"/>
    <w:link w:val="HeaderChar"/>
    <w:uiPriority w:val="99"/>
    <w:unhideWhenUsed/>
    <w:rsid w:val="00DD4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C12"/>
  </w:style>
  <w:style w:type="paragraph" w:styleId="Footer">
    <w:name w:val="footer"/>
    <w:basedOn w:val="Normal"/>
    <w:link w:val="FooterChar"/>
    <w:uiPriority w:val="99"/>
    <w:unhideWhenUsed/>
    <w:rsid w:val="00DD4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C12"/>
  </w:style>
  <w:style w:type="table" w:styleId="TableGridLight">
    <w:name w:val="Grid Table Light"/>
    <w:basedOn w:val="TableNormal"/>
    <w:uiPriority w:val="40"/>
    <w:rsid w:val="00DD4C12"/>
    <w:pPr>
      <w:spacing w:after="0" w:line="240" w:lineRule="auto"/>
    </w:pPr>
    <w:rPr>
      <w:rFonts w:ascii="Arial" w:eastAsia="Calibri" w:hAnsi="Arial" w:cs="Times New Roman"/>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F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745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CommentReference">
    <w:name w:val="annotation reference"/>
    <w:basedOn w:val="DefaultParagraphFont"/>
    <w:uiPriority w:val="99"/>
    <w:semiHidden/>
    <w:unhideWhenUsed/>
    <w:rsid w:val="00C71334"/>
    <w:rPr>
      <w:sz w:val="16"/>
      <w:szCs w:val="16"/>
    </w:rPr>
  </w:style>
  <w:style w:type="paragraph" w:styleId="CommentText">
    <w:name w:val="annotation text"/>
    <w:basedOn w:val="Normal"/>
    <w:link w:val="CommentTextChar"/>
    <w:uiPriority w:val="99"/>
    <w:unhideWhenUsed/>
    <w:rsid w:val="00C71334"/>
    <w:pPr>
      <w:spacing w:line="240" w:lineRule="auto"/>
    </w:pPr>
    <w:rPr>
      <w:sz w:val="20"/>
      <w:szCs w:val="20"/>
    </w:rPr>
  </w:style>
  <w:style w:type="character" w:customStyle="1" w:styleId="CommentTextChar">
    <w:name w:val="Comment Text Char"/>
    <w:basedOn w:val="DefaultParagraphFont"/>
    <w:link w:val="CommentText"/>
    <w:uiPriority w:val="99"/>
    <w:rsid w:val="00C71334"/>
    <w:rPr>
      <w:sz w:val="20"/>
      <w:szCs w:val="20"/>
    </w:rPr>
  </w:style>
  <w:style w:type="paragraph" w:styleId="CommentSubject">
    <w:name w:val="annotation subject"/>
    <w:basedOn w:val="CommentText"/>
    <w:next w:val="CommentText"/>
    <w:link w:val="CommentSubjectChar"/>
    <w:uiPriority w:val="99"/>
    <w:semiHidden/>
    <w:unhideWhenUsed/>
    <w:rsid w:val="00C71334"/>
    <w:rPr>
      <w:b/>
      <w:bCs/>
    </w:rPr>
  </w:style>
  <w:style w:type="character" w:customStyle="1" w:styleId="CommentSubjectChar">
    <w:name w:val="Comment Subject Char"/>
    <w:basedOn w:val="CommentTextChar"/>
    <w:link w:val="CommentSubject"/>
    <w:uiPriority w:val="99"/>
    <w:semiHidden/>
    <w:rsid w:val="00C713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3972">
      <w:bodyDiv w:val="1"/>
      <w:marLeft w:val="0"/>
      <w:marRight w:val="0"/>
      <w:marTop w:val="0"/>
      <w:marBottom w:val="0"/>
      <w:divBdr>
        <w:top w:val="none" w:sz="0" w:space="0" w:color="auto"/>
        <w:left w:val="none" w:sz="0" w:space="0" w:color="auto"/>
        <w:bottom w:val="none" w:sz="0" w:space="0" w:color="auto"/>
        <w:right w:val="none" w:sz="0" w:space="0" w:color="auto"/>
      </w:divBdr>
    </w:div>
    <w:div w:id="28649594">
      <w:bodyDiv w:val="1"/>
      <w:marLeft w:val="0"/>
      <w:marRight w:val="0"/>
      <w:marTop w:val="0"/>
      <w:marBottom w:val="0"/>
      <w:divBdr>
        <w:top w:val="none" w:sz="0" w:space="0" w:color="auto"/>
        <w:left w:val="none" w:sz="0" w:space="0" w:color="auto"/>
        <w:bottom w:val="none" w:sz="0" w:space="0" w:color="auto"/>
        <w:right w:val="none" w:sz="0" w:space="0" w:color="auto"/>
      </w:divBdr>
    </w:div>
    <w:div w:id="178853017">
      <w:bodyDiv w:val="1"/>
      <w:marLeft w:val="0"/>
      <w:marRight w:val="0"/>
      <w:marTop w:val="0"/>
      <w:marBottom w:val="0"/>
      <w:divBdr>
        <w:top w:val="none" w:sz="0" w:space="0" w:color="auto"/>
        <w:left w:val="none" w:sz="0" w:space="0" w:color="auto"/>
        <w:bottom w:val="none" w:sz="0" w:space="0" w:color="auto"/>
        <w:right w:val="none" w:sz="0" w:space="0" w:color="auto"/>
      </w:divBdr>
    </w:div>
    <w:div w:id="565649065">
      <w:bodyDiv w:val="1"/>
      <w:marLeft w:val="0"/>
      <w:marRight w:val="0"/>
      <w:marTop w:val="0"/>
      <w:marBottom w:val="0"/>
      <w:divBdr>
        <w:top w:val="none" w:sz="0" w:space="0" w:color="auto"/>
        <w:left w:val="none" w:sz="0" w:space="0" w:color="auto"/>
        <w:bottom w:val="none" w:sz="0" w:space="0" w:color="auto"/>
        <w:right w:val="none" w:sz="0" w:space="0" w:color="auto"/>
      </w:divBdr>
    </w:div>
    <w:div w:id="766652502">
      <w:bodyDiv w:val="1"/>
      <w:marLeft w:val="0"/>
      <w:marRight w:val="0"/>
      <w:marTop w:val="0"/>
      <w:marBottom w:val="0"/>
      <w:divBdr>
        <w:top w:val="none" w:sz="0" w:space="0" w:color="auto"/>
        <w:left w:val="none" w:sz="0" w:space="0" w:color="auto"/>
        <w:bottom w:val="none" w:sz="0" w:space="0" w:color="auto"/>
        <w:right w:val="none" w:sz="0" w:space="0" w:color="auto"/>
      </w:divBdr>
    </w:div>
    <w:div w:id="1173762773">
      <w:bodyDiv w:val="1"/>
      <w:marLeft w:val="0"/>
      <w:marRight w:val="0"/>
      <w:marTop w:val="0"/>
      <w:marBottom w:val="0"/>
      <w:divBdr>
        <w:top w:val="none" w:sz="0" w:space="0" w:color="auto"/>
        <w:left w:val="none" w:sz="0" w:space="0" w:color="auto"/>
        <w:bottom w:val="none" w:sz="0" w:space="0" w:color="auto"/>
        <w:right w:val="none" w:sz="0" w:space="0" w:color="auto"/>
      </w:divBdr>
    </w:div>
    <w:div w:id="1215314798">
      <w:bodyDiv w:val="1"/>
      <w:marLeft w:val="0"/>
      <w:marRight w:val="0"/>
      <w:marTop w:val="0"/>
      <w:marBottom w:val="0"/>
      <w:divBdr>
        <w:top w:val="none" w:sz="0" w:space="0" w:color="auto"/>
        <w:left w:val="none" w:sz="0" w:space="0" w:color="auto"/>
        <w:bottom w:val="none" w:sz="0" w:space="0" w:color="auto"/>
        <w:right w:val="none" w:sz="0" w:space="0" w:color="auto"/>
      </w:divBdr>
    </w:div>
    <w:div w:id="1549564192">
      <w:bodyDiv w:val="1"/>
      <w:marLeft w:val="0"/>
      <w:marRight w:val="0"/>
      <w:marTop w:val="0"/>
      <w:marBottom w:val="0"/>
      <w:divBdr>
        <w:top w:val="none" w:sz="0" w:space="0" w:color="auto"/>
        <w:left w:val="none" w:sz="0" w:space="0" w:color="auto"/>
        <w:bottom w:val="none" w:sz="0" w:space="0" w:color="auto"/>
        <w:right w:val="none" w:sz="0" w:space="0" w:color="auto"/>
      </w:divBdr>
    </w:div>
    <w:div w:id="186070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933535EDCB5947B0D3237FFFC7CF82" ma:contentTypeVersion="18" ma:contentTypeDescription="Create a new document." ma:contentTypeScope="" ma:versionID="8cab0b9e688f3dfa3e0e4744759f71e7">
  <xsd:schema xmlns:xsd="http://www.w3.org/2001/XMLSchema" xmlns:xs="http://www.w3.org/2001/XMLSchema" xmlns:p="http://schemas.microsoft.com/office/2006/metadata/properties" xmlns:ns2="1dbf59a7-21f2-4724-8fa0-90fe701094c1" xmlns:ns3="4222d33f-93d2-4472-a7ed-9348e29bd927" targetNamespace="http://schemas.microsoft.com/office/2006/metadata/properties" ma:root="true" ma:fieldsID="fa09816f3103f20acd3bbc156cf6d8bc" ns2:_="" ns3:_="">
    <xsd:import namespace="1dbf59a7-21f2-4724-8fa0-90fe701094c1"/>
    <xsd:import namespace="4222d33f-93d2-4472-a7ed-9348e29bd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59a7-21f2-4724-8fa0-90fe70109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fc62d4-0682-4fa4-8dd9-3f82e34a0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22d33f-93d2-4472-a7ed-9348e29bd9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52bfbd-4a20-4f1e-a78d-fcfe15ccafa9}" ma:internalName="TaxCatchAll" ma:showField="CatchAllData" ma:web="4222d33f-93d2-4472-a7ed-9348e29bd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22d33f-93d2-4472-a7ed-9348e29bd927" xsi:nil="true"/>
    <lcf76f155ced4ddcb4097134ff3c332f xmlns="1dbf59a7-21f2-4724-8fa0-90fe701094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2412A-E977-4AE2-8BA1-66754E5FEA56}">
  <ds:schemaRefs>
    <ds:schemaRef ds:uri="http://schemas.openxmlformats.org/officeDocument/2006/bibliography"/>
  </ds:schemaRefs>
</ds:datastoreItem>
</file>

<file path=customXml/itemProps2.xml><?xml version="1.0" encoding="utf-8"?>
<ds:datastoreItem xmlns:ds="http://schemas.openxmlformats.org/officeDocument/2006/customXml" ds:itemID="{F46402A0-CF03-48BE-8D2C-2E8F8EF0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59a7-21f2-4724-8fa0-90fe701094c1"/>
    <ds:schemaRef ds:uri="4222d33f-93d2-4472-a7ed-9348e29b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BA63C-0B6F-4FA0-92B5-660F2956A65A}">
  <ds:schemaRefs>
    <ds:schemaRef ds:uri="http://schemas.microsoft.com/sharepoint/v3/contenttype/forms"/>
  </ds:schemaRefs>
</ds:datastoreItem>
</file>

<file path=customXml/itemProps4.xml><?xml version="1.0" encoding="utf-8"?>
<ds:datastoreItem xmlns:ds="http://schemas.openxmlformats.org/officeDocument/2006/customXml" ds:itemID="{EAB0FBFC-B9CB-4A9F-9F5C-B46EB9B88354}">
  <ds:schemaRefs>
    <ds:schemaRef ds:uri="http://schemas.microsoft.com/office/2006/metadata/properties"/>
    <ds:schemaRef ds:uri="http://schemas.microsoft.com/office/infopath/2007/PartnerControls"/>
    <ds:schemaRef ds:uri="4222d33f-93d2-4472-a7ed-9348e29bd927"/>
    <ds:schemaRef ds:uri="1dbf59a7-21f2-4724-8fa0-90fe701094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6182</Characters>
  <Application>Microsoft Office Word</Application>
  <DocSecurity>0</DocSecurity>
  <Lines>181</Lines>
  <Paragraphs>167</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George</dc:creator>
  <cp:keywords/>
  <dc:description/>
  <cp:lastModifiedBy>Nic Stokes</cp:lastModifiedBy>
  <cp:revision>2</cp:revision>
  <dcterms:created xsi:type="dcterms:W3CDTF">2026-01-16T06:36:00Z</dcterms:created>
  <dcterms:modified xsi:type="dcterms:W3CDTF">2026-01-16T06:36:00Z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0x0101005C933535EDCB5947B0D3237FFFC7CF82</vt:lpwstr>
  </property>
  <property fmtid="{D5CDD505-2E9C-101B-9397-08002B2CF9AE}" pid="3" name="MediaServiceImageTags">
    <vt:lpwstr/>
  </property>
</Properties>
</file>