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6783" w14:textId="77777777" w:rsidR="005E54B3" w:rsidRPr="00803371" w:rsidRDefault="005E54B3" w:rsidP="005E54B3">
      <w:pPr>
        <w:pStyle w:val="Title"/>
        <w:spacing w:line="360" w:lineRule="auto"/>
        <w:rPr>
          <w:b/>
          <w:i/>
        </w:rPr>
      </w:pPr>
      <w:bookmarkStart w:id="0" w:name="_Hlk198198296"/>
      <w:r w:rsidRPr="00803371">
        <w:rPr>
          <w:b/>
          <w:i/>
        </w:rPr>
        <w:t>PERRY TOWNSHIP ZONING COMMISSION BOARD MEETING</w:t>
      </w:r>
    </w:p>
    <w:p w14:paraId="5E9FD3CA" w14:textId="61E48967" w:rsidR="00803371" w:rsidRPr="00803371" w:rsidRDefault="00803371" w:rsidP="00803371">
      <w:pPr>
        <w:pStyle w:val="Subtitle"/>
        <w:jc w:val="center"/>
        <w:rPr>
          <w:rFonts w:ascii="Times New Roman" w:hAnsi="Times New Roman" w:cs="Times New Roman"/>
          <w:b/>
          <w:i/>
          <w:sz w:val="24"/>
          <w:szCs w:val="24"/>
          <w:lang w:eastAsia="zh-CN"/>
        </w:rPr>
      </w:pPr>
      <w:r w:rsidRPr="00803371">
        <w:rPr>
          <w:rFonts w:ascii="Times New Roman" w:hAnsi="Times New Roman" w:cs="Times New Roman"/>
          <w:b/>
          <w:i/>
          <w:lang w:eastAsia="zh-CN"/>
        </w:rPr>
        <w:t>3025 JOHNSVILLE-BR</w:t>
      </w:r>
      <w:r w:rsidRPr="00803371">
        <w:rPr>
          <w:rFonts w:ascii="Times New Roman" w:hAnsi="Times New Roman" w:cs="Times New Roman"/>
          <w:b/>
          <w:i/>
          <w:sz w:val="24"/>
          <w:szCs w:val="24"/>
          <w:lang w:eastAsia="zh-CN"/>
        </w:rPr>
        <w:t>OOKVILLE, MONTGOMERY COUNTY OHIO 45309</w:t>
      </w:r>
    </w:p>
    <w:p w14:paraId="750F7CE7" w14:textId="5DCD2D41" w:rsidR="00803371" w:rsidRPr="00803371" w:rsidRDefault="00803371" w:rsidP="00803371">
      <w:pPr>
        <w:jc w:val="center"/>
        <w:rPr>
          <w:rFonts w:ascii="Times New Roman" w:hAnsi="Times New Roman" w:cs="Times New Roman"/>
          <w:b/>
          <w:i/>
          <w:lang w:eastAsia="zh-CN"/>
        </w:rPr>
      </w:pPr>
      <w:r w:rsidRPr="00803371">
        <w:rPr>
          <w:rFonts w:ascii="Times New Roman" w:hAnsi="Times New Roman" w:cs="Times New Roman"/>
          <w:b/>
          <w:i/>
          <w:sz w:val="24"/>
          <w:szCs w:val="24"/>
          <w:lang w:eastAsia="zh-CN"/>
        </w:rPr>
        <w:t>Zoning Commission Board Minutes</w:t>
      </w:r>
    </w:p>
    <w:p w14:paraId="7F6DFF14" w14:textId="7C48A56F" w:rsidR="005E54B3" w:rsidRPr="00803371" w:rsidRDefault="005E54B3" w:rsidP="00F85448">
      <w:pPr>
        <w:pStyle w:val="Standard"/>
        <w:spacing w:line="360" w:lineRule="auto"/>
        <w:rPr>
          <w:b/>
          <w:i/>
        </w:rPr>
      </w:pPr>
      <w:r w:rsidRPr="00803371">
        <w:rPr>
          <w:b/>
          <w:i/>
          <w:sz w:val="24"/>
        </w:rPr>
        <w:t xml:space="preserve">held on the </w:t>
      </w:r>
      <w:r w:rsidR="00EE3EFF">
        <w:rPr>
          <w:b/>
          <w:i/>
          <w:sz w:val="24"/>
        </w:rPr>
        <w:t>21st</w:t>
      </w:r>
      <w:r w:rsidRPr="00803371">
        <w:rPr>
          <w:b/>
          <w:i/>
          <w:sz w:val="24"/>
        </w:rPr>
        <w:t xml:space="preserve"> of </w:t>
      </w:r>
      <w:r w:rsidR="00EE3EFF">
        <w:rPr>
          <w:b/>
          <w:i/>
          <w:sz w:val="24"/>
        </w:rPr>
        <w:t>August</w:t>
      </w:r>
      <w:r w:rsidR="00803371">
        <w:rPr>
          <w:b/>
          <w:i/>
          <w:sz w:val="24"/>
        </w:rPr>
        <w:t xml:space="preserve"> </w:t>
      </w:r>
      <w:r w:rsidR="00F11E5A" w:rsidRPr="00803371">
        <w:rPr>
          <w:b/>
          <w:i/>
          <w:sz w:val="24"/>
        </w:rPr>
        <w:t>2025</w:t>
      </w:r>
    </w:p>
    <w:p w14:paraId="50CDC558" w14:textId="18277AC1" w:rsidR="005E54B3" w:rsidRDefault="005E54B3" w:rsidP="003E0CE0">
      <w:pPr>
        <w:pStyle w:val="BodyText2"/>
        <w:ind w:left="-15" w:right="-30"/>
        <w:rPr>
          <w:sz w:val="20"/>
        </w:rPr>
      </w:pPr>
      <w:r>
        <w:rPr>
          <w:sz w:val="20"/>
        </w:rPr>
        <w:t xml:space="preserve">Page 1 of </w:t>
      </w:r>
      <w:r w:rsidR="00667449">
        <w:rPr>
          <w:sz w:val="20"/>
        </w:rPr>
        <w:t xml:space="preserve"> </w:t>
      </w:r>
      <w:r w:rsidR="00F3642C">
        <w:rPr>
          <w:sz w:val="20"/>
        </w:rPr>
        <w:t>2</w:t>
      </w:r>
    </w:p>
    <w:p w14:paraId="49A291D2" w14:textId="77777777" w:rsidR="00F974D8" w:rsidRDefault="00F974D8" w:rsidP="003E0CE0">
      <w:pPr>
        <w:pStyle w:val="BodyText2"/>
        <w:ind w:left="-15" w:right="-30"/>
        <w:rPr>
          <w:sz w:val="20"/>
        </w:rPr>
      </w:pPr>
    </w:p>
    <w:p w14:paraId="7B49C369" w14:textId="651358B3" w:rsidR="00803371" w:rsidRDefault="005E54B3" w:rsidP="005E54B3">
      <w:pPr>
        <w:pStyle w:val="BodyText2"/>
        <w:jc w:val="both"/>
        <w:rPr>
          <w:sz w:val="20"/>
        </w:rPr>
      </w:pPr>
      <w:r>
        <w:rPr>
          <w:sz w:val="20"/>
        </w:rPr>
        <w:t>Meeting was called to order by</w:t>
      </w:r>
      <w:r w:rsidR="00421573">
        <w:rPr>
          <w:sz w:val="20"/>
        </w:rPr>
        <w:t xml:space="preserve"> </w:t>
      </w:r>
      <w:r w:rsidR="00EE3EFF">
        <w:rPr>
          <w:sz w:val="20"/>
        </w:rPr>
        <w:t>John Yancik</w:t>
      </w:r>
      <w:r w:rsidR="00803371">
        <w:rPr>
          <w:sz w:val="20"/>
        </w:rPr>
        <w:t xml:space="preserve"> at 7:1</w:t>
      </w:r>
      <w:r w:rsidR="00EE3EFF">
        <w:rPr>
          <w:sz w:val="20"/>
        </w:rPr>
        <w:t>6</w:t>
      </w:r>
      <w:r w:rsidR="00803371">
        <w:rPr>
          <w:sz w:val="20"/>
        </w:rPr>
        <w:t>pm</w:t>
      </w:r>
      <w:r w:rsidR="00EE3EFF">
        <w:rPr>
          <w:sz w:val="20"/>
        </w:rPr>
        <w:t xml:space="preserve"> (late due to awaiting a quorum)</w:t>
      </w:r>
    </w:p>
    <w:p w14:paraId="6029280C" w14:textId="77777777" w:rsidR="00803371" w:rsidRDefault="00803371" w:rsidP="005E54B3">
      <w:pPr>
        <w:pStyle w:val="BodyText2"/>
        <w:jc w:val="both"/>
        <w:rPr>
          <w:sz w:val="20"/>
        </w:rPr>
      </w:pPr>
    </w:p>
    <w:p w14:paraId="01189E55" w14:textId="26F76498" w:rsidR="005E54B3" w:rsidRDefault="005E54B3" w:rsidP="005E54B3">
      <w:pPr>
        <w:pStyle w:val="BodyText2"/>
        <w:jc w:val="both"/>
        <w:rPr>
          <w:sz w:val="20"/>
        </w:rPr>
      </w:pPr>
      <w:r>
        <w:rPr>
          <w:sz w:val="20"/>
        </w:rPr>
        <w:t>The Pledge of Allegiance was recited.</w:t>
      </w:r>
    </w:p>
    <w:p w14:paraId="287EE2CB" w14:textId="77777777" w:rsidR="005E54B3" w:rsidRDefault="005E54B3" w:rsidP="005E54B3">
      <w:pPr>
        <w:pStyle w:val="BodyText2"/>
        <w:jc w:val="both"/>
        <w:rPr>
          <w:sz w:val="20"/>
        </w:rPr>
      </w:pPr>
    </w:p>
    <w:p w14:paraId="4CDE78B3" w14:textId="62D01FF6" w:rsidR="00A70BBF" w:rsidRDefault="005E54B3" w:rsidP="00A70BBF">
      <w:pPr>
        <w:pStyle w:val="BodyText2"/>
        <w:jc w:val="both"/>
        <w:rPr>
          <w:sz w:val="20"/>
        </w:rPr>
      </w:pPr>
      <w:r>
        <w:rPr>
          <w:sz w:val="20"/>
        </w:rPr>
        <w:t>Roll was called</w:t>
      </w:r>
      <w:r w:rsidR="00B17F4B">
        <w:rPr>
          <w:sz w:val="20"/>
        </w:rPr>
        <w:t xml:space="preserve">. </w:t>
      </w:r>
      <w:r w:rsidR="00803371">
        <w:rPr>
          <w:sz w:val="20"/>
        </w:rPr>
        <w:t>Present</w:t>
      </w:r>
      <w:r>
        <w:rPr>
          <w:sz w:val="20"/>
        </w:rPr>
        <w:t>:</w:t>
      </w:r>
      <w:r w:rsidR="00EE3EFF">
        <w:rPr>
          <w:sz w:val="20"/>
        </w:rPr>
        <w:t xml:space="preserve"> John Yancik,</w:t>
      </w:r>
      <w:r>
        <w:rPr>
          <w:sz w:val="20"/>
        </w:rPr>
        <w:t xml:space="preserve"> </w:t>
      </w:r>
      <w:r w:rsidR="00803371">
        <w:rPr>
          <w:sz w:val="20"/>
        </w:rPr>
        <w:t>Doug Crowe</w:t>
      </w:r>
      <w:r w:rsidR="00CF0C0D">
        <w:rPr>
          <w:sz w:val="20"/>
        </w:rPr>
        <w:t>,</w:t>
      </w:r>
      <w:r>
        <w:rPr>
          <w:sz w:val="20"/>
        </w:rPr>
        <w:t xml:space="preserve"> </w:t>
      </w:r>
      <w:r w:rsidR="00421573">
        <w:rPr>
          <w:sz w:val="20"/>
        </w:rPr>
        <w:t>Albert Acker</w:t>
      </w:r>
      <w:r w:rsidR="00A76031">
        <w:rPr>
          <w:sz w:val="20"/>
        </w:rPr>
        <w:t>. Cheri Simon</w:t>
      </w:r>
      <w:r w:rsidR="00A70BBF">
        <w:rPr>
          <w:sz w:val="20"/>
        </w:rPr>
        <w:t>,</w:t>
      </w:r>
      <w:r w:rsidR="003E0CE0">
        <w:rPr>
          <w:sz w:val="20"/>
        </w:rPr>
        <w:t xml:space="preserve"> </w:t>
      </w:r>
    </w:p>
    <w:p w14:paraId="7C39BEAC" w14:textId="0313527E" w:rsidR="005E54B3" w:rsidRDefault="005E54B3" w:rsidP="005E54B3">
      <w:pPr>
        <w:pStyle w:val="BodyText2"/>
        <w:jc w:val="both"/>
        <w:rPr>
          <w:sz w:val="20"/>
        </w:rPr>
      </w:pPr>
      <w:r>
        <w:rPr>
          <w:sz w:val="20"/>
        </w:rPr>
        <w:t>Absent:</w:t>
      </w:r>
      <w:r w:rsidR="00EE3EFF">
        <w:rPr>
          <w:sz w:val="20"/>
        </w:rPr>
        <w:t xml:space="preserve"> Fred Garber</w:t>
      </w:r>
    </w:p>
    <w:p w14:paraId="6306DAEB" w14:textId="77777777" w:rsidR="007E43BF" w:rsidRDefault="007E43BF" w:rsidP="005E54B3">
      <w:pPr>
        <w:pStyle w:val="BodyText2"/>
        <w:jc w:val="both"/>
        <w:rPr>
          <w:sz w:val="20"/>
        </w:rPr>
      </w:pPr>
    </w:p>
    <w:p w14:paraId="4E54C12F" w14:textId="64A3C1A9" w:rsidR="005E54B3" w:rsidRDefault="005E54B3" w:rsidP="005E54B3">
      <w:pPr>
        <w:pStyle w:val="BodyText2"/>
        <w:jc w:val="both"/>
        <w:rPr>
          <w:sz w:val="20"/>
        </w:rPr>
      </w:pPr>
      <w:r>
        <w:rPr>
          <w:sz w:val="20"/>
        </w:rPr>
        <w:t>Visitors present</w:t>
      </w:r>
      <w:r w:rsidR="00421573">
        <w:rPr>
          <w:sz w:val="20"/>
        </w:rPr>
        <w:t>:</w:t>
      </w:r>
      <w:r w:rsidR="007E43BF">
        <w:rPr>
          <w:sz w:val="20"/>
        </w:rPr>
        <w:t xml:space="preserve"> Deb Brumback, </w:t>
      </w:r>
      <w:r w:rsidR="00EE3EFF">
        <w:rPr>
          <w:sz w:val="20"/>
        </w:rPr>
        <w:t>Robin Lewis</w:t>
      </w:r>
      <w:r w:rsidR="007E43BF">
        <w:rPr>
          <w:sz w:val="20"/>
        </w:rPr>
        <w:t>, Joan VanZant</w:t>
      </w:r>
      <w:r w:rsidR="00EE3EFF">
        <w:rPr>
          <w:sz w:val="20"/>
        </w:rPr>
        <w:t>, Dale Seim, Dennis Pearson, Yvonne Pearson, Rhonda Behnken, Neva Roher, Cheryl Hough</w:t>
      </w:r>
    </w:p>
    <w:p w14:paraId="24841180" w14:textId="77777777" w:rsidR="005E54B3" w:rsidRDefault="005E54B3" w:rsidP="005E54B3">
      <w:pPr>
        <w:pStyle w:val="BodyText2"/>
        <w:jc w:val="both"/>
        <w:rPr>
          <w:sz w:val="20"/>
        </w:rPr>
      </w:pPr>
      <w:r>
        <w:rPr>
          <w:sz w:val="20"/>
        </w:rPr>
        <w:t>*****************************************************************************</w:t>
      </w:r>
    </w:p>
    <w:p w14:paraId="32948458" w14:textId="77777777" w:rsidR="004B7EC4" w:rsidRPr="004B7EC4" w:rsidRDefault="004B7EC4" w:rsidP="004B7EC4">
      <w:pPr>
        <w:pStyle w:val="BodyText2"/>
        <w:rPr>
          <w:sz w:val="20"/>
        </w:rPr>
      </w:pPr>
    </w:p>
    <w:p w14:paraId="2AE14301" w14:textId="3090FA94" w:rsidR="002D787D" w:rsidRDefault="00EE3EFF" w:rsidP="004B7EC4">
      <w:pPr>
        <w:pStyle w:val="BodyText2"/>
        <w:rPr>
          <w:sz w:val="20"/>
        </w:rPr>
      </w:pPr>
      <w:r>
        <w:rPr>
          <w:b/>
          <w:bCs/>
          <w:sz w:val="20"/>
        </w:rPr>
        <w:t>John Yancik</w:t>
      </w:r>
      <w:r w:rsidR="004B7EC4" w:rsidRPr="004B7EC4">
        <w:rPr>
          <w:sz w:val="20"/>
        </w:rPr>
        <w:t xml:space="preserve">:  </w:t>
      </w:r>
      <w:r w:rsidR="002D787D">
        <w:rPr>
          <w:sz w:val="20"/>
        </w:rPr>
        <w:t xml:space="preserve">The minutes </w:t>
      </w:r>
      <w:r w:rsidR="00CF0C0D">
        <w:rPr>
          <w:sz w:val="20"/>
        </w:rPr>
        <w:t>from</w:t>
      </w:r>
      <w:r w:rsidR="002D787D">
        <w:rPr>
          <w:sz w:val="20"/>
        </w:rPr>
        <w:t xml:space="preserve"> the last meeting on </w:t>
      </w:r>
      <w:r w:rsidR="00CF0C0D">
        <w:rPr>
          <w:sz w:val="20"/>
        </w:rPr>
        <w:t xml:space="preserve">the </w:t>
      </w:r>
      <w:r w:rsidR="002D787D">
        <w:rPr>
          <w:sz w:val="20"/>
        </w:rPr>
        <w:t>1</w:t>
      </w:r>
      <w:r>
        <w:rPr>
          <w:sz w:val="20"/>
        </w:rPr>
        <w:t>7</w:t>
      </w:r>
      <w:r w:rsidR="00CF0C0D">
        <w:rPr>
          <w:sz w:val="20"/>
        </w:rPr>
        <w:t xml:space="preserve"> of Ju</w:t>
      </w:r>
      <w:r>
        <w:rPr>
          <w:sz w:val="20"/>
        </w:rPr>
        <w:t>ly</w:t>
      </w:r>
      <w:r w:rsidR="00CF0C0D">
        <w:rPr>
          <w:sz w:val="20"/>
        </w:rPr>
        <w:t xml:space="preserve"> 2025 were NOT distributed in advance. A copy is here </w:t>
      </w:r>
      <w:r>
        <w:rPr>
          <w:sz w:val="20"/>
        </w:rPr>
        <w:t>for each member.</w:t>
      </w:r>
    </w:p>
    <w:p w14:paraId="6536B109" w14:textId="77777777" w:rsidR="00CF0C0D" w:rsidRDefault="00CF0C0D" w:rsidP="004B7EC4">
      <w:pPr>
        <w:pStyle w:val="BodyText2"/>
        <w:rPr>
          <w:sz w:val="20"/>
        </w:rPr>
      </w:pPr>
    </w:p>
    <w:p w14:paraId="526D1FB6" w14:textId="0C578113" w:rsidR="002D787D" w:rsidRDefault="00EE3EFF" w:rsidP="004B7EC4">
      <w:pPr>
        <w:pStyle w:val="BodyText2"/>
        <w:rPr>
          <w:sz w:val="20"/>
        </w:rPr>
      </w:pPr>
      <w:r>
        <w:rPr>
          <w:b/>
          <w:bCs/>
          <w:sz w:val="20"/>
        </w:rPr>
        <w:t>John Yancik</w:t>
      </w:r>
      <w:r w:rsidR="002D787D" w:rsidRPr="002D787D">
        <w:rPr>
          <w:b/>
          <w:bCs/>
          <w:sz w:val="20"/>
        </w:rPr>
        <w:t>:</w:t>
      </w:r>
      <w:r w:rsidR="002D787D">
        <w:rPr>
          <w:sz w:val="20"/>
        </w:rPr>
        <w:t xml:space="preserve"> </w:t>
      </w:r>
      <w:r>
        <w:rPr>
          <w:sz w:val="20"/>
        </w:rPr>
        <w:t>Is there a motion and a second to approve the minutes?</w:t>
      </w:r>
    </w:p>
    <w:p w14:paraId="7EDF5285" w14:textId="77777777" w:rsidR="00491BE1" w:rsidRDefault="00491BE1" w:rsidP="004B7EC4">
      <w:pPr>
        <w:pStyle w:val="BodyText2"/>
        <w:rPr>
          <w:sz w:val="20"/>
        </w:rPr>
      </w:pPr>
    </w:p>
    <w:p w14:paraId="0F442D2F" w14:textId="4F92C958" w:rsidR="002D787D" w:rsidRDefault="00EE3EFF" w:rsidP="00EE3EFF">
      <w:pPr>
        <w:pStyle w:val="BodyText2"/>
        <w:rPr>
          <w:sz w:val="20"/>
        </w:rPr>
      </w:pPr>
      <w:r>
        <w:rPr>
          <w:sz w:val="20"/>
        </w:rPr>
        <w:t>Motion to approve: John Yancik and seconded Cheri Simon</w:t>
      </w:r>
    </w:p>
    <w:p w14:paraId="64FC03F6" w14:textId="77777777" w:rsidR="00EE3EFF" w:rsidRDefault="00EE3EFF" w:rsidP="00EE3EFF">
      <w:pPr>
        <w:pStyle w:val="BodyText2"/>
        <w:rPr>
          <w:sz w:val="20"/>
        </w:rPr>
      </w:pPr>
    </w:p>
    <w:p w14:paraId="57EF4756" w14:textId="12C2806F" w:rsidR="002D787D" w:rsidRPr="002D787D" w:rsidRDefault="002D787D" w:rsidP="004B7EC4">
      <w:pPr>
        <w:pStyle w:val="BodyText2"/>
        <w:rPr>
          <w:b/>
          <w:bCs/>
          <w:sz w:val="20"/>
        </w:rPr>
      </w:pPr>
      <w:r w:rsidRPr="002D787D">
        <w:rPr>
          <w:b/>
          <w:bCs/>
          <w:sz w:val="20"/>
        </w:rPr>
        <w:t>Vote:</w:t>
      </w:r>
    </w:p>
    <w:p w14:paraId="68E9CB08" w14:textId="77777777" w:rsidR="002D787D" w:rsidRDefault="002D787D" w:rsidP="004B7EC4">
      <w:pPr>
        <w:pStyle w:val="BodyText2"/>
        <w:rPr>
          <w:sz w:val="20"/>
        </w:rPr>
      </w:pPr>
    </w:p>
    <w:p w14:paraId="00D43AE6" w14:textId="5D0371BE" w:rsidR="002D787D" w:rsidRDefault="00EE3EFF" w:rsidP="002D787D">
      <w:pPr>
        <w:pStyle w:val="BodyText2"/>
        <w:rPr>
          <w:sz w:val="20"/>
        </w:rPr>
      </w:pPr>
      <w:r>
        <w:rPr>
          <w:sz w:val="20"/>
        </w:rPr>
        <w:t>John Yancik:</w:t>
      </w:r>
      <w:r>
        <w:rPr>
          <w:sz w:val="20"/>
        </w:rPr>
        <w:tab/>
        <w:t>Yes</w:t>
      </w:r>
      <w:r>
        <w:rPr>
          <w:sz w:val="20"/>
        </w:rPr>
        <w:tab/>
      </w:r>
      <w:r w:rsidR="00491BE1">
        <w:rPr>
          <w:sz w:val="20"/>
        </w:rPr>
        <w:t>Doug Crowe</w:t>
      </w:r>
      <w:r w:rsidR="002D787D">
        <w:rPr>
          <w:sz w:val="20"/>
        </w:rPr>
        <w:t>:  Yes</w:t>
      </w:r>
      <w:r w:rsidR="002D787D">
        <w:rPr>
          <w:sz w:val="20"/>
        </w:rPr>
        <w:tab/>
        <w:t xml:space="preserve">Cheri Simon:  </w:t>
      </w:r>
      <w:r w:rsidR="00FF48C1">
        <w:rPr>
          <w:sz w:val="20"/>
        </w:rPr>
        <w:t>Yes</w:t>
      </w:r>
    </w:p>
    <w:p w14:paraId="219E51CF" w14:textId="77777777" w:rsidR="00491BE1" w:rsidRDefault="00491BE1" w:rsidP="002D787D">
      <w:pPr>
        <w:pStyle w:val="BodyText2"/>
        <w:rPr>
          <w:sz w:val="20"/>
        </w:rPr>
      </w:pPr>
    </w:p>
    <w:p w14:paraId="10F8968F" w14:textId="74B15528" w:rsidR="00A70BBF" w:rsidRDefault="00A76031" w:rsidP="004B7EC4">
      <w:pPr>
        <w:pStyle w:val="BodyText2"/>
        <w:rPr>
          <w:sz w:val="20"/>
        </w:rPr>
      </w:pPr>
      <w:r w:rsidRPr="00A76031">
        <w:rPr>
          <w:b/>
          <w:bCs/>
          <w:sz w:val="20"/>
        </w:rPr>
        <w:t>Al Acker:</w:t>
      </w:r>
      <w:r>
        <w:rPr>
          <w:sz w:val="20"/>
        </w:rPr>
        <w:t xml:space="preserve">  </w:t>
      </w:r>
      <w:r w:rsidR="00EE3EFF">
        <w:rPr>
          <w:sz w:val="20"/>
        </w:rPr>
        <w:t>Jeffery Keith is no longer a member of the Board, he has moved out of the township, he closed on his house on the 13 Aug 2025. Jeffery did not provide a written resignation, however ORC 518.04 states a member of the Zoning Commission Board must reside in the unincorporated section of the township.</w:t>
      </w:r>
    </w:p>
    <w:p w14:paraId="78E33762" w14:textId="77777777" w:rsidR="00491BE1" w:rsidRDefault="00491BE1" w:rsidP="004B7EC4">
      <w:pPr>
        <w:pStyle w:val="BodyText2"/>
        <w:rPr>
          <w:sz w:val="20"/>
        </w:rPr>
      </w:pPr>
    </w:p>
    <w:p w14:paraId="34A6D053" w14:textId="5E34DCB6" w:rsidR="00EE3EFF" w:rsidRDefault="00EE3EFF" w:rsidP="004B7EC4">
      <w:pPr>
        <w:pStyle w:val="BodyText2"/>
        <w:rPr>
          <w:sz w:val="20"/>
        </w:rPr>
      </w:pPr>
      <w:r>
        <w:rPr>
          <w:b/>
          <w:bCs/>
          <w:sz w:val="20"/>
        </w:rPr>
        <w:t>John Yancik:</w:t>
      </w:r>
      <w:r>
        <w:rPr>
          <w:sz w:val="20"/>
        </w:rPr>
        <w:t xml:space="preserve"> Is there a motion to accept the fact that Jeffery Keith, who is in good standing with the Board, has now vacated his seat.</w:t>
      </w:r>
    </w:p>
    <w:p w14:paraId="0F20699E" w14:textId="77777777" w:rsidR="00EE3EFF" w:rsidRDefault="00EE3EFF" w:rsidP="004B7EC4">
      <w:pPr>
        <w:pStyle w:val="BodyText2"/>
        <w:rPr>
          <w:sz w:val="20"/>
        </w:rPr>
      </w:pPr>
    </w:p>
    <w:p w14:paraId="48469002" w14:textId="77777777" w:rsidR="00EE3EFF" w:rsidRDefault="00EE3EFF" w:rsidP="004B7EC4">
      <w:pPr>
        <w:pStyle w:val="BodyText2"/>
        <w:rPr>
          <w:sz w:val="20"/>
        </w:rPr>
      </w:pPr>
      <w:r>
        <w:rPr>
          <w:sz w:val="20"/>
        </w:rPr>
        <w:t>Motion to approve: Cheri Simon, seconded by John Yancik</w:t>
      </w:r>
    </w:p>
    <w:p w14:paraId="1973838B" w14:textId="77777777" w:rsidR="00EE3EFF" w:rsidRDefault="00EE3EFF" w:rsidP="004B7EC4">
      <w:pPr>
        <w:pStyle w:val="BodyText2"/>
        <w:rPr>
          <w:sz w:val="20"/>
        </w:rPr>
      </w:pPr>
    </w:p>
    <w:p w14:paraId="0F8F2EA5" w14:textId="77777777" w:rsidR="00EE3EFF" w:rsidRPr="002D787D" w:rsidRDefault="00EE3EFF" w:rsidP="00EE3EFF">
      <w:pPr>
        <w:pStyle w:val="BodyText2"/>
        <w:rPr>
          <w:b/>
          <w:bCs/>
          <w:sz w:val="20"/>
        </w:rPr>
      </w:pPr>
      <w:r w:rsidRPr="002D787D">
        <w:rPr>
          <w:b/>
          <w:bCs/>
          <w:sz w:val="20"/>
        </w:rPr>
        <w:t>Vote:</w:t>
      </w:r>
    </w:p>
    <w:p w14:paraId="02FD2DE9" w14:textId="77777777" w:rsidR="00EE3EFF" w:rsidRDefault="00EE3EFF" w:rsidP="00EE3EFF">
      <w:pPr>
        <w:pStyle w:val="BodyText2"/>
        <w:rPr>
          <w:sz w:val="20"/>
        </w:rPr>
      </w:pPr>
    </w:p>
    <w:p w14:paraId="45D6FF70" w14:textId="77777777" w:rsidR="00EE3EFF" w:rsidRDefault="00EE3EFF" w:rsidP="00EE3EFF">
      <w:pPr>
        <w:pStyle w:val="BodyText2"/>
        <w:rPr>
          <w:sz w:val="20"/>
        </w:rPr>
      </w:pPr>
      <w:r>
        <w:rPr>
          <w:sz w:val="20"/>
        </w:rPr>
        <w:t>John Yancik:</w:t>
      </w:r>
      <w:r>
        <w:rPr>
          <w:sz w:val="20"/>
        </w:rPr>
        <w:tab/>
        <w:t>Yes</w:t>
      </w:r>
      <w:r>
        <w:rPr>
          <w:sz w:val="20"/>
        </w:rPr>
        <w:tab/>
        <w:t>Doug Crowe:  Yes</w:t>
      </w:r>
      <w:r>
        <w:rPr>
          <w:sz w:val="20"/>
        </w:rPr>
        <w:tab/>
        <w:t>Cheri Simon:  Yes</w:t>
      </w:r>
    </w:p>
    <w:p w14:paraId="0D290F63" w14:textId="51468B50" w:rsidR="00AF6617" w:rsidRDefault="00AF6617" w:rsidP="004B7EC4">
      <w:pPr>
        <w:pStyle w:val="BodyText2"/>
        <w:rPr>
          <w:b/>
          <w:bCs/>
          <w:sz w:val="20"/>
        </w:rPr>
      </w:pPr>
    </w:p>
    <w:p w14:paraId="3BA2601C" w14:textId="25D94344" w:rsidR="00AF6617" w:rsidRDefault="00AF6617" w:rsidP="004B7EC4">
      <w:pPr>
        <w:pStyle w:val="BodyText2"/>
        <w:rPr>
          <w:sz w:val="20"/>
        </w:rPr>
      </w:pPr>
      <w:r>
        <w:rPr>
          <w:b/>
          <w:bCs/>
          <w:sz w:val="20"/>
        </w:rPr>
        <w:t>Al Acker</w:t>
      </w:r>
      <w:r>
        <w:rPr>
          <w:sz w:val="20"/>
        </w:rPr>
        <w:t>: At the last meeting the Board asked for a rewrite of Section 4403, Subsection B.2. Coverage, Article 44.</w:t>
      </w:r>
    </w:p>
    <w:p w14:paraId="76FDBAB4" w14:textId="77777777" w:rsidR="00AF6617" w:rsidRDefault="00AF6617" w:rsidP="004B7EC4">
      <w:pPr>
        <w:pStyle w:val="BodyText2"/>
        <w:rPr>
          <w:sz w:val="20"/>
        </w:rPr>
      </w:pPr>
    </w:p>
    <w:p w14:paraId="6A81B67C" w14:textId="735792D3" w:rsidR="00AF6617" w:rsidRPr="00AF6617" w:rsidRDefault="00AF6617" w:rsidP="004B7EC4">
      <w:pPr>
        <w:pStyle w:val="BodyText2"/>
        <w:rPr>
          <w:sz w:val="20"/>
        </w:rPr>
      </w:pPr>
      <w:r>
        <w:rPr>
          <w:sz w:val="20"/>
        </w:rPr>
        <w:t>The original section was read: Ground Mounted Solar Energy Systems shall be included as part of any lot or ground coverage calculation to the zoning district where the system is located. In the event a zoning district does not limit the ground area occupied by building, structures or other impervious surfaces, Ground Mounted Solar Energy shall not exceed an aggregate of 2500 square feet of the total lot area of the lot or tract.</w:t>
      </w:r>
    </w:p>
    <w:p w14:paraId="36E879A3" w14:textId="77777777" w:rsidR="00EE3EFF" w:rsidRDefault="00EE3EFF" w:rsidP="004B7EC4">
      <w:pPr>
        <w:pStyle w:val="BodyText2"/>
        <w:rPr>
          <w:sz w:val="20"/>
        </w:rPr>
      </w:pPr>
    </w:p>
    <w:p w14:paraId="3D883522" w14:textId="48F475B9" w:rsidR="00AF6617" w:rsidRPr="00AF6617" w:rsidRDefault="00AF6617" w:rsidP="004B7EC4">
      <w:pPr>
        <w:pStyle w:val="BodyText2"/>
        <w:rPr>
          <w:b/>
          <w:bCs/>
          <w:sz w:val="20"/>
        </w:rPr>
      </w:pPr>
      <w:r w:rsidRPr="00AF6617">
        <w:rPr>
          <w:b/>
          <w:bCs/>
          <w:sz w:val="20"/>
        </w:rPr>
        <w:t>The change:</w:t>
      </w:r>
    </w:p>
    <w:p w14:paraId="0B4549AA" w14:textId="77777777" w:rsidR="00AF6617" w:rsidRDefault="00AF6617" w:rsidP="004B7EC4">
      <w:pPr>
        <w:pStyle w:val="BodyText2"/>
        <w:rPr>
          <w:sz w:val="20"/>
        </w:rPr>
      </w:pPr>
    </w:p>
    <w:p w14:paraId="1BCD83E0" w14:textId="6FA70387" w:rsidR="00AF6617" w:rsidRDefault="00AF6617" w:rsidP="004B7EC4">
      <w:pPr>
        <w:pStyle w:val="BodyText2"/>
        <w:rPr>
          <w:sz w:val="20"/>
        </w:rPr>
      </w:pPr>
      <w:r>
        <w:rPr>
          <w:sz w:val="20"/>
        </w:rPr>
        <w:t>Grounded Mounted Solar Energy Systems shall be included as part of any lot or ground coverage calculation applicable to the zoning district where the system is located. In the event a zoning district does not limit the ground area occupied by building, structures or other surfaces, Ground Mounted Solar Energy shall not exceed ________ percentage(%) square feet of the total lot area of the lot or track.</w:t>
      </w:r>
    </w:p>
    <w:p w14:paraId="721C3192" w14:textId="77777777" w:rsidR="00AF6617" w:rsidRDefault="00AF6617" w:rsidP="004B7EC4">
      <w:pPr>
        <w:pStyle w:val="BodyText2"/>
        <w:rPr>
          <w:sz w:val="20"/>
        </w:rPr>
      </w:pPr>
    </w:p>
    <w:p w14:paraId="1AFE97B4" w14:textId="09E4326E" w:rsidR="00AF6617" w:rsidRDefault="00AF6617" w:rsidP="004B7EC4">
      <w:pPr>
        <w:pStyle w:val="BodyText2"/>
        <w:rPr>
          <w:sz w:val="20"/>
        </w:rPr>
      </w:pPr>
      <w:r>
        <w:rPr>
          <w:b/>
          <w:bCs/>
          <w:sz w:val="20"/>
        </w:rPr>
        <w:t>Discussion:</w:t>
      </w:r>
      <w:r>
        <w:rPr>
          <w:sz w:val="20"/>
        </w:rPr>
        <w:t xml:space="preserve"> The discussion was what the current Perry Township Zoning Regulation percentage (%) was for each district. The coverage for each district was read aloud. Since each district had a coverage percentage (%) it was decided to have the change to read:</w:t>
      </w:r>
    </w:p>
    <w:p w14:paraId="571CD475" w14:textId="77777777" w:rsidR="00AF6617" w:rsidRDefault="00AF6617" w:rsidP="004B7EC4">
      <w:pPr>
        <w:pStyle w:val="BodyText2"/>
        <w:rPr>
          <w:sz w:val="20"/>
        </w:rPr>
      </w:pPr>
    </w:p>
    <w:p w14:paraId="558AA4F6" w14:textId="137768A2" w:rsidR="00AF6617" w:rsidRDefault="00AF6617" w:rsidP="004B7EC4">
      <w:pPr>
        <w:pStyle w:val="BodyText2"/>
        <w:rPr>
          <w:b/>
          <w:bCs/>
          <w:sz w:val="20"/>
          <w:u w:val="single"/>
        </w:rPr>
      </w:pPr>
      <w:r>
        <w:rPr>
          <w:b/>
          <w:bCs/>
          <w:sz w:val="20"/>
          <w:u w:val="single"/>
        </w:rPr>
        <w:t>Grounded Mounted Solar Energy Systems shall be included as part of any lot or ground coverage calculation applicable to the zoning district where the system is located.</w:t>
      </w:r>
    </w:p>
    <w:p w14:paraId="736EE1BB" w14:textId="77777777" w:rsidR="00AF6617" w:rsidRDefault="00AF6617" w:rsidP="004B7EC4">
      <w:pPr>
        <w:pStyle w:val="BodyText2"/>
        <w:rPr>
          <w:b/>
          <w:bCs/>
          <w:sz w:val="20"/>
          <w:u w:val="single"/>
        </w:rPr>
      </w:pPr>
    </w:p>
    <w:p w14:paraId="6BA197B3" w14:textId="67802553" w:rsidR="00AF6617" w:rsidRDefault="00AF6617" w:rsidP="004B7EC4">
      <w:pPr>
        <w:pStyle w:val="BodyText2"/>
        <w:rPr>
          <w:sz w:val="20"/>
        </w:rPr>
      </w:pPr>
      <w:r>
        <w:rPr>
          <w:b/>
          <w:bCs/>
          <w:sz w:val="20"/>
        </w:rPr>
        <w:t>Dale Seim:</w:t>
      </w:r>
      <w:r>
        <w:rPr>
          <w:sz w:val="20"/>
        </w:rPr>
        <w:t xml:space="preserve"> </w:t>
      </w:r>
      <w:r w:rsidR="00F10259">
        <w:rPr>
          <w:sz w:val="20"/>
        </w:rPr>
        <w:t>N</w:t>
      </w:r>
      <w:r>
        <w:rPr>
          <w:sz w:val="20"/>
        </w:rPr>
        <w:t>oted that the Department of Agricultural was going to stop funding for future Solar Systems.</w:t>
      </w:r>
    </w:p>
    <w:p w14:paraId="569BD604" w14:textId="77777777" w:rsidR="00AF6617" w:rsidRDefault="00AF6617" w:rsidP="004B7EC4">
      <w:pPr>
        <w:pStyle w:val="BodyText2"/>
        <w:rPr>
          <w:sz w:val="20"/>
        </w:rPr>
      </w:pPr>
    </w:p>
    <w:p w14:paraId="256E7B88" w14:textId="3181ED47" w:rsidR="00AF6617" w:rsidRDefault="00AF6617" w:rsidP="004B7EC4">
      <w:pPr>
        <w:pStyle w:val="BodyText2"/>
        <w:rPr>
          <w:sz w:val="20"/>
        </w:rPr>
      </w:pPr>
      <w:r>
        <w:rPr>
          <w:b/>
          <w:bCs/>
          <w:sz w:val="20"/>
        </w:rPr>
        <w:t>Doug Crowe:</w:t>
      </w:r>
      <w:r>
        <w:rPr>
          <w:sz w:val="20"/>
        </w:rPr>
        <w:t xml:space="preserve"> </w:t>
      </w:r>
      <w:r w:rsidR="00F10259">
        <w:rPr>
          <w:sz w:val="20"/>
        </w:rPr>
        <w:t>S</w:t>
      </w:r>
      <w:r>
        <w:rPr>
          <w:sz w:val="20"/>
        </w:rPr>
        <w:t>tated the coverage should be up to the Board of Zoning Appeals.</w:t>
      </w:r>
    </w:p>
    <w:p w14:paraId="0F40CBF4" w14:textId="77777777" w:rsidR="00F10259" w:rsidRDefault="00F10259" w:rsidP="004B7EC4">
      <w:pPr>
        <w:pStyle w:val="BodyText2"/>
        <w:rPr>
          <w:sz w:val="20"/>
        </w:rPr>
      </w:pPr>
    </w:p>
    <w:p w14:paraId="11CA5C31" w14:textId="0C76FF31" w:rsidR="00F10259" w:rsidRDefault="00F10259" w:rsidP="004B7EC4">
      <w:pPr>
        <w:pStyle w:val="BodyText2"/>
        <w:rPr>
          <w:sz w:val="20"/>
        </w:rPr>
      </w:pPr>
      <w:r>
        <w:rPr>
          <w:b/>
          <w:bCs/>
          <w:sz w:val="20"/>
        </w:rPr>
        <w:t>John Yancik:</w:t>
      </w:r>
      <w:r>
        <w:rPr>
          <w:sz w:val="20"/>
        </w:rPr>
        <w:t xml:space="preserve"> Ask for a motion and seconded to accept the statement.</w:t>
      </w:r>
    </w:p>
    <w:p w14:paraId="1BF57A0A" w14:textId="77777777" w:rsidR="00F10259" w:rsidRDefault="00F10259" w:rsidP="004B7EC4">
      <w:pPr>
        <w:pStyle w:val="BodyText2"/>
        <w:rPr>
          <w:sz w:val="20"/>
        </w:rPr>
      </w:pPr>
    </w:p>
    <w:p w14:paraId="42CD8FFC" w14:textId="6C95D272" w:rsidR="00F10259" w:rsidRDefault="00F10259" w:rsidP="004B7EC4">
      <w:pPr>
        <w:pStyle w:val="BodyText2"/>
        <w:rPr>
          <w:sz w:val="20"/>
        </w:rPr>
      </w:pPr>
      <w:r>
        <w:rPr>
          <w:sz w:val="20"/>
        </w:rPr>
        <w:t>Motion to approve: Doug Crowe and seconded by Cheri Simon.</w:t>
      </w:r>
    </w:p>
    <w:p w14:paraId="7344571D" w14:textId="77777777" w:rsidR="00F10259" w:rsidRPr="00F10259" w:rsidRDefault="00F10259" w:rsidP="004B7EC4">
      <w:pPr>
        <w:pStyle w:val="BodyText2"/>
        <w:rPr>
          <w:sz w:val="20"/>
        </w:rPr>
      </w:pPr>
    </w:p>
    <w:p w14:paraId="50C3BF2E" w14:textId="77777777" w:rsidR="00F10259" w:rsidRDefault="00F10259" w:rsidP="00F10259">
      <w:pPr>
        <w:pStyle w:val="BodyText2"/>
        <w:rPr>
          <w:sz w:val="20"/>
        </w:rPr>
      </w:pPr>
    </w:p>
    <w:p w14:paraId="7DBFE5B8" w14:textId="51CA9A73" w:rsidR="00F10259" w:rsidRDefault="00F10259" w:rsidP="00F10259">
      <w:pPr>
        <w:pStyle w:val="BodyText2"/>
        <w:rPr>
          <w:sz w:val="20"/>
        </w:rPr>
      </w:pPr>
      <w:r>
        <w:rPr>
          <w:sz w:val="20"/>
        </w:rPr>
        <w:lastRenderedPageBreak/>
        <w:t>Page 2 of 2</w:t>
      </w:r>
    </w:p>
    <w:p w14:paraId="1F79189D" w14:textId="77777777" w:rsidR="00F10259" w:rsidRDefault="00F10259" w:rsidP="00F10259">
      <w:pPr>
        <w:pStyle w:val="BodyText2"/>
        <w:rPr>
          <w:sz w:val="20"/>
        </w:rPr>
      </w:pPr>
    </w:p>
    <w:p w14:paraId="4CF6DE40" w14:textId="77777777" w:rsidR="00F10259" w:rsidRPr="002D787D" w:rsidRDefault="00F10259" w:rsidP="00F10259">
      <w:pPr>
        <w:pStyle w:val="BodyText2"/>
        <w:rPr>
          <w:b/>
          <w:bCs/>
          <w:sz w:val="20"/>
        </w:rPr>
      </w:pPr>
      <w:r w:rsidRPr="002D787D">
        <w:rPr>
          <w:b/>
          <w:bCs/>
          <w:sz w:val="20"/>
        </w:rPr>
        <w:t>Vote:</w:t>
      </w:r>
    </w:p>
    <w:p w14:paraId="5F7D1D0F" w14:textId="77777777" w:rsidR="00F10259" w:rsidRDefault="00F10259" w:rsidP="00F10259">
      <w:pPr>
        <w:pStyle w:val="BodyText2"/>
        <w:rPr>
          <w:sz w:val="20"/>
        </w:rPr>
      </w:pPr>
    </w:p>
    <w:p w14:paraId="45DCB0DD" w14:textId="77777777" w:rsidR="00F10259" w:rsidRDefault="00F10259" w:rsidP="00F10259">
      <w:pPr>
        <w:pStyle w:val="BodyText2"/>
        <w:rPr>
          <w:sz w:val="20"/>
        </w:rPr>
      </w:pPr>
      <w:r>
        <w:rPr>
          <w:sz w:val="20"/>
        </w:rPr>
        <w:t>John Yancik:</w:t>
      </w:r>
      <w:r>
        <w:rPr>
          <w:sz w:val="20"/>
        </w:rPr>
        <w:tab/>
        <w:t>Yes</w:t>
      </w:r>
      <w:r>
        <w:rPr>
          <w:sz w:val="20"/>
        </w:rPr>
        <w:tab/>
        <w:t>Doug Crowe:  Yes</w:t>
      </w:r>
      <w:r>
        <w:rPr>
          <w:sz w:val="20"/>
        </w:rPr>
        <w:tab/>
        <w:t>Cheri Simon:  Yes</w:t>
      </w:r>
    </w:p>
    <w:p w14:paraId="295052A6" w14:textId="77777777" w:rsidR="00F10259" w:rsidRDefault="00F10259" w:rsidP="00F10259">
      <w:pPr>
        <w:pStyle w:val="BodyText2"/>
        <w:rPr>
          <w:sz w:val="20"/>
        </w:rPr>
      </w:pPr>
    </w:p>
    <w:p w14:paraId="7AB2BFFC" w14:textId="18365050" w:rsidR="00F10259" w:rsidRDefault="00F10259" w:rsidP="00F10259">
      <w:pPr>
        <w:pStyle w:val="BodyText2"/>
        <w:rPr>
          <w:sz w:val="20"/>
        </w:rPr>
      </w:pPr>
      <w:r>
        <w:rPr>
          <w:b/>
          <w:bCs/>
          <w:sz w:val="20"/>
        </w:rPr>
        <w:t>Al Acker:</w:t>
      </w:r>
      <w:r>
        <w:rPr>
          <w:sz w:val="20"/>
        </w:rPr>
        <w:t xml:space="preserve"> Brought to the attention of the Board that Article 6 Section 603 limits that changes to Article 44 must wit for 12 months since it was approved by the Trustees and that would be in March 2026.</w:t>
      </w:r>
    </w:p>
    <w:p w14:paraId="004BAFF8" w14:textId="77777777" w:rsidR="00F10259" w:rsidRDefault="00F10259" w:rsidP="00F10259">
      <w:pPr>
        <w:pStyle w:val="BodyText2"/>
        <w:rPr>
          <w:sz w:val="20"/>
        </w:rPr>
      </w:pPr>
    </w:p>
    <w:p w14:paraId="0E37B387" w14:textId="6C74D732" w:rsidR="00F10259" w:rsidRDefault="00F10259" w:rsidP="00F10259">
      <w:pPr>
        <w:pStyle w:val="BodyText2"/>
        <w:rPr>
          <w:sz w:val="20"/>
        </w:rPr>
      </w:pPr>
      <w:r>
        <w:rPr>
          <w:b/>
          <w:bCs/>
          <w:sz w:val="20"/>
        </w:rPr>
        <w:t xml:space="preserve">Doug Crowe: </w:t>
      </w:r>
      <w:r>
        <w:rPr>
          <w:sz w:val="20"/>
        </w:rPr>
        <w:t xml:space="preserve">Opened a discussion about the process for rezoning. It was noted to Redistrict the Zoning Commission Board would have to hear, then go to the Planning Commission, back to the Zoning Commission Board and then to the Trustees. </w:t>
      </w:r>
    </w:p>
    <w:p w14:paraId="2D360847" w14:textId="77777777" w:rsidR="00F10259" w:rsidRDefault="00F10259" w:rsidP="00F10259">
      <w:pPr>
        <w:pStyle w:val="BodyText2"/>
        <w:rPr>
          <w:sz w:val="20"/>
        </w:rPr>
      </w:pPr>
    </w:p>
    <w:p w14:paraId="49EBF0E5" w14:textId="4B742E0A" w:rsidR="00F10259" w:rsidRDefault="00F10259" w:rsidP="00F10259">
      <w:pPr>
        <w:pStyle w:val="BodyText2"/>
        <w:rPr>
          <w:sz w:val="20"/>
        </w:rPr>
      </w:pPr>
      <w:r>
        <w:rPr>
          <w:b/>
          <w:bCs/>
          <w:sz w:val="20"/>
        </w:rPr>
        <w:t>Dale Seim:</w:t>
      </w:r>
      <w:r>
        <w:rPr>
          <w:sz w:val="20"/>
        </w:rPr>
        <w:t xml:space="preserve"> Questioned if this included one farm. He had been approached several times.</w:t>
      </w:r>
    </w:p>
    <w:p w14:paraId="79D49C63" w14:textId="77777777" w:rsidR="00F10259" w:rsidRDefault="00F10259" w:rsidP="00F10259">
      <w:pPr>
        <w:pStyle w:val="BodyText2"/>
        <w:rPr>
          <w:sz w:val="20"/>
        </w:rPr>
      </w:pPr>
    </w:p>
    <w:p w14:paraId="15514883" w14:textId="3E5913F2" w:rsidR="00F10259" w:rsidRDefault="00F10259" w:rsidP="00F10259">
      <w:pPr>
        <w:pStyle w:val="BodyText2"/>
        <w:rPr>
          <w:sz w:val="20"/>
        </w:rPr>
      </w:pPr>
      <w:r>
        <w:rPr>
          <w:b/>
          <w:bCs/>
          <w:sz w:val="20"/>
        </w:rPr>
        <w:t>Rob Lewis:</w:t>
      </w:r>
      <w:r>
        <w:rPr>
          <w:sz w:val="20"/>
        </w:rPr>
        <w:t xml:space="preserve"> Provided information on Solar System in Richmond. Doug Crowe provided comments about the system in Clinton County. And comments on cell towers that were no longer in use. It was noted that the cell tower north of New Lebanon put in Perry Township was in L-I district, and that property may be sold but the cell tower contract goes along with the sale of the property. </w:t>
      </w:r>
    </w:p>
    <w:p w14:paraId="4D17E74C" w14:textId="77777777" w:rsidR="00F10259" w:rsidRDefault="00F10259" w:rsidP="00F10259">
      <w:pPr>
        <w:pStyle w:val="BodyText2"/>
        <w:rPr>
          <w:sz w:val="20"/>
        </w:rPr>
      </w:pPr>
    </w:p>
    <w:p w14:paraId="060F2C59" w14:textId="6356E8A2" w:rsidR="00EE3EFF" w:rsidRDefault="00F10259" w:rsidP="004B7EC4">
      <w:pPr>
        <w:pStyle w:val="BodyText2"/>
        <w:rPr>
          <w:sz w:val="20"/>
        </w:rPr>
      </w:pPr>
      <w:r>
        <w:rPr>
          <w:b/>
          <w:bCs/>
          <w:sz w:val="20"/>
        </w:rPr>
        <w:t>Doug Crowe:</w:t>
      </w:r>
      <w:r>
        <w:rPr>
          <w:sz w:val="20"/>
        </w:rPr>
        <w:t xml:space="preserve"> Opened the discussion left from the 17 July 2025 meeting reg</w:t>
      </w:r>
      <w:r w:rsidR="00F3642C">
        <w:rPr>
          <w:sz w:val="20"/>
        </w:rPr>
        <w:t>ards</w:t>
      </w:r>
      <w:r>
        <w:rPr>
          <w:sz w:val="20"/>
        </w:rPr>
        <w:t xml:space="preserve"> Agricultural Districts and Residential Districts. The discussion concerned the difference on the Auditors site for taxes t</w:t>
      </w:r>
      <w:r w:rsidR="00F3642C">
        <w:rPr>
          <w:sz w:val="20"/>
        </w:rPr>
        <w:t>h</w:t>
      </w:r>
      <w:r>
        <w:rPr>
          <w:sz w:val="20"/>
        </w:rPr>
        <w:t xml:space="preserve">ough the parcel </w:t>
      </w:r>
      <w:r w:rsidR="00B21E83">
        <w:rPr>
          <w:sz w:val="20"/>
        </w:rPr>
        <w:t>is in the Agricultural District. It was noted that at the last Montgomery County Planning Commission Luncheon</w:t>
      </w:r>
      <w:r w:rsidR="005E7122">
        <w:rPr>
          <w:sz w:val="20"/>
        </w:rPr>
        <w:t xml:space="preserve">, they are trying to reduce the number of Districts, for example instead of 3 Residential Districts (R-1, R-2, R-3) to have just one Residential District. </w:t>
      </w:r>
    </w:p>
    <w:p w14:paraId="7658553E" w14:textId="77777777" w:rsidR="005E7122" w:rsidRDefault="005E7122" w:rsidP="004B7EC4">
      <w:pPr>
        <w:pStyle w:val="BodyText2"/>
        <w:rPr>
          <w:sz w:val="20"/>
        </w:rPr>
      </w:pPr>
    </w:p>
    <w:p w14:paraId="4C9BC44A" w14:textId="76111DDE" w:rsidR="005E7122" w:rsidRDefault="005E7122" w:rsidP="004B7EC4">
      <w:pPr>
        <w:pStyle w:val="BodyText2"/>
        <w:rPr>
          <w:sz w:val="20"/>
        </w:rPr>
      </w:pPr>
      <w:r>
        <w:rPr>
          <w:b/>
          <w:bCs/>
          <w:sz w:val="20"/>
        </w:rPr>
        <w:t>Rhonda Behnken</w:t>
      </w:r>
      <w:r>
        <w:rPr>
          <w:sz w:val="20"/>
        </w:rPr>
        <w:t>: Questioned the use of Residential District as shown on the map in the meeting room. It was noted that the map was drawn many years ago, maybe before zoning regulation was initially put in place.</w:t>
      </w:r>
    </w:p>
    <w:p w14:paraId="4EAB5B72" w14:textId="77777777" w:rsidR="005E7122" w:rsidRDefault="005E7122" w:rsidP="004B7EC4">
      <w:pPr>
        <w:pStyle w:val="BodyText2"/>
        <w:rPr>
          <w:sz w:val="20"/>
        </w:rPr>
      </w:pPr>
    </w:p>
    <w:p w14:paraId="14041FF3" w14:textId="742B27A9" w:rsidR="005E7122" w:rsidRDefault="005E7122" w:rsidP="004B7EC4">
      <w:pPr>
        <w:pStyle w:val="BodyText2"/>
        <w:rPr>
          <w:sz w:val="20"/>
        </w:rPr>
      </w:pPr>
      <w:r>
        <w:rPr>
          <w:b/>
          <w:bCs/>
          <w:sz w:val="20"/>
        </w:rPr>
        <w:t>John Yancik:</w:t>
      </w:r>
      <w:r>
        <w:rPr>
          <w:sz w:val="20"/>
        </w:rPr>
        <w:t xml:space="preserve"> Opened the floor to others present to speak.</w:t>
      </w:r>
    </w:p>
    <w:p w14:paraId="53818028" w14:textId="77777777" w:rsidR="005E7122" w:rsidRDefault="005E7122" w:rsidP="004B7EC4">
      <w:pPr>
        <w:pStyle w:val="BodyText2"/>
        <w:rPr>
          <w:sz w:val="20"/>
        </w:rPr>
      </w:pPr>
    </w:p>
    <w:p w14:paraId="68762E96" w14:textId="769259DD" w:rsidR="005E7122" w:rsidRDefault="005E7122" w:rsidP="004B7EC4">
      <w:pPr>
        <w:pStyle w:val="BodyText2"/>
        <w:rPr>
          <w:sz w:val="20"/>
        </w:rPr>
      </w:pPr>
      <w:r>
        <w:rPr>
          <w:b/>
          <w:bCs/>
          <w:sz w:val="20"/>
        </w:rPr>
        <w:t>Neva Rohrer:</w:t>
      </w:r>
      <w:r>
        <w:rPr>
          <w:sz w:val="20"/>
        </w:rPr>
        <w:t xml:space="preserve"> Read a statement, the same one from a previous meeting ref chickens and chicken coop. She stated she had come to the Zoning Commission Board previously and to a Board of Trustees meeting and it does not appear either board is wanting to investigate the matter of regulating chickens and chicken coops.</w:t>
      </w:r>
    </w:p>
    <w:p w14:paraId="5F0F82C3" w14:textId="77777777" w:rsidR="005E7122" w:rsidRDefault="005E7122" w:rsidP="004B7EC4">
      <w:pPr>
        <w:pStyle w:val="BodyText2"/>
        <w:rPr>
          <w:sz w:val="20"/>
        </w:rPr>
      </w:pPr>
    </w:p>
    <w:p w14:paraId="4BFAA41E" w14:textId="01E400CB" w:rsidR="005E7122" w:rsidRDefault="005E7122" w:rsidP="004B7EC4">
      <w:pPr>
        <w:pStyle w:val="BodyText2"/>
        <w:rPr>
          <w:sz w:val="20"/>
        </w:rPr>
      </w:pPr>
      <w:r>
        <w:rPr>
          <w:sz w:val="20"/>
        </w:rPr>
        <w:t>Discussion included zoning, legal issues, effect on 4-H programs, more people that come into the township and reside on small parcels close together there will continue to be issues like this. Questions about 5 acres or less versus 5 acres or more and placing chicken coops in Article 38, (accessory buildings).</w:t>
      </w:r>
    </w:p>
    <w:p w14:paraId="2FCB05FA" w14:textId="77777777" w:rsidR="005E7122" w:rsidRDefault="005E7122" w:rsidP="004B7EC4">
      <w:pPr>
        <w:pStyle w:val="BodyText2"/>
        <w:rPr>
          <w:sz w:val="20"/>
        </w:rPr>
      </w:pPr>
    </w:p>
    <w:p w14:paraId="18C6DDAC" w14:textId="1B289F17" w:rsidR="005E7122" w:rsidRDefault="005E7122" w:rsidP="004B7EC4">
      <w:pPr>
        <w:pStyle w:val="BodyText2"/>
        <w:rPr>
          <w:sz w:val="20"/>
        </w:rPr>
      </w:pPr>
      <w:r>
        <w:rPr>
          <w:b/>
          <w:bCs/>
          <w:sz w:val="20"/>
        </w:rPr>
        <w:t>John Yancik</w:t>
      </w:r>
      <w:r>
        <w:rPr>
          <w:sz w:val="20"/>
        </w:rPr>
        <w:t>: Stated the next meeting (third Thursday in Sept) chickens and chicken coops will be addressed.</w:t>
      </w:r>
    </w:p>
    <w:p w14:paraId="4AFA7512" w14:textId="77777777" w:rsidR="005E7122" w:rsidRDefault="005E7122" w:rsidP="004B7EC4">
      <w:pPr>
        <w:pStyle w:val="BodyText2"/>
        <w:rPr>
          <w:sz w:val="20"/>
        </w:rPr>
      </w:pPr>
    </w:p>
    <w:p w14:paraId="51567673" w14:textId="2498C68B" w:rsidR="005E7122" w:rsidRDefault="005E7122" w:rsidP="004B7EC4">
      <w:pPr>
        <w:pStyle w:val="BodyText2"/>
        <w:rPr>
          <w:sz w:val="20"/>
        </w:rPr>
      </w:pPr>
      <w:r>
        <w:rPr>
          <w:b/>
          <w:bCs/>
          <w:sz w:val="20"/>
        </w:rPr>
        <w:t xml:space="preserve">Doug Crowe: </w:t>
      </w:r>
      <w:r>
        <w:rPr>
          <w:sz w:val="20"/>
        </w:rPr>
        <w:t>Made an objection.</w:t>
      </w:r>
    </w:p>
    <w:p w14:paraId="34C47281" w14:textId="77777777" w:rsidR="005E7122" w:rsidRDefault="005E7122" w:rsidP="004B7EC4">
      <w:pPr>
        <w:pStyle w:val="BodyText2"/>
        <w:rPr>
          <w:sz w:val="20"/>
        </w:rPr>
      </w:pPr>
    </w:p>
    <w:p w14:paraId="3EC3DDB4" w14:textId="3AE53074" w:rsidR="005E7122" w:rsidRDefault="005E7122" w:rsidP="004B7EC4">
      <w:pPr>
        <w:pStyle w:val="BodyText2"/>
        <w:rPr>
          <w:sz w:val="20"/>
        </w:rPr>
      </w:pPr>
      <w:r>
        <w:rPr>
          <w:b/>
          <w:bCs/>
          <w:sz w:val="20"/>
        </w:rPr>
        <w:t>John Yancik:</w:t>
      </w:r>
      <w:r>
        <w:rPr>
          <w:sz w:val="20"/>
        </w:rPr>
        <w:t xml:space="preserve"> Restated that the agenda for next meeting would be chicken coops. </w:t>
      </w:r>
    </w:p>
    <w:p w14:paraId="35FEDA96" w14:textId="77777777" w:rsidR="005E7122" w:rsidRDefault="005E7122" w:rsidP="004B7EC4">
      <w:pPr>
        <w:pStyle w:val="BodyText2"/>
        <w:rPr>
          <w:sz w:val="20"/>
        </w:rPr>
      </w:pPr>
    </w:p>
    <w:p w14:paraId="67585DB6" w14:textId="02F6F507" w:rsidR="005E7122" w:rsidRDefault="005E7122" w:rsidP="004B7EC4">
      <w:pPr>
        <w:pStyle w:val="BodyText2"/>
        <w:rPr>
          <w:sz w:val="20"/>
        </w:rPr>
      </w:pPr>
      <w:r>
        <w:rPr>
          <w:b/>
          <w:bCs/>
          <w:sz w:val="20"/>
        </w:rPr>
        <w:t xml:space="preserve">Al Acker: </w:t>
      </w:r>
      <w:r>
        <w:rPr>
          <w:sz w:val="20"/>
        </w:rPr>
        <w:t>Noted he would write the agenda like Steel Storage Container.</w:t>
      </w:r>
    </w:p>
    <w:p w14:paraId="6BD508AB" w14:textId="77777777" w:rsidR="005E7122" w:rsidRDefault="005E7122" w:rsidP="004B7EC4">
      <w:pPr>
        <w:pStyle w:val="BodyText2"/>
        <w:rPr>
          <w:sz w:val="20"/>
        </w:rPr>
      </w:pPr>
    </w:p>
    <w:p w14:paraId="1BA27A32" w14:textId="75EB583C" w:rsidR="005E7122" w:rsidRDefault="005E7122" w:rsidP="004B7EC4">
      <w:pPr>
        <w:pStyle w:val="BodyText2"/>
        <w:rPr>
          <w:sz w:val="20"/>
        </w:rPr>
      </w:pPr>
      <w:r>
        <w:rPr>
          <w:b/>
          <w:bCs/>
          <w:sz w:val="20"/>
        </w:rPr>
        <w:t>Al Acker:</w:t>
      </w:r>
      <w:r>
        <w:rPr>
          <w:sz w:val="20"/>
        </w:rPr>
        <w:t xml:space="preserve"> Was requested to contact the Farm Bureau about chickens and coops along with contacting Anu at legal.</w:t>
      </w:r>
    </w:p>
    <w:p w14:paraId="321B2FAF" w14:textId="77777777" w:rsidR="005E7122" w:rsidRDefault="005E7122" w:rsidP="004B7EC4">
      <w:pPr>
        <w:pStyle w:val="BodyText2"/>
        <w:rPr>
          <w:sz w:val="20"/>
        </w:rPr>
      </w:pPr>
    </w:p>
    <w:p w14:paraId="3B688D81" w14:textId="5AFA60D9" w:rsidR="005E7122" w:rsidRDefault="005E7122" w:rsidP="004B7EC4">
      <w:pPr>
        <w:pStyle w:val="BodyText2"/>
        <w:rPr>
          <w:sz w:val="20"/>
        </w:rPr>
      </w:pPr>
      <w:r>
        <w:rPr>
          <w:b/>
          <w:bCs/>
          <w:sz w:val="20"/>
        </w:rPr>
        <w:t>Cheri Simon:</w:t>
      </w:r>
      <w:r>
        <w:rPr>
          <w:sz w:val="20"/>
        </w:rPr>
        <w:t xml:space="preserve"> Noted that if you can smell manure, you’re in Agricultural District. (Everyone laughs).</w:t>
      </w:r>
    </w:p>
    <w:p w14:paraId="1EA9370C" w14:textId="77777777" w:rsidR="005E7122" w:rsidRDefault="005E7122" w:rsidP="004B7EC4">
      <w:pPr>
        <w:pStyle w:val="BodyText2"/>
        <w:rPr>
          <w:sz w:val="20"/>
        </w:rPr>
      </w:pPr>
    </w:p>
    <w:p w14:paraId="2038101D" w14:textId="559ADB4D" w:rsidR="005E7122" w:rsidRDefault="005E7122" w:rsidP="004B7EC4">
      <w:pPr>
        <w:pStyle w:val="BodyText2"/>
        <w:rPr>
          <w:sz w:val="20"/>
        </w:rPr>
      </w:pPr>
      <w:r>
        <w:rPr>
          <w:b/>
          <w:bCs/>
          <w:sz w:val="20"/>
        </w:rPr>
        <w:t>Joan VanZant:</w:t>
      </w:r>
      <w:r>
        <w:rPr>
          <w:sz w:val="20"/>
        </w:rPr>
        <w:t xml:space="preserve"> Ask to return to the discussion ref solar, questioned in rezoning</w:t>
      </w:r>
      <w:r w:rsidR="004616ED">
        <w:rPr>
          <w:sz w:val="20"/>
        </w:rPr>
        <w:t xml:space="preserve"> like annex and do the residents have a say. The discussion reference that during the Zoning Commission Board, Planning Commission and Board of Trustees these were open public hearing, and the residents would be notified of the meeting and afforded an opportunity to speak for or against.</w:t>
      </w:r>
    </w:p>
    <w:p w14:paraId="020D1B15" w14:textId="77777777" w:rsidR="004616ED" w:rsidRDefault="004616ED" w:rsidP="004B7EC4">
      <w:pPr>
        <w:pStyle w:val="BodyText2"/>
        <w:rPr>
          <w:sz w:val="20"/>
        </w:rPr>
      </w:pPr>
    </w:p>
    <w:p w14:paraId="37A0ECBA" w14:textId="27D2D7DA" w:rsidR="004616ED" w:rsidRDefault="004616ED" w:rsidP="004B7EC4">
      <w:pPr>
        <w:pStyle w:val="BodyText2"/>
        <w:rPr>
          <w:sz w:val="20"/>
        </w:rPr>
      </w:pPr>
      <w:r>
        <w:rPr>
          <w:b/>
          <w:bCs/>
          <w:sz w:val="20"/>
        </w:rPr>
        <w:t>Cheri Simon</w:t>
      </w:r>
      <w:r>
        <w:rPr>
          <w:sz w:val="20"/>
        </w:rPr>
        <w:t xml:space="preserve">: Discussed getting more people involved by being on the boards, hearing the residents and what residents say does matter. Residents who are passionate about what happens for a better Township. This helps to filter out misinformation. </w:t>
      </w:r>
    </w:p>
    <w:p w14:paraId="101767EA" w14:textId="77777777" w:rsidR="004616ED" w:rsidRDefault="004616ED" w:rsidP="004B7EC4">
      <w:pPr>
        <w:pStyle w:val="BodyText2"/>
        <w:rPr>
          <w:sz w:val="20"/>
        </w:rPr>
      </w:pPr>
    </w:p>
    <w:p w14:paraId="5547365B" w14:textId="24AA71F1" w:rsidR="004616ED" w:rsidRDefault="004616ED" w:rsidP="004B7EC4">
      <w:pPr>
        <w:pStyle w:val="BodyText2"/>
        <w:rPr>
          <w:sz w:val="20"/>
        </w:rPr>
      </w:pPr>
      <w:r>
        <w:rPr>
          <w:b/>
          <w:bCs/>
          <w:sz w:val="20"/>
        </w:rPr>
        <w:t>Al Acker:</w:t>
      </w:r>
      <w:r>
        <w:rPr>
          <w:sz w:val="20"/>
        </w:rPr>
        <w:t xml:space="preserve"> Asks the Board if they have access to the Ohio Township Association (OTA) and that the OTA puts out a monthly notice called the 1308 Report about matters that are happening in the legislature in Columbus. The discussion was on House and Senate bills that have passed or are being looked at that would affect the Township.</w:t>
      </w:r>
    </w:p>
    <w:p w14:paraId="2E3CA899" w14:textId="77777777" w:rsidR="004616ED" w:rsidRDefault="004616ED" w:rsidP="004B7EC4">
      <w:pPr>
        <w:pStyle w:val="BodyText2"/>
        <w:rPr>
          <w:sz w:val="20"/>
        </w:rPr>
      </w:pPr>
    </w:p>
    <w:p w14:paraId="313D7737" w14:textId="1A8EB9BC" w:rsidR="004616ED" w:rsidRDefault="004616ED" w:rsidP="004B7EC4">
      <w:pPr>
        <w:pStyle w:val="BodyText2"/>
        <w:rPr>
          <w:sz w:val="20"/>
        </w:rPr>
      </w:pPr>
      <w:r>
        <w:rPr>
          <w:b/>
          <w:bCs/>
          <w:sz w:val="20"/>
        </w:rPr>
        <w:t>John Yancik:</w:t>
      </w:r>
      <w:r>
        <w:rPr>
          <w:sz w:val="20"/>
        </w:rPr>
        <w:t xml:space="preserve"> Asks for a motion to adjourn.</w:t>
      </w:r>
    </w:p>
    <w:p w14:paraId="18B70B2C" w14:textId="77777777" w:rsidR="004616ED" w:rsidRDefault="004616ED" w:rsidP="004B7EC4">
      <w:pPr>
        <w:pStyle w:val="BodyText2"/>
        <w:rPr>
          <w:sz w:val="20"/>
        </w:rPr>
      </w:pPr>
    </w:p>
    <w:p w14:paraId="0F3315DE" w14:textId="13F555DD" w:rsidR="004616ED" w:rsidRDefault="004616ED" w:rsidP="004B7EC4">
      <w:pPr>
        <w:pStyle w:val="BodyText2"/>
        <w:rPr>
          <w:sz w:val="20"/>
        </w:rPr>
      </w:pPr>
      <w:r>
        <w:rPr>
          <w:sz w:val="20"/>
        </w:rPr>
        <w:t>Motion to adjourn was made by Cheri Simon and seconded by Doug Crowe.</w:t>
      </w:r>
    </w:p>
    <w:p w14:paraId="4AB8F67B" w14:textId="77777777" w:rsidR="004616ED" w:rsidRDefault="004616ED" w:rsidP="004B7EC4">
      <w:pPr>
        <w:pStyle w:val="BodyText2"/>
        <w:rPr>
          <w:sz w:val="20"/>
        </w:rPr>
      </w:pPr>
    </w:p>
    <w:p w14:paraId="0B6FF1A7" w14:textId="57F800AD" w:rsidR="00737EE0" w:rsidRPr="002D787D" w:rsidRDefault="004616ED" w:rsidP="004616ED">
      <w:pPr>
        <w:pStyle w:val="BodyText2"/>
        <w:rPr>
          <w:b/>
          <w:bCs/>
          <w:sz w:val="20"/>
        </w:rPr>
      </w:pPr>
      <w:r>
        <w:rPr>
          <w:sz w:val="20"/>
        </w:rPr>
        <w:t>All members voted yes.</w:t>
      </w:r>
    </w:p>
    <w:bookmarkEnd w:id="0"/>
    <w:p w14:paraId="04491FCF" w14:textId="77777777" w:rsidR="00747DFB" w:rsidRDefault="00747DFB">
      <w:pPr>
        <w:pStyle w:val="BodyText2"/>
        <w:rPr>
          <w:sz w:val="20"/>
        </w:rPr>
      </w:pPr>
    </w:p>
    <w:sectPr w:rsidR="00747DFB" w:rsidSect="008259C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2075"/>
    <w:multiLevelType w:val="hybridMultilevel"/>
    <w:tmpl w:val="1CE02F8A"/>
    <w:lvl w:ilvl="0" w:tplc="D9CE2F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D217B1"/>
    <w:multiLevelType w:val="hybridMultilevel"/>
    <w:tmpl w:val="C71890B0"/>
    <w:lvl w:ilvl="0" w:tplc="375E733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946A9"/>
    <w:multiLevelType w:val="hybridMultilevel"/>
    <w:tmpl w:val="1D8490F2"/>
    <w:lvl w:ilvl="0" w:tplc="BE50930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A2802"/>
    <w:multiLevelType w:val="hybridMultilevel"/>
    <w:tmpl w:val="A6BCF76A"/>
    <w:lvl w:ilvl="0" w:tplc="5C54875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329B0"/>
    <w:multiLevelType w:val="hybridMultilevel"/>
    <w:tmpl w:val="FA9E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D0B47"/>
    <w:multiLevelType w:val="hybridMultilevel"/>
    <w:tmpl w:val="CB4A5C3E"/>
    <w:lvl w:ilvl="0" w:tplc="8D9E60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93295"/>
    <w:multiLevelType w:val="hybridMultilevel"/>
    <w:tmpl w:val="037E4D8C"/>
    <w:lvl w:ilvl="0" w:tplc="26308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E0468A"/>
    <w:multiLevelType w:val="hybridMultilevel"/>
    <w:tmpl w:val="59548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299226">
    <w:abstractNumId w:val="1"/>
  </w:num>
  <w:num w:numId="2" w16cid:durableId="285085568">
    <w:abstractNumId w:val="5"/>
  </w:num>
  <w:num w:numId="3" w16cid:durableId="191111891">
    <w:abstractNumId w:val="3"/>
  </w:num>
  <w:num w:numId="4" w16cid:durableId="627006579">
    <w:abstractNumId w:val="2"/>
  </w:num>
  <w:num w:numId="5" w16cid:durableId="857161381">
    <w:abstractNumId w:val="4"/>
  </w:num>
  <w:num w:numId="6" w16cid:durableId="1202398076">
    <w:abstractNumId w:val="6"/>
  </w:num>
  <w:num w:numId="7" w16cid:durableId="1428236032">
    <w:abstractNumId w:val="0"/>
  </w:num>
  <w:num w:numId="8" w16cid:durableId="1420449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B3"/>
    <w:rsid w:val="00010DFA"/>
    <w:rsid w:val="00076767"/>
    <w:rsid w:val="0007745D"/>
    <w:rsid w:val="00086ADB"/>
    <w:rsid w:val="000C2C0E"/>
    <w:rsid w:val="000E7644"/>
    <w:rsid w:val="000F7D14"/>
    <w:rsid w:val="00100347"/>
    <w:rsid w:val="001320A0"/>
    <w:rsid w:val="0014634E"/>
    <w:rsid w:val="001C0FF4"/>
    <w:rsid w:val="00213A37"/>
    <w:rsid w:val="00216545"/>
    <w:rsid w:val="00220390"/>
    <w:rsid w:val="00224432"/>
    <w:rsid w:val="00241144"/>
    <w:rsid w:val="00293669"/>
    <w:rsid w:val="002D787D"/>
    <w:rsid w:val="0033483D"/>
    <w:rsid w:val="00354A65"/>
    <w:rsid w:val="00373C35"/>
    <w:rsid w:val="003E0CE0"/>
    <w:rsid w:val="003E60EF"/>
    <w:rsid w:val="00421573"/>
    <w:rsid w:val="0043623C"/>
    <w:rsid w:val="004616ED"/>
    <w:rsid w:val="00491BE1"/>
    <w:rsid w:val="004A659F"/>
    <w:rsid w:val="004B7EC4"/>
    <w:rsid w:val="004E5255"/>
    <w:rsid w:val="004E6C5C"/>
    <w:rsid w:val="004F3962"/>
    <w:rsid w:val="005568A9"/>
    <w:rsid w:val="00572B0C"/>
    <w:rsid w:val="005A32BA"/>
    <w:rsid w:val="005E54B3"/>
    <w:rsid w:val="005E7122"/>
    <w:rsid w:val="00667449"/>
    <w:rsid w:val="006C39A7"/>
    <w:rsid w:val="006D008C"/>
    <w:rsid w:val="006F192D"/>
    <w:rsid w:val="007306C8"/>
    <w:rsid w:val="00737EE0"/>
    <w:rsid w:val="00740B30"/>
    <w:rsid w:val="00747DFB"/>
    <w:rsid w:val="007E43BF"/>
    <w:rsid w:val="00803371"/>
    <w:rsid w:val="008259C1"/>
    <w:rsid w:val="00846337"/>
    <w:rsid w:val="008A36EA"/>
    <w:rsid w:val="008D30E9"/>
    <w:rsid w:val="008F6911"/>
    <w:rsid w:val="009C05A2"/>
    <w:rsid w:val="009E7613"/>
    <w:rsid w:val="00A4388A"/>
    <w:rsid w:val="00A462A4"/>
    <w:rsid w:val="00A469A2"/>
    <w:rsid w:val="00A70BBF"/>
    <w:rsid w:val="00A76031"/>
    <w:rsid w:val="00AA2F1C"/>
    <w:rsid w:val="00AA7245"/>
    <w:rsid w:val="00AF6617"/>
    <w:rsid w:val="00B17F4B"/>
    <w:rsid w:val="00B21E83"/>
    <w:rsid w:val="00B769F5"/>
    <w:rsid w:val="00C03B5B"/>
    <w:rsid w:val="00C86167"/>
    <w:rsid w:val="00CF0C0D"/>
    <w:rsid w:val="00D64F09"/>
    <w:rsid w:val="00D834B0"/>
    <w:rsid w:val="00D97CCD"/>
    <w:rsid w:val="00DC783F"/>
    <w:rsid w:val="00E47539"/>
    <w:rsid w:val="00EA6E58"/>
    <w:rsid w:val="00EB645C"/>
    <w:rsid w:val="00EE0240"/>
    <w:rsid w:val="00EE3EFF"/>
    <w:rsid w:val="00EF73CB"/>
    <w:rsid w:val="00EF763F"/>
    <w:rsid w:val="00F10259"/>
    <w:rsid w:val="00F11E5A"/>
    <w:rsid w:val="00F223BD"/>
    <w:rsid w:val="00F3642C"/>
    <w:rsid w:val="00F41175"/>
    <w:rsid w:val="00F85448"/>
    <w:rsid w:val="00F974D8"/>
    <w:rsid w:val="00FF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D95C"/>
  <w15:chartTrackingRefBased/>
  <w15:docId w15:val="{F8BC343E-2982-4504-9C33-D7EC4846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E54B3"/>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styleId="Title">
    <w:name w:val="Title"/>
    <w:basedOn w:val="Standard"/>
    <w:next w:val="Subtitle"/>
    <w:link w:val="TitleChar"/>
    <w:qFormat/>
    <w:rsid w:val="005E54B3"/>
    <w:pPr>
      <w:spacing w:line="480" w:lineRule="auto"/>
      <w:jc w:val="center"/>
    </w:pPr>
    <w:rPr>
      <w:sz w:val="24"/>
    </w:rPr>
  </w:style>
  <w:style w:type="character" w:customStyle="1" w:styleId="TitleChar">
    <w:name w:val="Title Char"/>
    <w:basedOn w:val="DefaultParagraphFont"/>
    <w:link w:val="Title"/>
    <w:rsid w:val="005E54B3"/>
    <w:rPr>
      <w:rFonts w:ascii="Times New Roman" w:eastAsia="Times New Roman" w:hAnsi="Times New Roman" w:cs="Times New Roman"/>
      <w:kern w:val="3"/>
      <w:sz w:val="24"/>
      <w:szCs w:val="20"/>
      <w:lang w:eastAsia="zh-CN"/>
    </w:rPr>
  </w:style>
  <w:style w:type="paragraph" w:styleId="BodyText2">
    <w:name w:val="Body Text 2"/>
    <w:basedOn w:val="Standard"/>
    <w:link w:val="BodyText2Char"/>
    <w:unhideWhenUsed/>
    <w:rsid w:val="005E54B3"/>
    <w:rPr>
      <w:sz w:val="24"/>
    </w:rPr>
  </w:style>
  <w:style w:type="character" w:customStyle="1" w:styleId="BodyText2Char">
    <w:name w:val="Body Text 2 Char"/>
    <w:basedOn w:val="DefaultParagraphFont"/>
    <w:link w:val="BodyText2"/>
    <w:rsid w:val="005E54B3"/>
    <w:rPr>
      <w:rFonts w:ascii="Times New Roman" w:eastAsia="Times New Roman" w:hAnsi="Times New Roman" w:cs="Times New Roman"/>
      <w:kern w:val="3"/>
      <w:sz w:val="24"/>
      <w:szCs w:val="20"/>
      <w:lang w:eastAsia="zh-CN"/>
    </w:rPr>
  </w:style>
  <w:style w:type="paragraph" w:styleId="Subtitle">
    <w:name w:val="Subtitle"/>
    <w:basedOn w:val="Normal"/>
    <w:next w:val="Normal"/>
    <w:link w:val="SubtitleChar"/>
    <w:uiPriority w:val="11"/>
    <w:qFormat/>
    <w:rsid w:val="005E54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54B3"/>
    <w:rPr>
      <w:rFonts w:eastAsiaTheme="minorEastAsia"/>
      <w:color w:val="5A5A5A" w:themeColor="text1" w:themeTint="A5"/>
      <w:spacing w:val="15"/>
    </w:rPr>
  </w:style>
  <w:style w:type="paragraph" w:styleId="ListParagraph">
    <w:name w:val="List Paragraph"/>
    <w:basedOn w:val="Normal"/>
    <w:uiPriority w:val="34"/>
    <w:qFormat/>
    <w:rsid w:val="004B7EC4"/>
    <w:pPr>
      <w:ind w:left="720"/>
      <w:contextualSpacing/>
    </w:pPr>
  </w:style>
  <w:style w:type="paragraph" w:styleId="NoSpacing">
    <w:name w:val="No Spacing"/>
    <w:uiPriority w:val="1"/>
    <w:qFormat/>
    <w:rsid w:val="004B7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Perry Township</cp:lastModifiedBy>
  <cp:revision>6</cp:revision>
  <cp:lastPrinted>2025-08-27T16:48:00Z</cp:lastPrinted>
  <dcterms:created xsi:type="dcterms:W3CDTF">2025-08-27T13:55:00Z</dcterms:created>
  <dcterms:modified xsi:type="dcterms:W3CDTF">2025-08-28T14:40:00Z</dcterms:modified>
</cp:coreProperties>
</file>