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C61" w14:textId="77777777" w:rsidR="000B6678" w:rsidRPr="00BE7956" w:rsidRDefault="000732B5">
      <w:pPr>
        <w:pStyle w:val="Title"/>
        <w:rPr>
          <w:sz w:val="20"/>
        </w:rPr>
      </w:pPr>
      <w:r w:rsidRPr="00BE7956">
        <w:rPr>
          <w:sz w:val="20"/>
        </w:rPr>
        <w:t>PERRY TOWNSHIP</w:t>
      </w:r>
    </w:p>
    <w:p w14:paraId="66B2B8B6" w14:textId="56533E24" w:rsidR="000B6678" w:rsidRPr="00BE7956" w:rsidRDefault="000732B5">
      <w:pPr>
        <w:pStyle w:val="Title"/>
        <w:rPr>
          <w:sz w:val="20"/>
        </w:rPr>
      </w:pPr>
      <w:r w:rsidRPr="00BE7956">
        <w:rPr>
          <w:sz w:val="20"/>
        </w:rPr>
        <w:t>BOARD OF ZONING APPEALS HEARING</w:t>
      </w:r>
      <w:r w:rsidR="00F446D6" w:rsidRPr="00BE7956">
        <w:rPr>
          <w:sz w:val="20"/>
        </w:rPr>
        <w:t xml:space="preserve"> </w:t>
      </w:r>
      <w:r w:rsidR="004A3E2E">
        <w:rPr>
          <w:sz w:val="20"/>
        </w:rPr>
        <w:t>MINUTES</w:t>
      </w:r>
    </w:p>
    <w:p w14:paraId="71651626" w14:textId="5BAD9A89" w:rsidR="000B6678" w:rsidRPr="00BE7956" w:rsidRDefault="00607CAF">
      <w:pPr>
        <w:pStyle w:val="Heading2"/>
        <w:ind w:firstLine="720"/>
        <w:rPr>
          <w:sz w:val="20"/>
        </w:rPr>
      </w:pPr>
      <w:r>
        <w:rPr>
          <w:sz w:val="20"/>
        </w:rPr>
        <w:t>29 July</w:t>
      </w:r>
      <w:r w:rsidR="001673F7">
        <w:rPr>
          <w:sz w:val="20"/>
        </w:rPr>
        <w:t xml:space="preserve"> 2025</w:t>
      </w:r>
    </w:p>
    <w:p w14:paraId="4E0FAF8F" w14:textId="77777777" w:rsidR="000B6678" w:rsidRPr="00BE7956" w:rsidRDefault="000B6678">
      <w:pPr>
        <w:pStyle w:val="Standard"/>
      </w:pPr>
    </w:p>
    <w:p w14:paraId="4ACECF40" w14:textId="283C8D78" w:rsidR="000B6678" w:rsidRPr="00935D96" w:rsidRDefault="000732B5">
      <w:pPr>
        <w:pStyle w:val="Standard"/>
      </w:pPr>
      <w:r w:rsidRPr="00935D96">
        <w:rPr>
          <w:u w:val="single"/>
        </w:rPr>
        <w:t>CALL TO ORDER BY</w:t>
      </w:r>
      <w:r w:rsidR="001673F7">
        <w:t xml:space="preserve"> Manfred Schreyer</w:t>
      </w:r>
    </w:p>
    <w:p w14:paraId="7AF19CF8" w14:textId="77777777" w:rsidR="000B6678" w:rsidRPr="00935D96" w:rsidRDefault="000B6678">
      <w:pPr>
        <w:pStyle w:val="Standard"/>
      </w:pPr>
    </w:p>
    <w:p w14:paraId="221FC451" w14:textId="77777777" w:rsidR="000B6678" w:rsidRPr="00935D96" w:rsidRDefault="000732B5">
      <w:pPr>
        <w:pStyle w:val="Heading5"/>
        <w:rPr>
          <w:b w:val="0"/>
          <w:sz w:val="20"/>
        </w:rPr>
      </w:pPr>
      <w:r w:rsidRPr="00935D96">
        <w:rPr>
          <w:b w:val="0"/>
          <w:sz w:val="20"/>
        </w:rPr>
        <w:t>PLEDGE OF ALLEGIANCE</w:t>
      </w:r>
    </w:p>
    <w:p w14:paraId="37BB1265" w14:textId="77777777" w:rsidR="000B6678" w:rsidRPr="00935D96" w:rsidRDefault="000B6678">
      <w:pPr>
        <w:pStyle w:val="Standard"/>
      </w:pPr>
    </w:p>
    <w:p w14:paraId="1EBD84A9" w14:textId="77777777" w:rsidR="000B6678" w:rsidRPr="00935D96" w:rsidRDefault="000732B5">
      <w:pPr>
        <w:pStyle w:val="Standard"/>
        <w:rPr>
          <w:b/>
        </w:rPr>
      </w:pPr>
      <w:r w:rsidRPr="00935D96">
        <w:rPr>
          <w:b/>
        </w:rPr>
        <w:t>******************************************************************************</w:t>
      </w:r>
    </w:p>
    <w:p w14:paraId="6797044F" w14:textId="77777777" w:rsidR="000B6678" w:rsidRDefault="000732B5">
      <w:pPr>
        <w:pStyle w:val="Standard"/>
        <w:rPr>
          <w:b/>
          <w:u w:val="single"/>
        </w:rPr>
      </w:pPr>
      <w:r w:rsidRPr="00935D96">
        <w:rPr>
          <w:b/>
          <w:u w:val="single"/>
        </w:rPr>
        <w:t>ROLL CALL:</w:t>
      </w:r>
    </w:p>
    <w:p w14:paraId="278D3E64" w14:textId="3F64F47C" w:rsidR="00380ED6" w:rsidRPr="00AB123A" w:rsidRDefault="001673F7">
      <w:pPr>
        <w:pStyle w:val="Standard"/>
        <w:rPr>
          <w:bCs/>
        </w:rPr>
      </w:pPr>
      <w:r>
        <w:rPr>
          <w:b/>
        </w:rPr>
        <w:t>Schreyer</w:t>
      </w:r>
      <w:r w:rsidR="00F66759">
        <w:rPr>
          <w:b/>
        </w:rPr>
        <w:t xml:space="preserve">  </w:t>
      </w:r>
      <w:r w:rsidR="00F66759" w:rsidRPr="00F66759">
        <w:rPr>
          <w:bCs/>
        </w:rPr>
        <w:t>Here</w:t>
      </w:r>
      <w:r w:rsidR="00380ED6" w:rsidRPr="00F66759">
        <w:rPr>
          <w:bCs/>
        </w:rPr>
        <w:tab/>
      </w:r>
      <w:r w:rsidR="00380ED6">
        <w:rPr>
          <w:b/>
        </w:rPr>
        <w:tab/>
      </w:r>
      <w:r w:rsidR="002554D9">
        <w:rPr>
          <w:b/>
        </w:rPr>
        <w:t xml:space="preserve"> Steck</w:t>
      </w:r>
      <w:r w:rsidR="004B358F">
        <w:rPr>
          <w:b/>
        </w:rPr>
        <w:tab/>
      </w:r>
      <w:r w:rsidR="002554D9">
        <w:rPr>
          <w:b/>
        </w:rPr>
        <w:t xml:space="preserve"> </w:t>
      </w:r>
      <w:r w:rsidR="00F66759" w:rsidRPr="00F66759">
        <w:rPr>
          <w:bCs/>
        </w:rPr>
        <w:t>Here</w:t>
      </w:r>
      <w:r w:rsidR="00F66759" w:rsidRPr="00F66759">
        <w:rPr>
          <w:bCs/>
        </w:rPr>
        <w:tab/>
      </w:r>
      <w:r>
        <w:rPr>
          <w:b/>
        </w:rPr>
        <w:tab/>
        <w:t>Seim</w:t>
      </w:r>
      <w:r>
        <w:rPr>
          <w:b/>
        </w:rPr>
        <w:tab/>
      </w:r>
      <w:r w:rsidR="00F66759" w:rsidRPr="00F66759">
        <w:rPr>
          <w:bCs/>
        </w:rPr>
        <w:t>Here</w:t>
      </w:r>
      <w:r w:rsidR="00F66759" w:rsidRPr="00F66759">
        <w:rPr>
          <w:bCs/>
        </w:rPr>
        <w:tab/>
      </w:r>
      <w:r>
        <w:rPr>
          <w:b/>
        </w:rPr>
        <w:tab/>
        <w:t>Freshour</w:t>
      </w:r>
      <w:r w:rsidR="00F66759" w:rsidRPr="00F66759">
        <w:rPr>
          <w:bCs/>
        </w:rPr>
        <w:t xml:space="preserve"> </w:t>
      </w:r>
      <w:r w:rsidR="00607CAF">
        <w:rPr>
          <w:bCs/>
        </w:rPr>
        <w:t>Absent</w:t>
      </w:r>
      <w:r w:rsidR="00AB123A">
        <w:rPr>
          <w:bCs/>
        </w:rPr>
        <w:tab/>
      </w:r>
      <w:r w:rsidR="00AB123A">
        <w:rPr>
          <w:bCs/>
        </w:rPr>
        <w:tab/>
      </w:r>
      <w:r w:rsidR="00AB123A">
        <w:rPr>
          <w:b/>
        </w:rPr>
        <w:t xml:space="preserve">VanZant   </w:t>
      </w:r>
      <w:r w:rsidR="00AB123A">
        <w:rPr>
          <w:bCs/>
        </w:rPr>
        <w:t>Here</w:t>
      </w:r>
    </w:p>
    <w:p w14:paraId="709F472F" w14:textId="77777777" w:rsidR="00380ED6" w:rsidRPr="00380ED6" w:rsidRDefault="00380ED6">
      <w:pPr>
        <w:pStyle w:val="Standard"/>
        <w:rPr>
          <w:b/>
        </w:rPr>
      </w:pPr>
    </w:p>
    <w:p w14:paraId="297AD382" w14:textId="7969D008" w:rsidR="000B6678" w:rsidRPr="00AB123A" w:rsidRDefault="000732B5">
      <w:pPr>
        <w:pStyle w:val="Heading5"/>
        <w:rPr>
          <w:b w:val="0"/>
          <w:bCs/>
          <w:sz w:val="20"/>
          <w:u w:val="none"/>
        </w:rPr>
      </w:pPr>
      <w:r w:rsidRPr="00935D96">
        <w:rPr>
          <w:sz w:val="20"/>
          <w:u w:val="none"/>
        </w:rPr>
        <w:t>VISITORS</w:t>
      </w:r>
      <w:r w:rsidR="00663111" w:rsidRPr="00935D96">
        <w:rPr>
          <w:sz w:val="20"/>
          <w:u w:val="none"/>
        </w:rPr>
        <w:t>:</w:t>
      </w:r>
      <w:r w:rsidR="00AD3414">
        <w:rPr>
          <w:sz w:val="20"/>
          <w:u w:val="none"/>
        </w:rPr>
        <w:t xml:space="preserve"> </w:t>
      </w:r>
      <w:r w:rsidR="00AB123A">
        <w:rPr>
          <w:b w:val="0"/>
          <w:bCs/>
          <w:sz w:val="20"/>
          <w:u w:val="none"/>
        </w:rPr>
        <w:t>Debbie Brumback, Patrick Ernst, Chris Fisher, Rhonda Behnken, Brian Williams, Anitra &amp; Nic Watkins, Jerry &amp; June Terrell, Joe &amp; Elaine Mitchell, Jamie</w:t>
      </w:r>
      <w:r w:rsidR="008F792B">
        <w:rPr>
          <w:b w:val="0"/>
          <w:bCs/>
          <w:sz w:val="20"/>
          <w:u w:val="none"/>
        </w:rPr>
        <w:t xml:space="preserve"> Evans</w:t>
      </w:r>
    </w:p>
    <w:p w14:paraId="6810D866" w14:textId="77777777" w:rsidR="000B6678" w:rsidRPr="00935D96" w:rsidRDefault="000B6678">
      <w:pPr>
        <w:pStyle w:val="Standard"/>
      </w:pPr>
    </w:p>
    <w:p w14:paraId="694AA768" w14:textId="04A75156" w:rsidR="000B6678" w:rsidRPr="00AD3414" w:rsidRDefault="000732B5">
      <w:pPr>
        <w:pStyle w:val="Heading5"/>
        <w:rPr>
          <w:b w:val="0"/>
          <w:bCs/>
          <w:sz w:val="20"/>
          <w:u w:val="none"/>
        </w:rPr>
      </w:pPr>
      <w:r w:rsidRPr="00935D96">
        <w:rPr>
          <w:sz w:val="20"/>
          <w:u w:val="none"/>
        </w:rPr>
        <w:t>SWEARING/AFFIRMING IN OF WITNESSES</w:t>
      </w:r>
      <w:r w:rsidR="009A41E8" w:rsidRPr="00935D96">
        <w:rPr>
          <w:sz w:val="20"/>
          <w:u w:val="none"/>
        </w:rPr>
        <w:t>:</w:t>
      </w:r>
      <w:r w:rsidRPr="00935D96">
        <w:rPr>
          <w:sz w:val="20"/>
          <w:u w:val="none"/>
        </w:rPr>
        <w:t xml:space="preserve"> </w:t>
      </w:r>
      <w:r w:rsidR="0033045C">
        <w:rPr>
          <w:b w:val="0"/>
          <w:bCs/>
          <w:sz w:val="20"/>
          <w:u w:val="none"/>
        </w:rPr>
        <w:t xml:space="preserve"> </w:t>
      </w:r>
      <w:r w:rsidR="00AD3414" w:rsidRPr="00AD3414">
        <w:rPr>
          <w:b w:val="0"/>
          <w:bCs/>
          <w:sz w:val="20"/>
          <w:u w:val="none"/>
        </w:rPr>
        <w:t xml:space="preserve"> </w:t>
      </w:r>
      <w:r w:rsidR="005D106D">
        <w:rPr>
          <w:b w:val="0"/>
          <w:bCs/>
          <w:sz w:val="20"/>
          <w:u w:val="none"/>
        </w:rPr>
        <w:t>Manfred Schreyer</w:t>
      </w:r>
      <w:r w:rsidR="00322C90">
        <w:rPr>
          <w:b w:val="0"/>
          <w:bCs/>
          <w:sz w:val="20"/>
          <w:u w:val="none"/>
        </w:rPr>
        <w:t xml:space="preserve"> </w:t>
      </w:r>
      <w:r w:rsidR="00AD3414" w:rsidRPr="00AD3414">
        <w:rPr>
          <w:b w:val="0"/>
          <w:bCs/>
          <w:sz w:val="20"/>
          <w:u w:val="none"/>
        </w:rPr>
        <w:t xml:space="preserve">swore in all visitors wishing to speak in favor or against BZA case # </w:t>
      </w:r>
      <w:r w:rsidR="00607CAF">
        <w:rPr>
          <w:b w:val="0"/>
          <w:bCs/>
          <w:sz w:val="20"/>
          <w:u w:val="none"/>
        </w:rPr>
        <w:t>2025-0004C and case #2025-0005v</w:t>
      </w:r>
      <w:r w:rsidR="005D6ED6">
        <w:rPr>
          <w:b w:val="0"/>
          <w:bCs/>
          <w:sz w:val="20"/>
          <w:u w:val="none"/>
        </w:rPr>
        <w:t xml:space="preserve">  </w:t>
      </w:r>
    </w:p>
    <w:p w14:paraId="70051F43" w14:textId="77777777" w:rsidR="000B6678" w:rsidRPr="00935D96" w:rsidRDefault="000B6678">
      <w:pPr>
        <w:pStyle w:val="Standard"/>
      </w:pPr>
    </w:p>
    <w:p w14:paraId="0F8D4F6B" w14:textId="77777777" w:rsidR="000B6678" w:rsidRPr="00935D96" w:rsidRDefault="000732B5">
      <w:pPr>
        <w:pStyle w:val="Heading5"/>
        <w:rPr>
          <w:sz w:val="20"/>
          <w:u w:val="none"/>
        </w:rPr>
      </w:pPr>
      <w:r w:rsidRPr="00935D96">
        <w:rPr>
          <w:sz w:val="20"/>
          <w:u w:val="none"/>
        </w:rPr>
        <w:t>*******************************************************************************</w:t>
      </w:r>
    </w:p>
    <w:p w14:paraId="129B2DB7" w14:textId="4F743DDF" w:rsidR="00607CAF" w:rsidRPr="00AD3414" w:rsidRDefault="00A95CF3" w:rsidP="00607CAF">
      <w:pPr>
        <w:pStyle w:val="Heading5"/>
        <w:rPr>
          <w:b w:val="0"/>
          <w:bCs/>
          <w:sz w:val="20"/>
          <w:u w:val="none"/>
        </w:rPr>
      </w:pPr>
      <w:r w:rsidRPr="00E15BB5">
        <w:rPr>
          <w:sz w:val="20"/>
        </w:rPr>
        <w:t xml:space="preserve">CASE # BZA </w:t>
      </w:r>
      <w:r w:rsidR="00977739">
        <w:rPr>
          <w:b w:val="0"/>
          <w:bCs/>
          <w:sz w:val="20"/>
          <w:u w:val="none"/>
        </w:rPr>
        <w:t>2025</w:t>
      </w:r>
      <w:r w:rsidR="00607CAF">
        <w:rPr>
          <w:b w:val="0"/>
          <w:bCs/>
          <w:sz w:val="20"/>
          <w:u w:val="none"/>
        </w:rPr>
        <w:t>-0004C</w:t>
      </w:r>
      <w:r w:rsidR="00607CAF">
        <w:rPr>
          <w:b w:val="0"/>
          <w:bCs/>
          <w:sz w:val="20"/>
          <w:u w:val="none"/>
        </w:rPr>
        <w:tab/>
      </w:r>
      <w:r w:rsidR="00607CAF">
        <w:rPr>
          <w:b w:val="0"/>
          <w:bCs/>
          <w:sz w:val="20"/>
          <w:u w:val="none"/>
        </w:rPr>
        <w:tab/>
      </w:r>
      <w:r w:rsidR="00607CAF">
        <w:rPr>
          <w:b w:val="0"/>
          <w:bCs/>
          <w:sz w:val="20"/>
          <w:u w:val="none"/>
        </w:rPr>
        <w:tab/>
      </w:r>
      <w:r w:rsidR="00607CAF">
        <w:rPr>
          <w:b w:val="0"/>
          <w:bCs/>
          <w:sz w:val="20"/>
          <w:u w:val="none"/>
        </w:rPr>
        <w:tab/>
      </w:r>
      <w:r w:rsidR="00607CAF" w:rsidRPr="00E15BB5">
        <w:rPr>
          <w:sz w:val="20"/>
        </w:rPr>
        <w:t xml:space="preserve">CASE # BZA </w:t>
      </w:r>
      <w:r w:rsidR="00607CAF">
        <w:rPr>
          <w:b w:val="0"/>
          <w:bCs/>
          <w:sz w:val="20"/>
          <w:u w:val="none"/>
        </w:rPr>
        <w:t>2025-0005v</w:t>
      </w:r>
    </w:p>
    <w:p w14:paraId="349B6547" w14:textId="666DDA02" w:rsidR="00305EFE" w:rsidRPr="00607CAF" w:rsidRDefault="00305EFE" w:rsidP="00607CAF">
      <w:pPr>
        <w:pStyle w:val="Heading5"/>
        <w:rPr>
          <w:sz w:val="20"/>
        </w:rPr>
      </w:pPr>
      <w:r w:rsidRPr="00305EFE">
        <w:rPr>
          <w:sz w:val="20"/>
        </w:rPr>
        <w:t xml:space="preserve">Owners: </w:t>
      </w:r>
      <w:r w:rsidR="00607CAF">
        <w:rPr>
          <w:sz w:val="20"/>
          <w:u w:val="none"/>
        </w:rPr>
        <w:t>Nic and Anitra Watkins</w:t>
      </w:r>
      <w:r w:rsidR="00607CAF">
        <w:rPr>
          <w:sz w:val="20"/>
          <w:u w:val="none"/>
        </w:rPr>
        <w:tab/>
      </w:r>
      <w:r w:rsidR="00607CAF">
        <w:rPr>
          <w:sz w:val="20"/>
          <w:u w:val="none"/>
        </w:rPr>
        <w:tab/>
      </w:r>
      <w:r w:rsidR="00607CAF">
        <w:rPr>
          <w:sz w:val="20"/>
          <w:u w:val="none"/>
        </w:rPr>
        <w:tab/>
      </w:r>
      <w:r w:rsidR="00607CAF">
        <w:rPr>
          <w:sz w:val="20"/>
          <w:u w:val="none"/>
        </w:rPr>
        <w:tab/>
      </w:r>
      <w:r w:rsidR="00607CAF">
        <w:rPr>
          <w:sz w:val="20"/>
        </w:rPr>
        <w:t>Owners:</w:t>
      </w:r>
      <w:r w:rsidR="00607CAF" w:rsidRPr="00607CAF">
        <w:rPr>
          <w:sz w:val="20"/>
          <w:u w:val="none"/>
        </w:rPr>
        <w:t xml:space="preserve"> Mar</w:t>
      </w:r>
      <w:r w:rsidR="00BB571B">
        <w:rPr>
          <w:sz w:val="20"/>
          <w:u w:val="none"/>
        </w:rPr>
        <w:t>i</w:t>
      </w:r>
      <w:r w:rsidR="00607CAF" w:rsidRPr="00607CAF">
        <w:rPr>
          <w:sz w:val="20"/>
          <w:u w:val="none"/>
        </w:rPr>
        <w:t>lyn Smith</w:t>
      </w:r>
    </w:p>
    <w:p w14:paraId="48892C62" w14:textId="225E772D" w:rsidR="00305EFE" w:rsidRPr="00607CAF" w:rsidRDefault="00305EFE" w:rsidP="00305EFE">
      <w:pPr>
        <w:rPr>
          <w:sz w:val="20"/>
          <w:szCs w:val="20"/>
        </w:rPr>
      </w:pPr>
      <w:r w:rsidRPr="00305EFE">
        <w:rPr>
          <w:b/>
          <w:sz w:val="20"/>
          <w:szCs w:val="20"/>
          <w:u w:val="single"/>
        </w:rPr>
        <w:t>Address Being</w:t>
      </w:r>
      <w:r w:rsidRPr="00305EFE">
        <w:rPr>
          <w:b/>
          <w:sz w:val="20"/>
          <w:szCs w:val="20"/>
        </w:rPr>
        <w:t>:</w:t>
      </w:r>
      <w:r w:rsidRPr="00305EFE">
        <w:rPr>
          <w:sz w:val="20"/>
          <w:szCs w:val="20"/>
        </w:rPr>
        <w:t xml:space="preserve"> </w:t>
      </w:r>
      <w:r w:rsidR="00607CAF">
        <w:rPr>
          <w:sz w:val="20"/>
          <w:szCs w:val="20"/>
        </w:rPr>
        <w:t>11125 providence Pike</w:t>
      </w:r>
      <w:r w:rsidR="00977739">
        <w:rPr>
          <w:sz w:val="20"/>
          <w:szCs w:val="20"/>
        </w:rPr>
        <w:t xml:space="preserve"> </w:t>
      </w:r>
      <w:r w:rsidR="00607CAF">
        <w:rPr>
          <w:sz w:val="20"/>
          <w:szCs w:val="20"/>
        </w:rPr>
        <w:tab/>
      </w:r>
      <w:r w:rsidR="00607CAF">
        <w:rPr>
          <w:sz w:val="20"/>
          <w:szCs w:val="20"/>
        </w:rPr>
        <w:tab/>
      </w:r>
      <w:r w:rsidR="00607CAF">
        <w:rPr>
          <w:sz w:val="20"/>
          <w:szCs w:val="20"/>
        </w:rPr>
        <w:tab/>
      </w:r>
      <w:r w:rsidR="00607CAF">
        <w:rPr>
          <w:b/>
          <w:bCs/>
          <w:sz w:val="20"/>
          <w:szCs w:val="20"/>
          <w:u w:val="single"/>
        </w:rPr>
        <w:t>Address Being:</w:t>
      </w:r>
      <w:r w:rsidR="00607CAF">
        <w:rPr>
          <w:sz w:val="20"/>
          <w:szCs w:val="20"/>
        </w:rPr>
        <w:t xml:space="preserve"> 3301 Johnsville-Brookville Road</w:t>
      </w:r>
    </w:p>
    <w:p w14:paraId="19955B5A" w14:textId="36AEAE9F" w:rsidR="00305EFE" w:rsidRDefault="00305EFE" w:rsidP="00305EFE">
      <w:pPr>
        <w:rPr>
          <w:sz w:val="20"/>
          <w:szCs w:val="20"/>
        </w:rPr>
      </w:pPr>
      <w:r w:rsidRPr="00305EFE">
        <w:rPr>
          <w:sz w:val="20"/>
          <w:szCs w:val="20"/>
        </w:rPr>
        <w:t>Parcel #</w:t>
      </w:r>
      <w:r w:rsidR="00607CAF">
        <w:rPr>
          <w:sz w:val="20"/>
          <w:szCs w:val="20"/>
        </w:rPr>
        <w:tab/>
      </w:r>
      <w:r w:rsidR="005D106D">
        <w:rPr>
          <w:sz w:val="20"/>
        </w:rPr>
        <w:t>L55 02711 0043</w:t>
      </w:r>
      <w:r w:rsidR="00607CAF">
        <w:rPr>
          <w:sz w:val="20"/>
          <w:szCs w:val="20"/>
        </w:rPr>
        <w:tab/>
      </w:r>
      <w:r w:rsidR="00607CAF">
        <w:rPr>
          <w:sz w:val="20"/>
          <w:szCs w:val="20"/>
        </w:rPr>
        <w:tab/>
      </w:r>
      <w:r w:rsidR="00607CAF">
        <w:rPr>
          <w:sz w:val="20"/>
          <w:szCs w:val="20"/>
        </w:rPr>
        <w:tab/>
      </w:r>
      <w:r w:rsidR="00607CAF">
        <w:rPr>
          <w:sz w:val="20"/>
          <w:szCs w:val="20"/>
        </w:rPr>
        <w:tab/>
      </w:r>
      <w:r w:rsidR="00607CAF">
        <w:rPr>
          <w:sz w:val="20"/>
          <w:szCs w:val="20"/>
        </w:rPr>
        <w:tab/>
        <w:t>Parcel #</w:t>
      </w:r>
      <w:r w:rsidR="00BB571B" w:rsidRPr="00BB571B">
        <w:rPr>
          <w:sz w:val="20"/>
        </w:rPr>
        <w:t xml:space="preserve"> </w:t>
      </w:r>
      <w:r w:rsidR="00BB571B">
        <w:rPr>
          <w:sz w:val="20"/>
        </w:rPr>
        <w:t>L55 02804 0005</w:t>
      </w:r>
    </w:p>
    <w:p w14:paraId="0D80EBDC" w14:textId="77777777" w:rsidR="00977739" w:rsidRDefault="00977739" w:rsidP="00305EFE">
      <w:pPr>
        <w:rPr>
          <w:sz w:val="20"/>
          <w:szCs w:val="20"/>
        </w:rPr>
      </w:pPr>
    </w:p>
    <w:p w14:paraId="11DE4EAF" w14:textId="77777777" w:rsidR="00305EFE" w:rsidRPr="001917E1" w:rsidRDefault="00305EFE" w:rsidP="00305EFE">
      <w:pPr>
        <w:rPr>
          <w:color w:val="FF0000"/>
          <w:sz w:val="20"/>
          <w:szCs w:val="20"/>
        </w:rPr>
      </w:pPr>
    </w:p>
    <w:p w14:paraId="68CB97D4" w14:textId="1F516D2C" w:rsidR="00977739" w:rsidRDefault="00305EFE" w:rsidP="00607CAF">
      <w:pPr>
        <w:pStyle w:val="Heading5"/>
        <w:rPr>
          <w:sz w:val="20"/>
        </w:rPr>
      </w:pPr>
      <w:r w:rsidRPr="00305EFE">
        <w:rPr>
          <w:sz w:val="20"/>
        </w:rPr>
        <w:t xml:space="preserve">Nature of Appeal: </w:t>
      </w:r>
      <w:r w:rsidR="001673F7">
        <w:rPr>
          <w:sz w:val="20"/>
        </w:rPr>
        <w:t>Manfred Schreyer</w:t>
      </w:r>
      <w:r w:rsidR="006B4A3F" w:rsidRPr="00FA0FB1">
        <w:rPr>
          <w:b w:val="0"/>
          <w:bCs/>
          <w:sz w:val="20"/>
          <w:u w:val="none"/>
        </w:rPr>
        <w:t xml:space="preserve">:  The purpose of </w:t>
      </w:r>
      <w:r w:rsidR="00607CAF">
        <w:rPr>
          <w:b w:val="0"/>
          <w:bCs/>
          <w:sz w:val="20"/>
          <w:u w:val="none"/>
        </w:rPr>
        <w:t>this public hearing is reviewing two (2) Board of Zoning Appeals (BZA). Case #2025-0004C filed by Nic and Anitra Watkins for a variance and conditional use for a pole barn for the property at 11125 Providence Pike. Case #2025-0005v filed by Mar</w:t>
      </w:r>
      <w:r w:rsidR="00BB571B">
        <w:rPr>
          <w:b w:val="0"/>
          <w:bCs/>
          <w:sz w:val="20"/>
          <w:u w:val="none"/>
        </w:rPr>
        <w:t>i</w:t>
      </w:r>
      <w:r w:rsidR="00607CAF">
        <w:rPr>
          <w:b w:val="0"/>
          <w:bCs/>
          <w:sz w:val="20"/>
          <w:u w:val="none"/>
        </w:rPr>
        <w:t>lyn Smith for a variance for a lot-split for the property at 3301 Johnsville-Brookville Road. Both properties are in Perry Township, Montgomery County.</w:t>
      </w:r>
    </w:p>
    <w:p w14:paraId="7D6CE0DB" w14:textId="658C8577" w:rsidR="0042542D" w:rsidRDefault="0042542D" w:rsidP="00305EFE">
      <w:pPr>
        <w:rPr>
          <w:sz w:val="20"/>
          <w:szCs w:val="20"/>
        </w:rPr>
      </w:pPr>
    </w:p>
    <w:p w14:paraId="41974FB2" w14:textId="3ABA8A15" w:rsidR="0042542D" w:rsidRDefault="0042542D" w:rsidP="00305EFE">
      <w:pPr>
        <w:rPr>
          <w:sz w:val="20"/>
          <w:szCs w:val="20"/>
        </w:rPr>
      </w:pPr>
      <w:r>
        <w:rPr>
          <w:sz w:val="20"/>
          <w:szCs w:val="20"/>
        </w:rPr>
        <w:t>As members of the Board of Zoning Appeals, it is our duty to re</w:t>
      </w:r>
      <w:r w:rsidR="005D106D">
        <w:rPr>
          <w:sz w:val="20"/>
          <w:szCs w:val="20"/>
        </w:rPr>
        <w:t>view</w:t>
      </w:r>
      <w:r>
        <w:rPr>
          <w:sz w:val="20"/>
          <w:szCs w:val="20"/>
        </w:rPr>
        <w:t xml:space="preserve"> these cases at a public hearing and render</w:t>
      </w:r>
      <w:r w:rsidR="005D106D">
        <w:rPr>
          <w:sz w:val="20"/>
          <w:szCs w:val="20"/>
        </w:rPr>
        <w:t xml:space="preserve"> a decision</w:t>
      </w:r>
      <w:r>
        <w:rPr>
          <w:sz w:val="20"/>
          <w:szCs w:val="20"/>
        </w:rPr>
        <w:t xml:space="preserve"> for or against </w:t>
      </w:r>
      <w:r w:rsidR="00361B8D">
        <w:rPr>
          <w:sz w:val="20"/>
          <w:szCs w:val="20"/>
        </w:rPr>
        <w:t>based</w:t>
      </w:r>
      <w:r>
        <w:rPr>
          <w:sz w:val="20"/>
          <w:szCs w:val="20"/>
        </w:rPr>
        <w:t xml:space="preserve"> on the </w:t>
      </w:r>
      <w:r w:rsidR="000636A3">
        <w:rPr>
          <w:sz w:val="20"/>
          <w:szCs w:val="20"/>
        </w:rPr>
        <w:t>application</w:t>
      </w:r>
      <w:r>
        <w:rPr>
          <w:sz w:val="20"/>
          <w:szCs w:val="20"/>
        </w:rPr>
        <w:t xml:space="preserve">, staff </w:t>
      </w:r>
      <w:r w:rsidR="005D106D">
        <w:rPr>
          <w:sz w:val="20"/>
          <w:szCs w:val="20"/>
        </w:rPr>
        <w:t>report, testimony</w:t>
      </w:r>
      <w:r>
        <w:rPr>
          <w:sz w:val="20"/>
          <w:szCs w:val="20"/>
        </w:rPr>
        <w:t xml:space="preserve"> and evidence presented and heard at t</w:t>
      </w:r>
      <w:r w:rsidR="000636A3">
        <w:rPr>
          <w:sz w:val="20"/>
          <w:szCs w:val="20"/>
        </w:rPr>
        <w:t>his hearing</w:t>
      </w:r>
      <w:r w:rsidR="00B93262">
        <w:rPr>
          <w:sz w:val="20"/>
          <w:szCs w:val="20"/>
        </w:rPr>
        <w:t>.</w:t>
      </w:r>
    </w:p>
    <w:p w14:paraId="1A588BD3" w14:textId="1B990FD1" w:rsidR="005D106D" w:rsidRDefault="005D106D" w:rsidP="00305EFE">
      <w:pPr>
        <w:rPr>
          <w:sz w:val="20"/>
          <w:szCs w:val="20"/>
        </w:rPr>
      </w:pPr>
    </w:p>
    <w:p w14:paraId="610C0296" w14:textId="6D3ADBC8" w:rsidR="005D106D" w:rsidRDefault="005D106D" w:rsidP="00305EFE">
      <w:pPr>
        <w:rPr>
          <w:sz w:val="20"/>
          <w:szCs w:val="20"/>
        </w:rPr>
      </w:pPr>
      <w:r>
        <w:rPr>
          <w:sz w:val="20"/>
          <w:szCs w:val="20"/>
        </w:rPr>
        <w:t>All testimony during this hearing is required to be under oath. I would ask at this time that anyone wishing to present testimony raise his or her hand for swearing in.</w:t>
      </w:r>
    </w:p>
    <w:p w14:paraId="73CCF3B4" w14:textId="77777777" w:rsidR="005D106D" w:rsidRDefault="005D106D" w:rsidP="00305EFE">
      <w:pPr>
        <w:rPr>
          <w:sz w:val="20"/>
          <w:szCs w:val="20"/>
        </w:rPr>
      </w:pPr>
    </w:p>
    <w:p w14:paraId="6FA8FC45" w14:textId="73B09FA7" w:rsidR="005D106D" w:rsidRDefault="005D106D" w:rsidP="00305EFE">
      <w:pPr>
        <w:rPr>
          <w:sz w:val="20"/>
          <w:szCs w:val="20"/>
        </w:rPr>
      </w:pPr>
      <w:r>
        <w:rPr>
          <w:sz w:val="20"/>
          <w:szCs w:val="20"/>
        </w:rPr>
        <w:t>One person (Patrick Ernst) raised their hand, Manfred Schreyer; Do you swear or affirm to tell the truth and nothing but the truth? Patrick Ernst replied Yes.</w:t>
      </w:r>
    </w:p>
    <w:p w14:paraId="0F1EFD12" w14:textId="77777777" w:rsidR="00B93262" w:rsidRDefault="00B93262" w:rsidP="00305EFE">
      <w:pPr>
        <w:rPr>
          <w:sz w:val="20"/>
          <w:szCs w:val="20"/>
        </w:rPr>
      </w:pPr>
    </w:p>
    <w:p w14:paraId="746868C9" w14:textId="2A297168" w:rsidR="003A324C" w:rsidRDefault="005D106D" w:rsidP="00305EFE">
      <w:pPr>
        <w:rPr>
          <w:bCs/>
          <w:sz w:val="20"/>
        </w:rPr>
      </w:pPr>
      <w:r>
        <w:rPr>
          <w:b/>
          <w:bCs/>
          <w:sz w:val="20"/>
          <w:szCs w:val="20"/>
        </w:rPr>
        <w:t xml:space="preserve">Manfred </w:t>
      </w:r>
      <w:r w:rsidRPr="005D106D">
        <w:rPr>
          <w:b/>
          <w:bCs/>
          <w:sz w:val="20"/>
          <w:szCs w:val="20"/>
        </w:rPr>
        <w:t xml:space="preserve">Schreyer: </w:t>
      </w:r>
      <w:r>
        <w:rPr>
          <w:sz w:val="20"/>
          <w:szCs w:val="20"/>
        </w:rPr>
        <w:t>Al, please introduce  BZA 2025-0004C</w:t>
      </w:r>
      <w:r w:rsidR="00977739">
        <w:rPr>
          <w:bCs/>
          <w:sz w:val="20"/>
        </w:rPr>
        <w:t xml:space="preserve">   </w:t>
      </w:r>
    </w:p>
    <w:p w14:paraId="43C88F78" w14:textId="77777777" w:rsidR="00977739" w:rsidRDefault="00977739" w:rsidP="00305EFE">
      <w:pPr>
        <w:rPr>
          <w:sz w:val="20"/>
        </w:rPr>
      </w:pPr>
    </w:p>
    <w:p w14:paraId="731B4773" w14:textId="3A0FED32" w:rsidR="003A324C" w:rsidRDefault="003A324C" w:rsidP="00305EFE">
      <w:pPr>
        <w:rPr>
          <w:sz w:val="20"/>
          <w:szCs w:val="20"/>
        </w:rPr>
      </w:pPr>
      <w:r w:rsidRPr="003A324C">
        <w:rPr>
          <w:b/>
          <w:bCs/>
          <w:sz w:val="20"/>
        </w:rPr>
        <w:t>Al Acker</w:t>
      </w:r>
      <w:r w:rsidR="005D106D">
        <w:rPr>
          <w:sz w:val="20"/>
        </w:rPr>
        <w:t>: BZA Case 2025-0004C is filed by Nic and Anitra Watkins, the property is parcel #L55 02711 0043 located at 11125 Providence Pike, Brookville, Perry Township, Montgomery County, Ohio. The application is a variance and conditional use of pole barn.</w:t>
      </w:r>
    </w:p>
    <w:p w14:paraId="161F04E2" w14:textId="77777777" w:rsidR="00892E74" w:rsidRDefault="00892E74" w:rsidP="00305EFE">
      <w:pPr>
        <w:rPr>
          <w:sz w:val="20"/>
          <w:szCs w:val="20"/>
        </w:rPr>
      </w:pPr>
    </w:p>
    <w:p w14:paraId="51FA7580" w14:textId="3B2CFE4E" w:rsidR="005D106D" w:rsidRDefault="00892E74" w:rsidP="00305EFE">
      <w:pPr>
        <w:rPr>
          <w:sz w:val="20"/>
          <w:szCs w:val="20"/>
        </w:rPr>
      </w:pPr>
      <w:r w:rsidRPr="00892E74">
        <w:rPr>
          <w:b/>
          <w:bCs/>
          <w:sz w:val="20"/>
          <w:szCs w:val="20"/>
        </w:rPr>
        <w:t>Manfred Schreyer</w:t>
      </w:r>
      <w:r>
        <w:rPr>
          <w:sz w:val="20"/>
          <w:szCs w:val="20"/>
        </w:rPr>
        <w:t xml:space="preserve">:  </w:t>
      </w:r>
      <w:r w:rsidR="005D106D">
        <w:rPr>
          <w:sz w:val="20"/>
          <w:szCs w:val="20"/>
        </w:rPr>
        <w:t>Al, please read Staff Report: See Attached</w:t>
      </w:r>
    </w:p>
    <w:p w14:paraId="45F46FCC" w14:textId="77777777" w:rsidR="005D106D" w:rsidRDefault="005D106D" w:rsidP="00305EFE">
      <w:pPr>
        <w:rPr>
          <w:sz w:val="20"/>
          <w:szCs w:val="20"/>
        </w:rPr>
      </w:pPr>
    </w:p>
    <w:p w14:paraId="20413BBE" w14:textId="494A2A2D" w:rsidR="005D106D" w:rsidRDefault="005D106D" w:rsidP="00305EFE">
      <w:pPr>
        <w:rPr>
          <w:sz w:val="20"/>
          <w:szCs w:val="20"/>
        </w:rPr>
      </w:pPr>
      <w:r>
        <w:rPr>
          <w:b/>
          <w:bCs/>
          <w:sz w:val="20"/>
          <w:szCs w:val="20"/>
        </w:rPr>
        <w:t>Manfred Schreyer:</w:t>
      </w:r>
      <w:r>
        <w:rPr>
          <w:sz w:val="20"/>
          <w:szCs w:val="20"/>
        </w:rPr>
        <w:t xml:space="preserve"> Testimony by the applicant or any others present?</w:t>
      </w:r>
    </w:p>
    <w:p w14:paraId="7BA3393F" w14:textId="77777777" w:rsidR="005D106D" w:rsidRDefault="005D106D" w:rsidP="00305EFE">
      <w:pPr>
        <w:rPr>
          <w:sz w:val="20"/>
          <w:szCs w:val="20"/>
        </w:rPr>
      </w:pPr>
    </w:p>
    <w:p w14:paraId="5EECF81F" w14:textId="0FE188BE" w:rsidR="005D106D" w:rsidRDefault="005D106D" w:rsidP="00305EFE">
      <w:pPr>
        <w:rPr>
          <w:sz w:val="20"/>
          <w:szCs w:val="20"/>
        </w:rPr>
      </w:pPr>
      <w:r>
        <w:rPr>
          <w:b/>
          <w:bCs/>
          <w:sz w:val="20"/>
          <w:szCs w:val="20"/>
        </w:rPr>
        <w:t>Tony Davidson:</w:t>
      </w:r>
      <w:r>
        <w:rPr>
          <w:sz w:val="20"/>
          <w:szCs w:val="20"/>
        </w:rPr>
        <w:t xml:space="preserve"> I am wondering why I received a letter about this hearing.</w:t>
      </w:r>
    </w:p>
    <w:p w14:paraId="3238012F" w14:textId="77777777" w:rsidR="005D106D" w:rsidRDefault="005D106D" w:rsidP="00305EFE">
      <w:pPr>
        <w:rPr>
          <w:sz w:val="20"/>
          <w:szCs w:val="20"/>
        </w:rPr>
      </w:pPr>
    </w:p>
    <w:p w14:paraId="6AD5013B" w14:textId="66452614" w:rsidR="005D106D" w:rsidRDefault="005D106D" w:rsidP="00305EFE">
      <w:pPr>
        <w:rPr>
          <w:sz w:val="20"/>
          <w:szCs w:val="20"/>
        </w:rPr>
      </w:pPr>
      <w:r>
        <w:rPr>
          <w:b/>
          <w:bCs/>
          <w:sz w:val="20"/>
          <w:szCs w:val="20"/>
        </w:rPr>
        <w:t xml:space="preserve">Manfred Schreyer: </w:t>
      </w:r>
      <w:r w:rsidR="0038132B">
        <w:rPr>
          <w:sz w:val="20"/>
          <w:szCs w:val="20"/>
        </w:rPr>
        <w:t>The letters are sent to everyone whose property is within 500 feet, even if the properties don’t touch.</w:t>
      </w:r>
    </w:p>
    <w:p w14:paraId="0024A8AC" w14:textId="77777777" w:rsidR="0038132B" w:rsidRDefault="0038132B" w:rsidP="00305EFE">
      <w:pPr>
        <w:rPr>
          <w:sz w:val="20"/>
          <w:szCs w:val="20"/>
        </w:rPr>
      </w:pPr>
    </w:p>
    <w:p w14:paraId="2B1F75E7" w14:textId="7E48164C" w:rsidR="00A6487E" w:rsidRDefault="0038132B" w:rsidP="00AE6DA1">
      <w:pPr>
        <w:rPr>
          <w:sz w:val="20"/>
          <w:szCs w:val="20"/>
        </w:rPr>
      </w:pPr>
      <w:r>
        <w:rPr>
          <w:b/>
          <w:bCs/>
          <w:sz w:val="20"/>
          <w:szCs w:val="20"/>
        </w:rPr>
        <w:t xml:space="preserve">Manfred Schreyer: </w:t>
      </w:r>
      <w:r>
        <w:rPr>
          <w:sz w:val="20"/>
          <w:szCs w:val="20"/>
        </w:rPr>
        <w:t xml:space="preserve">Stated </w:t>
      </w:r>
      <w:r w:rsidR="00892E74">
        <w:rPr>
          <w:sz w:val="20"/>
          <w:szCs w:val="20"/>
        </w:rPr>
        <w:t>Article 4 Section 405</w:t>
      </w:r>
      <w:r w:rsidR="00AB123A">
        <w:rPr>
          <w:sz w:val="20"/>
          <w:szCs w:val="20"/>
        </w:rPr>
        <w:t>.1</w:t>
      </w:r>
      <w:r w:rsidR="00892E74">
        <w:rPr>
          <w:sz w:val="20"/>
          <w:szCs w:val="20"/>
        </w:rPr>
        <w:t>.</w:t>
      </w:r>
      <w:r>
        <w:rPr>
          <w:sz w:val="20"/>
          <w:szCs w:val="20"/>
        </w:rPr>
        <w:t xml:space="preserve">The Board of Zoning Appeals may authorize variances from the </w:t>
      </w:r>
      <w:r w:rsidR="00892E74" w:rsidRPr="00892E74">
        <w:rPr>
          <w:sz w:val="20"/>
          <w:szCs w:val="20"/>
        </w:rPr>
        <w:t>terms of this resolution as stated in Section 403.</w:t>
      </w:r>
      <w:r w:rsidR="00AB123A">
        <w:rPr>
          <w:sz w:val="20"/>
          <w:szCs w:val="20"/>
        </w:rPr>
        <w:t>B</w:t>
      </w:r>
      <w:r w:rsidR="00892E74" w:rsidRPr="00892E74">
        <w:rPr>
          <w:sz w:val="20"/>
          <w:szCs w:val="20"/>
        </w:rPr>
        <w:t>.,</w:t>
      </w:r>
      <w:r w:rsidR="00892E74">
        <w:rPr>
          <w:sz w:val="20"/>
          <w:szCs w:val="20"/>
        </w:rPr>
        <w:t xml:space="preserve"> when the Board has made finding of the facts, based upon the standards set out in Subsection 405.5</w:t>
      </w:r>
      <w:r>
        <w:rPr>
          <w:sz w:val="20"/>
          <w:szCs w:val="20"/>
        </w:rPr>
        <w:t xml:space="preserve"> of this resolution.</w:t>
      </w:r>
    </w:p>
    <w:p w14:paraId="59D8020D" w14:textId="77777777" w:rsidR="0038132B" w:rsidRDefault="0038132B" w:rsidP="00AE6DA1">
      <w:pPr>
        <w:rPr>
          <w:sz w:val="20"/>
          <w:szCs w:val="20"/>
        </w:rPr>
      </w:pPr>
    </w:p>
    <w:p w14:paraId="260E9AC5" w14:textId="340EF0F9" w:rsidR="0038132B" w:rsidRPr="0038132B" w:rsidRDefault="0038132B" w:rsidP="00AE6DA1">
      <w:pPr>
        <w:rPr>
          <w:sz w:val="20"/>
          <w:szCs w:val="20"/>
        </w:rPr>
      </w:pPr>
      <w:r>
        <w:rPr>
          <w:b/>
          <w:bCs/>
          <w:sz w:val="20"/>
          <w:szCs w:val="20"/>
        </w:rPr>
        <w:t>Joan VanZant:</w:t>
      </w:r>
      <w:r>
        <w:rPr>
          <w:sz w:val="20"/>
          <w:szCs w:val="20"/>
        </w:rPr>
        <w:t xml:space="preserve"> </w:t>
      </w:r>
      <w:r w:rsidR="00AB123A">
        <w:rPr>
          <w:sz w:val="20"/>
          <w:szCs w:val="20"/>
        </w:rPr>
        <w:t>A</w:t>
      </w:r>
      <w:r>
        <w:rPr>
          <w:sz w:val="20"/>
          <w:szCs w:val="20"/>
        </w:rPr>
        <w:t>sks if there was currently a process to manage the permit to ensure that once the house was built that the barn was not still being used? It was noted that currently there is not a system but going forward the files will be flagged for review by the Zoning Administrator.</w:t>
      </w:r>
    </w:p>
    <w:p w14:paraId="757B7182" w14:textId="77777777" w:rsidR="00892E74" w:rsidRDefault="00892E74" w:rsidP="00AE6DA1">
      <w:pPr>
        <w:rPr>
          <w:sz w:val="20"/>
          <w:szCs w:val="20"/>
        </w:rPr>
      </w:pPr>
    </w:p>
    <w:p w14:paraId="22BB2C09" w14:textId="63783E4D" w:rsidR="0038132B" w:rsidRDefault="0038132B" w:rsidP="00AE6DA1">
      <w:pPr>
        <w:rPr>
          <w:sz w:val="20"/>
          <w:szCs w:val="20"/>
        </w:rPr>
      </w:pPr>
      <w:r>
        <w:rPr>
          <w:b/>
          <w:bCs/>
          <w:sz w:val="20"/>
          <w:szCs w:val="20"/>
        </w:rPr>
        <w:t xml:space="preserve">David Steck: </w:t>
      </w:r>
      <w:r w:rsidR="00AB123A">
        <w:rPr>
          <w:sz w:val="20"/>
          <w:szCs w:val="20"/>
        </w:rPr>
        <w:t>N</w:t>
      </w:r>
      <w:r>
        <w:rPr>
          <w:sz w:val="20"/>
          <w:szCs w:val="20"/>
        </w:rPr>
        <w:t>oted that a previous BZA set a precedence, but it was not followed up.</w:t>
      </w:r>
    </w:p>
    <w:p w14:paraId="032A72E7" w14:textId="77777777" w:rsidR="0038132B" w:rsidRDefault="0038132B" w:rsidP="00AE6DA1">
      <w:pPr>
        <w:rPr>
          <w:sz w:val="20"/>
          <w:szCs w:val="20"/>
        </w:rPr>
      </w:pPr>
    </w:p>
    <w:p w14:paraId="61E9C233" w14:textId="33899AFE" w:rsidR="0038132B" w:rsidRDefault="0038132B" w:rsidP="00AE6DA1">
      <w:pPr>
        <w:rPr>
          <w:sz w:val="20"/>
          <w:szCs w:val="20"/>
        </w:rPr>
      </w:pPr>
      <w:r>
        <w:rPr>
          <w:b/>
          <w:bCs/>
          <w:sz w:val="20"/>
          <w:szCs w:val="20"/>
        </w:rPr>
        <w:t xml:space="preserve">Dale Seim: </w:t>
      </w:r>
      <w:r w:rsidR="00AB123A">
        <w:rPr>
          <w:sz w:val="20"/>
          <w:szCs w:val="20"/>
        </w:rPr>
        <w:t>Q</w:t>
      </w:r>
      <w:r>
        <w:rPr>
          <w:sz w:val="20"/>
          <w:szCs w:val="20"/>
        </w:rPr>
        <w:t>uestioned the length of zoning permit; it was noted that a zoning permit is good for one (1) year.</w:t>
      </w:r>
    </w:p>
    <w:p w14:paraId="4AAF4751" w14:textId="77777777" w:rsidR="0038132B" w:rsidRDefault="0038132B" w:rsidP="00AE6DA1">
      <w:pPr>
        <w:rPr>
          <w:sz w:val="20"/>
          <w:szCs w:val="20"/>
        </w:rPr>
      </w:pPr>
    </w:p>
    <w:p w14:paraId="2D04C767" w14:textId="7EDFD804" w:rsidR="0038132B" w:rsidRDefault="0038132B" w:rsidP="00AE6DA1">
      <w:pPr>
        <w:rPr>
          <w:sz w:val="20"/>
          <w:szCs w:val="20"/>
        </w:rPr>
      </w:pPr>
      <w:r>
        <w:rPr>
          <w:b/>
          <w:bCs/>
          <w:sz w:val="20"/>
          <w:szCs w:val="20"/>
        </w:rPr>
        <w:t>Dave Steck:</w:t>
      </w:r>
      <w:r>
        <w:rPr>
          <w:sz w:val="20"/>
          <w:szCs w:val="20"/>
        </w:rPr>
        <w:t xml:space="preserve"> </w:t>
      </w:r>
      <w:r w:rsidR="00AB123A">
        <w:rPr>
          <w:sz w:val="20"/>
          <w:szCs w:val="20"/>
        </w:rPr>
        <w:t>S</w:t>
      </w:r>
      <w:r>
        <w:rPr>
          <w:sz w:val="20"/>
          <w:szCs w:val="20"/>
        </w:rPr>
        <w:t>tated that there cannot be two (2) addresses on one property.</w:t>
      </w:r>
    </w:p>
    <w:p w14:paraId="3650554D" w14:textId="77777777" w:rsidR="0038132B" w:rsidRDefault="0038132B" w:rsidP="00AE6DA1">
      <w:pPr>
        <w:rPr>
          <w:sz w:val="20"/>
          <w:szCs w:val="20"/>
        </w:rPr>
      </w:pPr>
    </w:p>
    <w:p w14:paraId="71232A82" w14:textId="7919CD66" w:rsidR="0038132B" w:rsidRPr="0038132B" w:rsidRDefault="0038132B" w:rsidP="00AE6DA1">
      <w:pPr>
        <w:rPr>
          <w:sz w:val="20"/>
          <w:szCs w:val="20"/>
        </w:rPr>
      </w:pPr>
      <w:r>
        <w:rPr>
          <w:b/>
          <w:bCs/>
          <w:sz w:val="20"/>
          <w:szCs w:val="20"/>
        </w:rPr>
        <w:t>Manfred Schreyer:</w:t>
      </w:r>
      <w:r>
        <w:rPr>
          <w:sz w:val="20"/>
          <w:szCs w:val="20"/>
        </w:rPr>
        <w:t xml:space="preserve"> </w:t>
      </w:r>
      <w:r w:rsidR="00AB123A">
        <w:rPr>
          <w:sz w:val="20"/>
          <w:szCs w:val="20"/>
        </w:rPr>
        <w:t>S</w:t>
      </w:r>
      <w:r>
        <w:rPr>
          <w:sz w:val="20"/>
          <w:szCs w:val="20"/>
        </w:rPr>
        <w:t>tated that it would be best if the zoning permit for the house was done at the same time. Montgomery County process can be trying. He also questioned if one (1) year zoning permit would be long enough might need two (2) years to build.</w:t>
      </w:r>
    </w:p>
    <w:p w14:paraId="4FBF1F10" w14:textId="77777777" w:rsidR="0038132B" w:rsidRDefault="0038132B" w:rsidP="00AE6DA1">
      <w:pPr>
        <w:rPr>
          <w:sz w:val="20"/>
          <w:szCs w:val="20"/>
        </w:rPr>
      </w:pPr>
    </w:p>
    <w:p w14:paraId="126F99ED" w14:textId="3C63A900" w:rsidR="0038132B" w:rsidRDefault="0038132B" w:rsidP="00AE6DA1">
      <w:pPr>
        <w:rPr>
          <w:sz w:val="20"/>
          <w:szCs w:val="20"/>
        </w:rPr>
      </w:pPr>
      <w:r>
        <w:rPr>
          <w:b/>
          <w:bCs/>
          <w:sz w:val="20"/>
          <w:szCs w:val="20"/>
        </w:rPr>
        <w:t>Manfred Schreyer:</w:t>
      </w:r>
      <w:r>
        <w:rPr>
          <w:sz w:val="20"/>
          <w:szCs w:val="20"/>
        </w:rPr>
        <w:t xml:space="preserve"> </w:t>
      </w:r>
      <w:r w:rsidR="00AB123A">
        <w:rPr>
          <w:sz w:val="20"/>
          <w:szCs w:val="20"/>
        </w:rPr>
        <w:t>C</w:t>
      </w:r>
      <w:r>
        <w:rPr>
          <w:sz w:val="20"/>
          <w:szCs w:val="20"/>
        </w:rPr>
        <w:t>losed the public hearing for BZA Case 2025-0004C and let the record reflect the time was 7:15pm.</w:t>
      </w:r>
    </w:p>
    <w:p w14:paraId="44351790" w14:textId="77777777" w:rsidR="0038132B" w:rsidRDefault="0038132B" w:rsidP="00AE6DA1">
      <w:pPr>
        <w:rPr>
          <w:sz w:val="20"/>
          <w:szCs w:val="20"/>
        </w:rPr>
      </w:pPr>
    </w:p>
    <w:p w14:paraId="7A22BF64" w14:textId="69B12B31" w:rsidR="0038132B" w:rsidRDefault="00476EBD" w:rsidP="00AE6DA1">
      <w:pPr>
        <w:rPr>
          <w:sz w:val="20"/>
          <w:szCs w:val="20"/>
        </w:rPr>
      </w:pPr>
      <w:r>
        <w:rPr>
          <w:b/>
          <w:bCs/>
          <w:sz w:val="20"/>
          <w:szCs w:val="20"/>
        </w:rPr>
        <w:t xml:space="preserve">Manfred Schreyer: </w:t>
      </w:r>
      <w:r w:rsidR="00AB123A">
        <w:rPr>
          <w:sz w:val="20"/>
          <w:szCs w:val="20"/>
        </w:rPr>
        <w:t>R</w:t>
      </w:r>
      <w:r>
        <w:rPr>
          <w:sz w:val="20"/>
          <w:szCs w:val="20"/>
        </w:rPr>
        <w:t>ead the following: Standards for Variance. The Board shall not grant a variance unless is shall in each specific case make specific findings directly based on the evidence presented to support its conclusion that:</w:t>
      </w:r>
    </w:p>
    <w:p w14:paraId="03E2C1B2" w14:textId="77777777" w:rsidR="00476EBD" w:rsidRDefault="00476EBD" w:rsidP="00AE6DA1">
      <w:pPr>
        <w:rPr>
          <w:sz w:val="20"/>
          <w:szCs w:val="20"/>
        </w:rPr>
      </w:pPr>
    </w:p>
    <w:p w14:paraId="43FE8D12" w14:textId="03D7566A" w:rsidR="00476EBD" w:rsidRDefault="00476EBD" w:rsidP="00AE6DA1">
      <w:pPr>
        <w:rPr>
          <w:sz w:val="20"/>
          <w:szCs w:val="20"/>
        </w:rPr>
      </w:pPr>
      <w:r>
        <w:rPr>
          <w:sz w:val="20"/>
          <w:szCs w:val="20"/>
        </w:rPr>
        <w:t>The variance requested arises from special conditions of or involving the property, which are unique, that is situation which is not ordinarily found in the same zoning district and that the situation results from the enforcement of this resolution and not by an action or actions of the property owner, or any persons or party who had control of the property.</w:t>
      </w:r>
    </w:p>
    <w:p w14:paraId="5D9081B5" w14:textId="77777777" w:rsidR="00476EBD" w:rsidRDefault="00476EBD" w:rsidP="00AE6DA1">
      <w:pPr>
        <w:rPr>
          <w:sz w:val="20"/>
          <w:szCs w:val="20"/>
        </w:rPr>
      </w:pPr>
    </w:p>
    <w:p w14:paraId="4C2358F6" w14:textId="601CB0DC" w:rsidR="00476EBD" w:rsidRDefault="00476EBD" w:rsidP="00AE6DA1">
      <w:pPr>
        <w:rPr>
          <w:b/>
          <w:bCs/>
          <w:sz w:val="20"/>
          <w:szCs w:val="20"/>
        </w:rPr>
      </w:pPr>
      <w:r>
        <w:rPr>
          <w:b/>
          <w:bCs/>
          <w:sz w:val="20"/>
          <w:szCs w:val="20"/>
        </w:rPr>
        <w:t>Motion by David Steck, Seconded by Joan VanZant</w:t>
      </w:r>
    </w:p>
    <w:p w14:paraId="3F1CA70D" w14:textId="77777777" w:rsidR="00476EBD" w:rsidRDefault="00476EBD" w:rsidP="00AE6DA1">
      <w:pPr>
        <w:rPr>
          <w:b/>
          <w:bCs/>
          <w:sz w:val="20"/>
          <w:szCs w:val="20"/>
        </w:rPr>
      </w:pPr>
    </w:p>
    <w:p w14:paraId="6FB9FF4D" w14:textId="0923CDEF" w:rsidR="00476EBD" w:rsidRDefault="00476EBD" w:rsidP="00AE6DA1">
      <w:pPr>
        <w:rPr>
          <w:sz w:val="20"/>
        </w:rPr>
      </w:pPr>
      <w:r>
        <w:rPr>
          <w:b/>
          <w:bCs/>
          <w:sz w:val="20"/>
        </w:rPr>
        <w:lastRenderedPageBreak/>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3D6C28A7" w14:textId="2ECFAE87" w:rsidR="00476EBD" w:rsidRDefault="00476EBD" w:rsidP="00AE6DA1">
      <w:pPr>
        <w:rPr>
          <w:sz w:val="20"/>
        </w:rPr>
      </w:pPr>
      <w:r>
        <w:rPr>
          <w:sz w:val="20"/>
        </w:rPr>
        <w:t>The strict application of the provision of this resolution from which a variance is requested will not constitute unnecessary hardship upon the property owner represented in the application</w:t>
      </w:r>
    </w:p>
    <w:p w14:paraId="415823D3" w14:textId="77777777" w:rsidR="00476EBD" w:rsidRDefault="00476EBD" w:rsidP="00AE6DA1">
      <w:pPr>
        <w:rPr>
          <w:sz w:val="20"/>
        </w:rPr>
      </w:pPr>
    </w:p>
    <w:p w14:paraId="6BD18A03" w14:textId="5EF033F9" w:rsidR="00476EBD" w:rsidRDefault="00476EBD" w:rsidP="00AE6DA1">
      <w:pPr>
        <w:rPr>
          <w:sz w:val="20"/>
        </w:rPr>
      </w:pPr>
      <w:r>
        <w:rPr>
          <w:b/>
          <w:bCs/>
          <w:sz w:val="20"/>
        </w:rPr>
        <w:t>Motion by Manfred Schreyer, Seconded by Joan VanZant</w:t>
      </w:r>
    </w:p>
    <w:p w14:paraId="5EFCDD8D" w14:textId="77777777" w:rsidR="00476EBD" w:rsidRDefault="00476EBD" w:rsidP="00AE6DA1">
      <w:pPr>
        <w:rPr>
          <w:sz w:val="20"/>
        </w:rPr>
      </w:pPr>
    </w:p>
    <w:p w14:paraId="365353CE" w14:textId="77777777" w:rsidR="00476EBD" w:rsidRDefault="00476EBD" w:rsidP="00476EBD">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0FC3E4C2" w14:textId="77777777" w:rsidR="00476EBD" w:rsidRDefault="00476EBD" w:rsidP="00476EBD">
      <w:pPr>
        <w:rPr>
          <w:sz w:val="20"/>
        </w:rPr>
      </w:pPr>
    </w:p>
    <w:p w14:paraId="46DDECE9" w14:textId="620AF45D" w:rsidR="00476EBD" w:rsidRDefault="00476EBD" w:rsidP="00476EBD">
      <w:pPr>
        <w:rPr>
          <w:sz w:val="20"/>
        </w:rPr>
      </w:pPr>
      <w:r>
        <w:rPr>
          <w:sz w:val="20"/>
        </w:rPr>
        <w:t>The variance desired will not adversely affect the public health, safety and morals.</w:t>
      </w:r>
    </w:p>
    <w:p w14:paraId="0B1CFD2C" w14:textId="77777777" w:rsidR="00476EBD" w:rsidRDefault="00476EBD" w:rsidP="00476EBD">
      <w:pPr>
        <w:rPr>
          <w:sz w:val="20"/>
        </w:rPr>
      </w:pPr>
    </w:p>
    <w:p w14:paraId="2FCBDBB1" w14:textId="2EEA4779" w:rsidR="00476EBD" w:rsidRDefault="00476EBD" w:rsidP="00476EBD">
      <w:pPr>
        <w:rPr>
          <w:b/>
          <w:bCs/>
          <w:sz w:val="20"/>
        </w:rPr>
      </w:pPr>
      <w:r>
        <w:rPr>
          <w:b/>
          <w:bCs/>
          <w:sz w:val="20"/>
        </w:rPr>
        <w:t>Motion by Manfred  Schreyer, Seconded by David Steck</w:t>
      </w:r>
    </w:p>
    <w:p w14:paraId="4F3FE901" w14:textId="77777777" w:rsidR="00476EBD" w:rsidRDefault="00476EBD" w:rsidP="00476EBD">
      <w:pPr>
        <w:rPr>
          <w:b/>
          <w:bCs/>
          <w:sz w:val="20"/>
        </w:rPr>
      </w:pPr>
    </w:p>
    <w:p w14:paraId="5875DE93" w14:textId="77777777" w:rsidR="00476EBD" w:rsidRDefault="00476EBD" w:rsidP="00476EBD">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1B3196E0" w14:textId="77777777" w:rsidR="00476EBD" w:rsidRDefault="00476EBD" w:rsidP="00476EBD">
      <w:pPr>
        <w:rPr>
          <w:b/>
          <w:bCs/>
          <w:sz w:val="20"/>
        </w:rPr>
      </w:pPr>
    </w:p>
    <w:p w14:paraId="3F908795" w14:textId="5C1DFFAE" w:rsidR="00476EBD" w:rsidRDefault="00476EBD" w:rsidP="00476EBD">
      <w:pPr>
        <w:rPr>
          <w:sz w:val="20"/>
        </w:rPr>
      </w:pPr>
      <w:r>
        <w:rPr>
          <w:sz w:val="20"/>
        </w:rPr>
        <w:t>The variance will not compromise the general spirit and intent of the resolution.</w:t>
      </w:r>
    </w:p>
    <w:p w14:paraId="7D0B0808" w14:textId="77777777" w:rsidR="00476EBD" w:rsidRDefault="00476EBD" w:rsidP="00476EBD">
      <w:pPr>
        <w:rPr>
          <w:sz w:val="20"/>
        </w:rPr>
      </w:pPr>
    </w:p>
    <w:p w14:paraId="562EA967" w14:textId="40F6F052" w:rsidR="00476EBD" w:rsidRDefault="00476EBD" w:rsidP="00476EBD">
      <w:pPr>
        <w:rPr>
          <w:b/>
          <w:bCs/>
          <w:sz w:val="20"/>
        </w:rPr>
      </w:pPr>
      <w:r>
        <w:rPr>
          <w:b/>
          <w:bCs/>
          <w:sz w:val="20"/>
        </w:rPr>
        <w:t>Motion by David Steck, Seconded by Joan VanZant</w:t>
      </w:r>
    </w:p>
    <w:p w14:paraId="0FF57461" w14:textId="77777777" w:rsidR="00476EBD" w:rsidRDefault="00476EBD" w:rsidP="00476EBD">
      <w:pPr>
        <w:rPr>
          <w:b/>
          <w:bCs/>
          <w:sz w:val="20"/>
        </w:rPr>
      </w:pPr>
    </w:p>
    <w:p w14:paraId="4BEB7CCB" w14:textId="77777777" w:rsidR="00476EBD" w:rsidRDefault="00476EBD" w:rsidP="00476EBD">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49653D3F" w14:textId="77777777" w:rsidR="00476EBD" w:rsidRDefault="00476EBD" w:rsidP="00476EBD">
      <w:pPr>
        <w:rPr>
          <w:sz w:val="20"/>
        </w:rPr>
      </w:pPr>
    </w:p>
    <w:p w14:paraId="5F30C8AE" w14:textId="67B24812" w:rsidR="00476EBD" w:rsidRDefault="00476EBD" w:rsidP="00476EBD">
      <w:pPr>
        <w:rPr>
          <w:sz w:val="20"/>
        </w:rPr>
      </w:pPr>
      <w:r>
        <w:rPr>
          <w:sz w:val="20"/>
        </w:rPr>
        <w:t>The variance desired will not compromise the preservation of prime Agricultural and Open Space Lands</w:t>
      </w:r>
    </w:p>
    <w:p w14:paraId="04844295" w14:textId="77777777" w:rsidR="00476EBD" w:rsidRDefault="00476EBD" w:rsidP="00476EBD">
      <w:pPr>
        <w:rPr>
          <w:sz w:val="20"/>
        </w:rPr>
      </w:pPr>
    </w:p>
    <w:p w14:paraId="1914A200" w14:textId="7D7E8C0C" w:rsidR="00476EBD" w:rsidRDefault="00476EBD" w:rsidP="00476EBD">
      <w:pPr>
        <w:rPr>
          <w:b/>
          <w:bCs/>
          <w:sz w:val="20"/>
        </w:rPr>
      </w:pPr>
      <w:r>
        <w:rPr>
          <w:b/>
          <w:bCs/>
          <w:sz w:val="20"/>
        </w:rPr>
        <w:t xml:space="preserve">Motion </w:t>
      </w:r>
      <w:r w:rsidR="005240CA">
        <w:rPr>
          <w:b/>
          <w:bCs/>
          <w:sz w:val="20"/>
        </w:rPr>
        <w:t>by Joan VanZant, Seconded by David Steck</w:t>
      </w:r>
    </w:p>
    <w:p w14:paraId="097D0557" w14:textId="77777777" w:rsidR="005240CA" w:rsidRDefault="005240CA" w:rsidP="00476EBD">
      <w:pPr>
        <w:rPr>
          <w:b/>
          <w:bCs/>
          <w:sz w:val="20"/>
        </w:rPr>
      </w:pPr>
    </w:p>
    <w:p w14:paraId="132A27F0" w14:textId="77777777" w:rsidR="005240CA" w:rsidRDefault="005240CA" w:rsidP="005240CA">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433CEBAD" w14:textId="77777777" w:rsidR="005240CA" w:rsidRDefault="005240CA" w:rsidP="00476EBD">
      <w:pPr>
        <w:rPr>
          <w:sz w:val="20"/>
        </w:rPr>
      </w:pPr>
    </w:p>
    <w:p w14:paraId="7A4F7CC7" w14:textId="5B6F032F" w:rsidR="005240CA" w:rsidRDefault="005240CA" w:rsidP="00476EBD">
      <w:pPr>
        <w:rPr>
          <w:b/>
          <w:bCs/>
          <w:sz w:val="20"/>
        </w:rPr>
      </w:pPr>
      <w:r>
        <w:rPr>
          <w:b/>
          <w:bCs/>
          <w:sz w:val="20"/>
        </w:rPr>
        <w:t>Is there a  motion to grant a variance in the case of BZA 2025-0004C</w:t>
      </w:r>
    </w:p>
    <w:p w14:paraId="62DB6395" w14:textId="77777777" w:rsidR="005240CA" w:rsidRDefault="005240CA" w:rsidP="00476EBD">
      <w:pPr>
        <w:rPr>
          <w:b/>
          <w:bCs/>
          <w:sz w:val="20"/>
        </w:rPr>
      </w:pPr>
    </w:p>
    <w:p w14:paraId="249A1D46" w14:textId="2C48BE64" w:rsidR="005240CA" w:rsidRDefault="005240CA" w:rsidP="00476EBD">
      <w:pPr>
        <w:rPr>
          <w:b/>
          <w:bCs/>
          <w:sz w:val="20"/>
        </w:rPr>
      </w:pPr>
      <w:r>
        <w:rPr>
          <w:b/>
          <w:bCs/>
          <w:sz w:val="20"/>
        </w:rPr>
        <w:t>Motion by Joan VanZant, Seconded by David Steck</w:t>
      </w:r>
    </w:p>
    <w:p w14:paraId="4E26D405" w14:textId="77777777" w:rsidR="005240CA" w:rsidRDefault="005240CA" w:rsidP="00476EBD">
      <w:pPr>
        <w:rPr>
          <w:b/>
          <w:bCs/>
          <w:sz w:val="20"/>
        </w:rPr>
      </w:pPr>
    </w:p>
    <w:p w14:paraId="691741CA" w14:textId="77777777" w:rsidR="005240CA" w:rsidRDefault="005240CA" w:rsidP="005240CA">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29ACE699" w14:textId="77777777" w:rsidR="005240CA" w:rsidRDefault="005240CA" w:rsidP="00476EBD">
      <w:pPr>
        <w:rPr>
          <w:b/>
          <w:bCs/>
          <w:sz w:val="20"/>
        </w:rPr>
      </w:pPr>
    </w:p>
    <w:p w14:paraId="0EBAFB52" w14:textId="383778BE" w:rsidR="005240CA" w:rsidRDefault="005240CA" w:rsidP="00476EBD">
      <w:pPr>
        <w:rPr>
          <w:sz w:val="20"/>
        </w:rPr>
      </w:pPr>
      <w:r>
        <w:rPr>
          <w:b/>
          <w:bCs/>
          <w:sz w:val="20"/>
        </w:rPr>
        <w:t>Manfred Schreyer:</w:t>
      </w:r>
      <w:r>
        <w:rPr>
          <w:sz w:val="20"/>
        </w:rPr>
        <w:t xml:space="preserve"> Article 4 Section 403.C. to grant conditional use of the land buildings or other structures. Conditional use for this case is the proposed pole barn (accessory building) having temporary living quarters during the construction of permanent residence and obtaining an occupancy permit. Article 406.7 and Article 3 Section 302 will apply if approved.</w:t>
      </w:r>
    </w:p>
    <w:p w14:paraId="370C99CA" w14:textId="77777777" w:rsidR="005240CA" w:rsidRDefault="005240CA" w:rsidP="00476EBD">
      <w:pPr>
        <w:rPr>
          <w:sz w:val="20"/>
        </w:rPr>
      </w:pPr>
    </w:p>
    <w:p w14:paraId="0D9FFB78" w14:textId="059667F1" w:rsidR="005240CA" w:rsidRDefault="005240CA" w:rsidP="00476EBD">
      <w:pPr>
        <w:rPr>
          <w:sz w:val="20"/>
        </w:rPr>
      </w:pPr>
      <w:r>
        <w:rPr>
          <w:b/>
          <w:bCs/>
          <w:sz w:val="20"/>
        </w:rPr>
        <w:t xml:space="preserve">Manfred Schreyer: </w:t>
      </w:r>
      <w:r w:rsidR="00AB123A">
        <w:rPr>
          <w:sz w:val="20"/>
        </w:rPr>
        <w:t>C</w:t>
      </w:r>
      <w:r>
        <w:rPr>
          <w:sz w:val="20"/>
        </w:rPr>
        <w:t>ontinued: The Standards for Condition Use</w:t>
      </w:r>
    </w:p>
    <w:p w14:paraId="1077F453" w14:textId="77777777" w:rsidR="005240CA" w:rsidRDefault="005240CA" w:rsidP="00476EBD">
      <w:pPr>
        <w:rPr>
          <w:sz w:val="20"/>
        </w:rPr>
      </w:pPr>
    </w:p>
    <w:p w14:paraId="3721A4CB" w14:textId="5DD5DF17" w:rsidR="005240CA" w:rsidRDefault="005240CA" w:rsidP="00476EBD">
      <w:pPr>
        <w:rPr>
          <w:sz w:val="20"/>
        </w:rPr>
      </w:pPr>
      <w:r>
        <w:rPr>
          <w:sz w:val="20"/>
        </w:rPr>
        <w:t>The Board shall not grant a Conditional Use unless it shall, in each specific case make finding of fact directly based upon the evidence presented to it, that support conclusions that:</w:t>
      </w:r>
    </w:p>
    <w:p w14:paraId="4EA0654B" w14:textId="77777777" w:rsidR="005240CA" w:rsidRDefault="005240CA" w:rsidP="00476EBD">
      <w:pPr>
        <w:rPr>
          <w:sz w:val="20"/>
        </w:rPr>
      </w:pPr>
    </w:p>
    <w:p w14:paraId="07E8C399" w14:textId="57A7F1C0" w:rsidR="005240CA" w:rsidRDefault="005240CA" w:rsidP="00476EBD">
      <w:pPr>
        <w:rPr>
          <w:sz w:val="20"/>
        </w:rPr>
      </w:pPr>
      <w:r>
        <w:rPr>
          <w:sz w:val="20"/>
        </w:rPr>
        <w:t>The proposed Conditional Use will comply with all applicable regulations of this resolution</w:t>
      </w:r>
    </w:p>
    <w:p w14:paraId="481AFDAB" w14:textId="77777777" w:rsidR="005240CA" w:rsidRDefault="005240CA" w:rsidP="00476EBD">
      <w:pPr>
        <w:rPr>
          <w:sz w:val="20"/>
        </w:rPr>
      </w:pPr>
    </w:p>
    <w:p w14:paraId="3C9A822A" w14:textId="77777777" w:rsidR="005240CA" w:rsidRDefault="005240CA" w:rsidP="005240CA">
      <w:pPr>
        <w:rPr>
          <w:b/>
          <w:bCs/>
          <w:sz w:val="20"/>
        </w:rPr>
      </w:pPr>
      <w:r>
        <w:rPr>
          <w:b/>
          <w:bCs/>
          <w:sz w:val="20"/>
        </w:rPr>
        <w:t>Motion by David Steck, Seconded by Joan VanZant</w:t>
      </w:r>
    </w:p>
    <w:p w14:paraId="0E8068EA" w14:textId="77777777" w:rsidR="005240CA" w:rsidRDefault="005240CA" w:rsidP="005240CA">
      <w:pPr>
        <w:rPr>
          <w:b/>
          <w:bCs/>
          <w:sz w:val="20"/>
        </w:rPr>
      </w:pPr>
    </w:p>
    <w:p w14:paraId="6F45A2CF" w14:textId="77777777" w:rsidR="005240CA" w:rsidRDefault="005240CA" w:rsidP="005240CA">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5D83DC2E" w14:textId="77777777" w:rsidR="005240CA" w:rsidRDefault="005240CA" w:rsidP="005240CA">
      <w:pPr>
        <w:rPr>
          <w:sz w:val="20"/>
        </w:rPr>
      </w:pPr>
    </w:p>
    <w:p w14:paraId="49533672" w14:textId="4AC221A2" w:rsidR="005240CA" w:rsidRDefault="005240CA" w:rsidP="00476EBD">
      <w:pPr>
        <w:rPr>
          <w:sz w:val="20"/>
        </w:rPr>
      </w:pPr>
      <w:r>
        <w:rPr>
          <w:sz w:val="20"/>
        </w:rPr>
        <w:t>Adequate utility drainage and other such necessary facilities have been or will be provided.</w:t>
      </w:r>
    </w:p>
    <w:p w14:paraId="29732902" w14:textId="77777777" w:rsidR="008F792B" w:rsidRDefault="008F792B" w:rsidP="00476EBD">
      <w:pPr>
        <w:rPr>
          <w:sz w:val="20"/>
        </w:rPr>
      </w:pPr>
    </w:p>
    <w:p w14:paraId="02F8263F" w14:textId="77777777" w:rsidR="008F792B" w:rsidRPr="005240CA" w:rsidRDefault="008F792B" w:rsidP="008F792B">
      <w:pPr>
        <w:rPr>
          <w:b/>
          <w:bCs/>
          <w:sz w:val="20"/>
        </w:rPr>
      </w:pPr>
      <w:r>
        <w:rPr>
          <w:b/>
          <w:bCs/>
          <w:sz w:val="20"/>
        </w:rPr>
        <w:t>Motion by Manfred Schreyer, Seconded by Joan VanZant</w:t>
      </w:r>
    </w:p>
    <w:p w14:paraId="17A92C82" w14:textId="77777777" w:rsidR="005240CA" w:rsidRDefault="005240CA" w:rsidP="005240CA">
      <w:pPr>
        <w:rPr>
          <w:b/>
          <w:bCs/>
          <w:sz w:val="20"/>
        </w:rPr>
      </w:pPr>
    </w:p>
    <w:p w14:paraId="501D2D19" w14:textId="77777777" w:rsidR="005240CA" w:rsidRDefault="005240CA" w:rsidP="005240CA">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3C01B79B" w14:textId="77777777" w:rsidR="005240CA" w:rsidRDefault="005240CA" w:rsidP="005240CA">
      <w:pPr>
        <w:rPr>
          <w:sz w:val="20"/>
        </w:rPr>
      </w:pPr>
    </w:p>
    <w:p w14:paraId="3AD90AA7" w14:textId="10866261" w:rsidR="005240CA" w:rsidRDefault="005240CA" w:rsidP="005240CA">
      <w:pPr>
        <w:rPr>
          <w:sz w:val="20"/>
        </w:rPr>
      </w:pPr>
      <w:r>
        <w:rPr>
          <w:sz w:val="20"/>
        </w:rPr>
        <w:t>Adequate access roads or entrance and exit drives will be provided.</w:t>
      </w:r>
    </w:p>
    <w:p w14:paraId="783E686A" w14:textId="77777777" w:rsidR="005240CA" w:rsidRDefault="005240CA" w:rsidP="005240CA">
      <w:pPr>
        <w:rPr>
          <w:sz w:val="20"/>
        </w:rPr>
      </w:pPr>
    </w:p>
    <w:p w14:paraId="51FCB9A9" w14:textId="10688026" w:rsidR="005240CA" w:rsidRPr="005240CA" w:rsidRDefault="005240CA" w:rsidP="005240CA">
      <w:pPr>
        <w:rPr>
          <w:b/>
          <w:bCs/>
          <w:sz w:val="20"/>
        </w:rPr>
      </w:pPr>
      <w:r>
        <w:rPr>
          <w:b/>
          <w:bCs/>
          <w:sz w:val="20"/>
        </w:rPr>
        <w:t>Motion by Manfred Schreyer, Seconded by Joan VanZant</w:t>
      </w:r>
    </w:p>
    <w:p w14:paraId="0A5808ED" w14:textId="77777777" w:rsidR="005240CA" w:rsidRDefault="005240CA" w:rsidP="005240CA">
      <w:pPr>
        <w:rPr>
          <w:sz w:val="20"/>
        </w:rPr>
      </w:pPr>
    </w:p>
    <w:p w14:paraId="4B8CA10C" w14:textId="77777777" w:rsidR="005240CA" w:rsidRDefault="005240CA" w:rsidP="005240CA">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3644F654" w14:textId="77777777" w:rsidR="005240CA" w:rsidRDefault="005240CA" w:rsidP="005240CA">
      <w:pPr>
        <w:rPr>
          <w:sz w:val="20"/>
        </w:rPr>
      </w:pPr>
    </w:p>
    <w:p w14:paraId="45B0794A" w14:textId="0E50A72A" w:rsidR="005240CA" w:rsidRDefault="005240CA" w:rsidP="005240CA">
      <w:pPr>
        <w:rPr>
          <w:sz w:val="20"/>
        </w:rPr>
      </w:pPr>
      <w:r>
        <w:rPr>
          <w:sz w:val="20"/>
        </w:rPr>
        <w:t>All necessary permits and license for the use and operation of the Conditional Use have been obtained or evidence that such permits are obtainable for the Conditional Use on the property.</w:t>
      </w:r>
    </w:p>
    <w:p w14:paraId="2336706C" w14:textId="77777777" w:rsidR="005240CA" w:rsidRDefault="005240CA" w:rsidP="005240CA">
      <w:pPr>
        <w:rPr>
          <w:sz w:val="20"/>
        </w:rPr>
      </w:pPr>
    </w:p>
    <w:p w14:paraId="258BD730" w14:textId="2806158E" w:rsidR="005240CA" w:rsidRDefault="005240CA" w:rsidP="005240CA">
      <w:pPr>
        <w:rPr>
          <w:b/>
          <w:bCs/>
          <w:sz w:val="20"/>
        </w:rPr>
      </w:pPr>
      <w:r>
        <w:rPr>
          <w:b/>
          <w:bCs/>
          <w:sz w:val="20"/>
        </w:rPr>
        <w:t>Motion by Manfred Schreyer, Seconded by David Steck</w:t>
      </w:r>
    </w:p>
    <w:p w14:paraId="1CA241EB" w14:textId="77777777" w:rsidR="005240CA" w:rsidRDefault="005240CA" w:rsidP="005240CA">
      <w:pPr>
        <w:rPr>
          <w:b/>
          <w:bCs/>
          <w:sz w:val="20"/>
        </w:rPr>
      </w:pPr>
    </w:p>
    <w:p w14:paraId="48ADAFD7" w14:textId="77777777" w:rsidR="005240CA" w:rsidRDefault="005240CA" w:rsidP="005240CA">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4A3FB162" w14:textId="77777777" w:rsidR="005240CA" w:rsidRDefault="005240CA" w:rsidP="005240CA">
      <w:pPr>
        <w:rPr>
          <w:sz w:val="20"/>
        </w:rPr>
      </w:pPr>
    </w:p>
    <w:p w14:paraId="6ACA62BB" w14:textId="1EDE1F00" w:rsidR="005240CA" w:rsidRDefault="005240CA" w:rsidP="005240CA">
      <w:pPr>
        <w:rPr>
          <w:sz w:val="20"/>
        </w:rPr>
      </w:pPr>
      <w:r>
        <w:rPr>
          <w:sz w:val="20"/>
        </w:rPr>
        <w:t xml:space="preserve">The location and size of the Conditional Use, the nature and intensity of the operation involved or conducted in connection with it, the size of the site in relation to it and the location of the site with respect to streets giving access to it, shall be such that it will be in harmony with the appropriate and orderly development of </w:t>
      </w:r>
      <w:r w:rsidR="00061BEB">
        <w:rPr>
          <w:sz w:val="20"/>
        </w:rPr>
        <w:t>the</w:t>
      </w:r>
      <w:r>
        <w:rPr>
          <w:sz w:val="20"/>
        </w:rPr>
        <w:t xml:space="preserve"> district. </w:t>
      </w:r>
    </w:p>
    <w:p w14:paraId="2EC0A397" w14:textId="77777777" w:rsidR="00061BEB" w:rsidRDefault="00061BEB" w:rsidP="005240CA">
      <w:pPr>
        <w:rPr>
          <w:sz w:val="20"/>
        </w:rPr>
      </w:pPr>
    </w:p>
    <w:p w14:paraId="45493BBA" w14:textId="77777777" w:rsidR="00061BEB" w:rsidRDefault="00061BEB" w:rsidP="00061BEB">
      <w:pPr>
        <w:rPr>
          <w:b/>
          <w:bCs/>
          <w:sz w:val="20"/>
        </w:rPr>
      </w:pPr>
      <w:r>
        <w:rPr>
          <w:b/>
          <w:bCs/>
          <w:sz w:val="20"/>
        </w:rPr>
        <w:t>Motion by Manfred Schreyer, Seconded by David Steck</w:t>
      </w:r>
    </w:p>
    <w:p w14:paraId="25852603" w14:textId="77777777" w:rsidR="00061BEB" w:rsidRDefault="00061BEB" w:rsidP="00061BEB">
      <w:pPr>
        <w:rPr>
          <w:b/>
          <w:bCs/>
          <w:sz w:val="20"/>
        </w:rPr>
      </w:pPr>
    </w:p>
    <w:p w14:paraId="001019F6" w14:textId="77777777" w:rsidR="00061BEB" w:rsidRDefault="00061BEB" w:rsidP="00061BE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04C08FD1" w14:textId="77777777" w:rsidR="00061BEB" w:rsidRDefault="00061BEB" w:rsidP="00061BEB">
      <w:pPr>
        <w:rPr>
          <w:sz w:val="20"/>
        </w:rPr>
      </w:pPr>
    </w:p>
    <w:p w14:paraId="75D4D570" w14:textId="77777777" w:rsidR="00061BEB" w:rsidRDefault="00061BEB" w:rsidP="005240CA">
      <w:pPr>
        <w:rPr>
          <w:sz w:val="20"/>
        </w:rPr>
      </w:pPr>
      <w:r>
        <w:rPr>
          <w:sz w:val="20"/>
        </w:rPr>
        <w:t>The location, nature and height of building, structures, wall and fences on the site and the natures and extent of landscaping and screening on the site shall be such that the use will not affect unreasonably hinder or discourage the appropriate development and use and enjoyment of adjacent land, buildings, and structures.</w:t>
      </w:r>
    </w:p>
    <w:p w14:paraId="6D190F18" w14:textId="77777777" w:rsidR="00061BEB" w:rsidRDefault="00061BEB" w:rsidP="005240CA">
      <w:pPr>
        <w:rPr>
          <w:sz w:val="20"/>
        </w:rPr>
      </w:pPr>
    </w:p>
    <w:p w14:paraId="75650B3F" w14:textId="77777777" w:rsidR="00061BEB" w:rsidRDefault="00061BEB" w:rsidP="00061BEB">
      <w:pPr>
        <w:rPr>
          <w:b/>
          <w:bCs/>
          <w:sz w:val="20"/>
        </w:rPr>
      </w:pPr>
      <w:r>
        <w:rPr>
          <w:b/>
          <w:bCs/>
          <w:sz w:val="20"/>
        </w:rPr>
        <w:t>Motion by Manfred Schreyer, Seconded by David Steck</w:t>
      </w:r>
    </w:p>
    <w:p w14:paraId="406D5B1C" w14:textId="77777777" w:rsidR="00061BEB" w:rsidRDefault="00061BEB" w:rsidP="00061BEB">
      <w:pPr>
        <w:rPr>
          <w:b/>
          <w:bCs/>
          <w:sz w:val="20"/>
        </w:rPr>
      </w:pPr>
    </w:p>
    <w:p w14:paraId="3E4D1850" w14:textId="77777777" w:rsidR="00061BEB" w:rsidRDefault="00061BEB" w:rsidP="00061BE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2EAA986B" w14:textId="77777777" w:rsidR="00061BEB" w:rsidRDefault="00061BEB" w:rsidP="00061BEB">
      <w:pPr>
        <w:rPr>
          <w:sz w:val="20"/>
        </w:rPr>
      </w:pPr>
    </w:p>
    <w:p w14:paraId="416B1D20" w14:textId="0F53DD70" w:rsidR="00061BEB" w:rsidRDefault="00061BEB" w:rsidP="005240CA">
      <w:pPr>
        <w:rPr>
          <w:sz w:val="20"/>
        </w:rPr>
      </w:pPr>
      <w:r>
        <w:rPr>
          <w:sz w:val="20"/>
        </w:rPr>
        <w:t xml:space="preserve">The Conditional Use desired will not adversely affect the public health safety and morals. </w:t>
      </w:r>
    </w:p>
    <w:p w14:paraId="29A8DFA6" w14:textId="77777777" w:rsidR="00061BEB" w:rsidRDefault="00061BEB" w:rsidP="005240CA">
      <w:pPr>
        <w:rPr>
          <w:sz w:val="20"/>
        </w:rPr>
      </w:pPr>
    </w:p>
    <w:p w14:paraId="1B77EA70" w14:textId="77777777" w:rsidR="00061BEB" w:rsidRDefault="00061BEB" w:rsidP="00061BEB">
      <w:pPr>
        <w:rPr>
          <w:b/>
          <w:bCs/>
          <w:sz w:val="20"/>
        </w:rPr>
      </w:pPr>
      <w:r>
        <w:rPr>
          <w:b/>
          <w:bCs/>
          <w:sz w:val="20"/>
        </w:rPr>
        <w:t>Motion by Manfred Schreyer, Seconded by David Steck</w:t>
      </w:r>
    </w:p>
    <w:p w14:paraId="626986B4" w14:textId="77777777" w:rsidR="00061BEB" w:rsidRDefault="00061BEB" w:rsidP="00061BEB">
      <w:pPr>
        <w:rPr>
          <w:b/>
          <w:bCs/>
          <w:sz w:val="20"/>
        </w:rPr>
      </w:pPr>
    </w:p>
    <w:p w14:paraId="05619431" w14:textId="77777777" w:rsidR="00061BEB" w:rsidRDefault="00061BEB" w:rsidP="00061BE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0B7EC564" w14:textId="77777777" w:rsidR="00061BEB" w:rsidRDefault="00061BEB" w:rsidP="00061BEB">
      <w:pPr>
        <w:rPr>
          <w:sz w:val="20"/>
        </w:rPr>
      </w:pPr>
    </w:p>
    <w:p w14:paraId="52EAF9A4" w14:textId="24FAE58D" w:rsidR="00061BEB" w:rsidRDefault="00061BEB" w:rsidP="005240CA">
      <w:pPr>
        <w:rPr>
          <w:sz w:val="20"/>
        </w:rPr>
      </w:pPr>
      <w:r>
        <w:rPr>
          <w:sz w:val="20"/>
        </w:rPr>
        <w:t>The proposed Conditional Use desired will not compromise the preservation of prime Agricultural and Open Space Lands and will not adversely affect the adjacent farmlands including existing drainage systems.</w:t>
      </w:r>
    </w:p>
    <w:p w14:paraId="1D095DE8" w14:textId="77777777" w:rsidR="00061BEB" w:rsidRDefault="00061BEB" w:rsidP="005240CA">
      <w:pPr>
        <w:rPr>
          <w:sz w:val="20"/>
        </w:rPr>
      </w:pPr>
    </w:p>
    <w:p w14:paraId="0173C6BC" w14:textId="6E789F76" w:rsidR="00061BEB" w:rsidRDefault="00061BEB" w:rsidP="00061BEB">
      <w:pPr>
        <w:rPr>
          <w:b/>
          <w:bCs/>
          <w:sz w:val="20"/>
        </w:rPr>
      </w:pPr>
      <w:r>
        <w:rPr>
          <w:b/>
          <w:bCs/>
          <w:sz w:val="20"/>
        </w:rPr>
        <w:t>Motion by Dale Seim, Seconded by Joan VanZant</w:t>
      </w:r>
    </w:p>
    <w:p w14:paraId="519BC681" w14:textId="77777777" w:rsidR="00061BEB" w:rsidRDefault="00061BEB" w:rsidP="00061BEB">
      <w:pPr>
        <w:rPr>
          <w:b/>
          <w:bCs/>
          <w:sz w:val="20"/>
        </w:rPr>
      </w:pPr>
    </w:p>
    <w:p w14:paraId="601B2325" w14:textId="77777777" w:rsidR="00061BEB" w:rsidRDefault="00061BEB" w:rsidP="00061BE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69F9FFBE" w14:textId="77777777" w:rsidR="00061BEB" w:rsidRDefault="00061BEB" w:rsidP="00061BEB">
      <w:pPr>
        <w:rPr>
          <w:sz w:val="20"/>
        </w:rPr>
      </w:pPr>
    </w:p>
    <w:p w14:paraId="23A9884B" w14:textId="367FBBC5" w:rsidR="00061BEB" w:rsidRDefault="00061BEB" w:rsidP="00061BEB">
      <w:pPr>
        <w:rPr>
          <w:b/>
          <w:bCs/>
          <w:sz w:val="20"/>
        </w:rPr>
      </w:pPr>
      <w:r>
        <w:rPr>
          <w:b/>
          <w:bCs/>
          <w:sz w:val="20"/>
        </w:rPr>
        <w:t>Is there a motion to Grant a Conditional use.</w:t>
      </w:r>
    </w:p>
    <w:p w14:paraId="616F2C61" w14:textId="77777777" w:rsidR="00061BEB" w:rsidRDefault="00061BEB" w:rsidP="00061BEB">
      <w:pPr>
        <w:rPr>
          <w:b/>
          <w:bCs/>
          <w:sz w:val="20"/>
        </w:rPr>
      </w:pPr>
    </w:p>
    <w:p w14:paraId="71205E65" w14:textId="43C37821" w:rsidR="00061BEB" w:rsidRDefault="00061BEB" w:rsidP="00061BEB">
      <w:pPr>
        <w:rPr>
          <w:b/>
          <w:bCs/>
          <w:sz w:val="20"/>
        </w:rPr>
      </w:pPr>
      <w:r>
        <w:rPr>
          <w:b/>
          <w:bCs/>
          <w:sz w:val="20"/>
        </w:rPr>
        <w:t>Motion by David Steck, Seconded by Joan VanZant</w:t>
      </w:r>
    </w:p>
    <w:p w14:paraId="00DC8433" w14:textId="77777777" w:rsidR="00061BEB" w:rsidRDefault="00061BEB" w:rsidP="00061BEB">
      <w:pPr>
        <w:rPr>
          <w:b/>
          <w:bCs/>
          <w:sz w:val="20"/>
        </w:rPr>
      </w:pPr>
    </w:p>
    <w:p w14:paraId="26C85B97" w14:textId="77777777" w:rsidR="00061BEB" w:rsidRDefault="00061BEB" w:rsidP="00061BE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Yes</w:t>
      </w:r>
    </w:p>
    <w:p w14:paraId="7404E60E" w14:textId="77777777" w:rsidR="00061BEB" w:rsidRDefault="00061BEB" w:rsidP="00061BEB">
      <w:pPr>
        <w:rPr>
          <w:sz w:val="20"/>
        </w:rPr>
      </w:pPr>
    </w:p>
    <w:p w14:paraId="790E0060" w14:textId="7149C99B" w:rsidR="00061BEB" w:rsidRDefault="00061BEB" w:rsidP="00061BEB">
      <w:pPr>
        <w:rPr>
          <w:sz w:val="20"/>
        </w:rPr>
      </w:pPr>
      <w:r>
        <w:rPr>
          <w:sz w:val="20"/>
        </w:rPr>
        <w:t>Are there any stipulations?</w:t>
      </w:r>
    </w:p>
    <w:p w14:paraId="3ABDBBD3" w14:textId="77777777" w:rsidR="00061BEB" w:rsidRDefault="00061BEB" w:rsidP="00061BEB">
      <w:pPr>
        <w:rPr>
          <w:sz w:val="20"/>
        </w:rPr>
      </w:pPr>
    </w:p>
    <w:p w14:paraId="48DC5871" w14:textId="1B1299CC" w:rsidR="00061BEB" w:rsidRDefault="00061BEB" w:rsidP="00061BEB">
      <w:pPr>
        <w:rPr>
          <w:sz w:val="20"/>
        </w:rPr>
      </w:pPr>
      <w:r>
        <w:rPr>
          <w:b/>
          <w:bCs/>
          <w:sz w:val="20"/>
        </w:rPr>
        <w:t xml:space="preserve">Manfred Schreyer: </w:t>
      </w:r>
      <w:r>
        <w:rPr>
          <w:sz w:val="20"/>
        </w:rPr>
        <w:t>Yes, that being once that Montgomery County issues the Occupancy Permit the temporary quarters no longer to be used. That does not mean it must be torn out but cannot be used as residence and the Zoning Administrator will validate.</w:t>
      </w:r>
    </w:p>
    <w:p w14:paraId="0D7CB211" w14:textId="77777777" w:rsidR="00061BEB" w:rsidRDefault="00061BEB" w:rsidP="00061BEB">
      <w:pPr>
        <w:rPr>
          <w:sz w:val="20"/>
        </w:rPr>
      </w:pPr>
    </w:p>
    <w:p w14:paraId="296985AD" w14:textId="5B81EBA2" w:rsidR="00061BEB" w:rsidRDefault="00061BEB" w:rsidP="00061BEB">
      <w:pPr>
        <w:rPr>
          <w:b/>
          <w:bCs/>
          <w:sz w:val="20"/>
        </w:rPr>
      </w:pPr>
      <w:r>
        <w:rPr>
          <w:b/>
          <w:bCs/>
          <w:sz w:val="20"/>
        </w:rPr>
        <w:t>Manfred Schreyer: The Board in the case BZA 2025-0004C, Grants the variance and Grants the Conditional Use.</w:t>
      </w:r>
    </w:p>
    <w:p w14:paraId="157F5CF9" w14:textId="77777777" w:rsidR="00061BEB" w:rsidRDefault="00061BEB" w:rsidP="00061BEB">
      <w:pPr>
        <w:rPr>
          <w:b/>
          <w:bCs/>
          <w:sz w:val="20"/>
        </w:rPr>
      </w:pPr>
    </w:p>
    <w:p w14:paraId="751AB119" w14:textId="77777777" w:rsidR="00061BEB" w:rsidRDefault="00061BEB" w:rsidP="00061BEB">
      <w:pPr>
        <w:rPr>
          <w:b/>
          <w:bCs/>
          <w:sz w:val="20"/>
        </w:rPr>
      </w:pPr>
    </w:p>
    <w:p w14:paraId="1E57CA3D" w14:textId="77777777" w:rsidR="00061BEB" w:rsidRDefault="00061BEB" w:rsidP="00061BEB">
      <w:pPr>
        <w:rPr>
          <w:b/>
          <w:bCs/>
          <w:sz w:val="20"/>
        </w:rPr>
      </w:pPr>
    </w:p>
    <w:p w14:paraId="382FEBC4" w14:textId="6B1A576A" w:rsidR="00061BEB" w:rsidRDefault="00061BEB" w:rsidP="00061BEB">
      <w:pPr>
        <w:rPr>
          <w:sz w:val="20"/>
        </w:rPr>
      </w:pPr>
      <w:r>
        <w:rPr>
          <w:b/>
          <w:bCs/>
          <w:sz w:val="20"/>
        </w:rPr>
        <w:t xml:space="preserve">Manfred Schreyer: </w:t>
      </w:r>
      <w:r>
        <w:rPr>
          <w:sz w:val="20"/>
        </w:rPr>
        <w:t>We will open the public hearing for BZA Case 2025-0005v. The time is 7:30pm. Al please introduce the case.</w:t>
      </w:r>
    </w:p>
    <w:p w14:paraId="2C86B5A1" w14:textId="77777777" w:rsidR="00061BEB" w:rsidRDefault="00061BEB" w:rsidP="00061BEB">
      <w:pPr>
        <w:rPr>
          <w:sz w:val="20"/>
        </w:rPr>
      </w:pPr>
    </w:p>
    <w:p w14:paraId="6909572F" w14:textId="455F469C" w:rsidR="00061BEB" w:rsidRDefault="00061BEB" w:rsidP="00061BEB">
      <w:pPr>
        <w:rPr>
          <w:sz w:val="20"/>
        </w:rPr>
      </w:pPr>
      <w:r>
        <w:rPr>
          <w:b/>
          <w:bCs/>
          <w:sz w:val="20"/>
        </w:rPr>
        <w:t xml:space="preserve">Al Acker: </w:t>
      </w:r>
      <w:r>
        <w:rPr>
          <w:sz w:val="20"/>
        </w:rPr>
        <w:t>BZA Case 2025-0005v is a request by Marilyn Smith for lot-split located at 3301 Johnsville-Brookville Road, Brookville, Ohio. The parcel number is L55 02804 0005</w:t>
      </w:r>
      <w:r w:rsidR="00BB571B">
        <w:rPr>
          <w:sz w:val="20"/>
        </w:rPr>
        <w:t xml:space="preserve"> and is located  north of the intersection of Johnsville-Brookville and Amity Road.</w:t>
      </w:r>
    </w:p>
    <w:p w14:paraId="61C5EB39" w14:textId="77777777" w:rsidR="00BB571B" w:rsidRDefault="00BB571B" w:rsidP="00061BEB">
      <w:pPr>
        <w:rPr>
          <w:sz w:val="20"/>
        </w:rPr>
      </w:pPr>
    </w:p>
    <w:p w14:paraId="5A80770B" w14:textId="6CC9C878" w:rsidR="00BB571B" w:rsidRDefault="00BB571B" w:rsidP="00061BEB">
      <w:pPr>
        <w:rPr>
          <w:sz w:val="20"/>
        </w:rPr>
      </w:pPr>
      <w:r>
        <w:rPr>
          <w:b/>
          <w:bCs/>
          <w:sz w:val="20"/>
        </w:rPr>
        <w:t>Manfred Schreyer:</w:t>
      </w:r>
      <w:r>
        <w:rPr>
          <w:sz w:val="20"/>
        </w:rPr>
        <w:t xml:space="preserve"> Al, please read the staff report</w:t>
      </w:r>
    </w:p>
    <w:p w14:paraId="149CE5A6" w14:textId="77777777" w:rsidR="00BB571B" w:rsidRDefault="00BB571B" w:rsidP="00061BEB">
      <w:pPr>
        <w:rPr>
          <w:sz w:val="20"/>
        </w:rPr>
      </w:pPr>
    </w:p>
    <w:p w14:paraId="28D045ED" w14:textId="52FC02D0" w:rsidR="00BB571B" w:rsidRDefault="00BB571B" w:rsidP="00061BEB">
      <w:pPr>
        <w:rPr>
          <w:sz w:val="20"/>
        </w:rPr>
      </w:pPr>
      <w:r>
        <w:rPr>
          <w:b/>
          <w:bCs/>
          <w:sz w:val="20"/>
        </w:rPr>
        <w:t xml:space="preserve">Al Acker: </w:t>
      </w:r>
      <w:r>
        <w:rPr>
          <w:sz w:val="20"/>
        </w:rPr>
        <w:t xml:space="preserve"> </w:t>
      </w:r>
      <w:r w:rsidR="00AB123A">
        <w:rPr>
          <w:sz w:val="20"/>
        </w:rPr>
        <w:t>R</w:t>
      </w:r>
      <w:r>
        <w:rPr>
          <w:sz w:val="20"/>
        </w:rPr>
        <w:t>eads the staff report, see attached</w:t>
      </w:r>
    </w:p>
    <w:p w14:paraId="54E5B7F0" w14:textId="77777777" w:rsidR="00BB571B" w:rsidRDefault="00BB571B" w:rsidP="00061BEB">
      <w:pPr>
        <w:rPr>
          <w:sz w:val="20"/>
        </w:rPr>
      </w:pPr>
    </w:p>
    <w:p w14:paraId="05D9E81D" w14:textId="53091E46" w:rsidR="00BB571B" w:rsidRDefault="00BB571B" w:rsidP="00061BEB">
      <w:pPr>
        <w:rPr>
          <w:sz w:val="20"/>
        </w:rPr>
      </w:pPr>
      <w:r>
        <w:rPr>
          <w:b/>
          <w:bCs/>
          <w:sz w:val="20"/>
        </w:rPr>
        <w:t>Manfred Schreyer:</w:t>
      </w:r>
      <w:r>
        <w:rPr>
          <w:sz w:val="20"/>
        </w:rPr>
        <w:t xml:space="preserve"> Is there any testimony by the applicant or any others</w:t>
      </w:r>
    </w:p>
    <w:p w14:paraId="3B84D250" w14:textId="77777777" w:rsidR="00BB571B" w:rsidRDefault="00BB571B" w:rsidP="00061BEB">
      <w:pPr>
        <w:rPr>
          <w:sz w:val="20"/>
        </w:rPr>
      </w:pPr>
    </w:p>
    <w:p w14:paraId="1AA27739" w14:textId="36B99DE2" w:rsidR="00BB571B" w:rsidRDefault="00BB571B" w:rsidP="00061BEB">
      <w:pPr>
        <w:rPr>
          <w:sz w:val="20"/>
        </w:rPr>
      </w:pPr>
      <w:r>
        <w:rPr>
          <w:b/>
          <w:bCs/>
          <w:sz w:val="20"/>
        </w:rPr>
        <w:t>Dale Seim:</w:t>
      </w:r>
      <w:r>
        <w:rPr>
          <w:sz w:val="20"/>
        </w:rPr>
        <w:t xml:space="preserve"> </w:t>
      </w:r>
      <w:r w:rsidR="00AB123A">
        <w:rPr>
          <w:sz w:val="20"/>
        </w:rPr>
        <w:t>S</w:t>
      </w:r>
      <w:r>
        <w:rPr>
          <w:sz w:val="20"/>
        </w:rPr>
        <w:t>aid that it is an old building falling and needs to be cleaned up before the BZA can approve.</w:t>
      </w:r>
    </w:p>
    <w:p w14:paraId="2627B788" w14:textId="77777777" w:rsidR="00BB571B" w:rsidRDefault="00BB571B" w:rsidP="00061BEB">
      <w:pPr>
        <w:rPr>
          <w:sz w:val="20"/>
        </w:rPr>
      </w:pPr>
    </w:p>
    <w:p w14:paraId="3334B794" w14:textId="0D017A59" w:rsidR="00BB571B" w:rsidRDefault="00BB571B" w:rsidP="00061BEB">
      <w:pPr>
        <w:rPr>
          <w:sz w:val="20"/>
        </w:rPr>
      </w:pPr>
      <w:r>
        <w:rPr>
          <w:b/>
          <w:bCs/>
          <w:sz w:val="20"/>
        </w:rPr>
        <w:t xml:space="preserve">Patrick Ernest: </w:t>
      </w:r>
      <w:r w:rsidR="00AB123A">
        <w:rPr>
          <w:sz w:val="20"/>
        </w:rPr>
        <w:t>N</w:t>
      </w:r>
      <w:r>
        <w:rPr>
          <w:sz w:val="20"/>
        </w:rPr>
        <w:t>oted that the son was doing just and had taken the building down.</w:t>
      </w:r>
    </w:p>
    <w:p w14:paraId="7D79BC9D" w14:textId="77777777" w:rsidR="00BB571B" w:rsidRDefault="00BB571B" w:rsidP="00061BEB">
      <w:pPr>
        <w:rPr>
          <w:sz w:val="20"/>
        </w:rPr>
      </w:pPr>
    </w:p>
    <w:p w14:paraId="0CA2F2E1" w14:textId="257F56DF" w:rsidR="00BB571B" w:rsidRDefault="00BB571B" w:rsidP="00061BEB">
      <w:pPr>
        <w:rPr>
          <w:sz w:val="20"/>
        </w:rPr>
      </w:pPr>
      <w:r>
        <w:rPr>
          <w:b/>
          <w:bCs/>
          <w:sz w:val="20"/>
        </w:rPr>
        <w:t xml:space="preserve">Dale Seim: </w:t>
      </w:r>
      <w:r w:rsidR="00AB123A">
        <w:rPr>
          <w:sz w:val="20"/>
        </w:rPr>
        <w:t>O</w:t>
      </w:r>
      <w:r>
        <w:rPr>
          <w:sz w:val="20"/>
        </w:rPr>
        <w:t>pened a discussion of three (3) issues. The first being why there was an easement located from Johnsville Brookville Road (easement runs west and then makes 90 degrees turn south across parcel number 5 to parcel number3). He questioned why a new entrance was not made form Johnsville Brookville Road, directly onto parcel number 3.</w:t>
      </w:r>
    </w:p>
    <w:p w14:paraId="4B5577FF" w14:textId="77777777" w:rsidR="00BB571B" w:rsidRDefault="00BB571B" w:rsidP="00061BEB">
      <w:pPr>
        <w:rPr>
          <w:sz w:val="20"/>
        </w:rPr>
      </w:pPr>
    </w:p>
    <w:p w14:paraId="1896FDC8" w14:textId="73D51629" w:rsidR="00BB571B" w:rsidRDefault="00BB571B" w:rsidP="00061BEB">
      <w:pPr>
        <w:rPr>
          <w:sz w:val="20"/>
        </w:rPr>
      </w:pPr>
      <w:r>
        <w:rPr>
          <w:b/>
          <w:bCs/>
          <w:sz w:val="20"/>
        </w:rPr>
        <w:t>Patrick Ernest:</w:t>
      </w:r>
      <w:r>
        <w:rPr>
          <w:sz w:val="20"/>
        </w:rPr>
        <w:t xml:space="preserve"> </w:t>
      </w:r>
      <w:r w:rsidR="00AB123A">
        <w:rPr>
          <w:sz w:val="20"/>
        </w:rPr>
        <w:t>E</w:t>
      </w:r>
      <w:r>
        <w:rPr>
          <w:sz w:val="20"/>
        </w:rPr>
        <w:t>xplained that this was necessary and most cost effective for the client who he believed will be selling the homestead (parcel number 5)</w:t>
      </w:r>
    </w:p>
    <w:p w14:paraId="75E4B22F" w14:textId="77777777" w:rsidR="00BB571B" w:rsidRDefault="00BB571B" w:rsidP="00061BEB">
      <w:pPr>
        <w:rPr>
          <w:sz w:val="20"/>
        </w:rPr>
      </w:pPr>
    </w:p>
    <w:p w14:paraId="1EE48E99" w14:textId="75F848DC" w:rsidR="00BB571B" w:rsidRDefault="00BB571B" w:rsidP="00061BEB">
      <w:pPr>
        <w:rPr>
          <w:sz w:val="20"/>
        </w:rPr>
      </w:pPr>
      <w:r>
        <w:rPr>
          <w:b/>
          <w:bCs/>
          <w:sz w:val="20"/>
        </w:rPr>
        <w:t>Dale Seim:</w:t>
      </w:r>
      <w:r>
        <w:rPr>
          <w:sz w:val="20"/>
        </w:rPr>
        <w:t xml:space="preserve"> </w:t>
      </w:r>
      <w:r w:rsidR="00AB123A">
        <w:rPr>
          <w:sz w:val="20"/>
        </w:rPr>
        <w:t>Q</w:t>
      </w:r>
      <w:r>
        <w:rPr>
          <w:sz w:val="20"/>
        </w:rPr>
        <w:t>uestions the proximity of the storage tank and pole barn to the surveyed property line. He felt that the 10 feet separation was not sufficient. It was noted that all accessory buildings must be 10 feet from the property line.</w:t>
      </w:r>
    </w:p>
    <w:p w14:paraId="06D9CD94" w14:textId="77777777" w:rsidR="00BB571B" w:rsidRDefault="00BB571B" w:rsidP="00061BEB">
      <w:pPr>
        <w:rPr>
          <w:sz w:val="20"/>
        </w:rPr>
      </w:pPr>
    </w:p>
    <w:p w14:paraId="43D37616" w14:textId="72D85B81" w:rsidR="00BB571B" w:rsidRDefault="00BB571B" w:rsidP="00061BEB">
      <w:pPr>
        <w:rPr>
          <w:sz w:val="20"/>
        </w:rPr>
      </w:pPr>
      <w:r>
        <w:rPr>
          <w:b/>
          <w:bCs/>
          <w:sz w:val="20"/>
        </w:rPr>
        <w:t xml:space="preserve">Dale Seim and Manfred Schreyer: </w:t>
      </w:r>
      <w:r w:rsidR="00AB123A">
        <w:rPr>
          <w:sz w:val="20"/>
        </w:rPr>
        <w:t>D</w:t>
      </w:r>
      <w:r>
        <w:rPr>
          <w:sz w:val="20"/>
        </w:rPr>
        <w:t>iscussed the questions raised by Dale Seim ref the storage tank; what was in it, how much was in it and if this was not a nuisance and what would happen if it would rupture? At one point, Manfred Schreyer agreed that the questions were valid but did not believe the BZA needed to address the issue</w:t>
      </w:r>
      <w:r w:rsidR="00741A04">
        <w:rPr>
          <w:sz w:val="20"/>
        </w:rPr>
        <w:t xml:space="preserve">, if anything the Zoning Administrator could do a site visit. </w:t>
      </w:r>
    </w:p>
    <w:p w14:paraId="036604FB" w14:textId="77777777" w:rsidR="00741A04" w:rsidRDefault="00741A04" w:rsidP="00061BEB">
      <w:pPr>
        <w:rPr>
          <w:sz w:val="20"/>
        </w:rPr>
      </w:pPr>
    </w:p>
    <w:p w14:paraId="6BED1DFA" w14:textId="0CFC6334" w:rsidR="00741A04" w:rsidRDefault="00741A04" w:rsidP="00061BEB">
      <w:pPr>
        <w:rPr>
          <w:sz w:val="20"/>
        </w:rPr>
      </w:pPr>
      <w:r>
        <w:rPr>
          <w:b/>
          <w:bCs/>
          <w:sz w:val="20"/>
        </w:rPr>
        <w:t>Dale Seim:</w:t>
      </w:r>
      <w:r>
        <w:rPr>
          <w:sz w:val="20"/>
        </w:rPr>
        <w:t xml:space="preserve"> </w:t>
      </w:r>
      <w:r w:rsidR="00AB123A">
        <w:rPr>
          <w:sz w:val="20"/>
        </w:rPr>
        <w:t>M</w:t>
      </w:r>
      <w:r>
        <w:rPr>
          <w:sz w:val="20"/>
        </w:rPr>
        <w:t>ade a motion to table the case until more information could be provided.</w:t>
      </w:r>
    </w:p>
    <w:p w14:paraId="613203B7" w14:textId="77777777" w:rsidR="00741A04" w:rsidRDefault="00741A04" w:rsidP="00061BEB">
      <w:pPr>
        <w:rPr>
          <w:sz w:val="20"/>
        </w:rPr>
      </w:pPr>
    </w:p>
    <w:p w14:paraId="6E7FAE9A" w14:textId="38DEDEE4" w:rsidR="00741A04" w:rsidRDefault="00741A04" w:rsidP="00061BEB">
      <w:pPr>
        <w:rPr>
          <w:sz w:val="20"/>
        </w:rPr>
      </w:pPr>
      <w:r>
        <w:rPr>
          <w:b/>
          <w:bCs/>
          <w:sz w:val="20"/>
        </w:rPr>
        <w:t>Patrick Ernest:</w:t>
      </w:r>
      <w:r>
        <w:rPr>
          <w:sz w:val="20"/>
        </w:rPr>
        <w:t xml:space="preserve"> </w:t>
      </w:r>
      <w:r w:rsidR="00AB123A">
        <w:rPr>
          <w:sz w:val="20"/>
        </w:rPr>
        <w:t>S</w:t>
      </w:r>
      <w:r>
        <w:rPr>
          <w:sz w:val="20"/>
        </w:rPr>
        <w:t xml:space="preserve">tated if the case was tabled, he would need the exact zoning violation in writing prior to the hearing </w:t>
      </w:r>
      <w:r w:rsidR="008F792B">
        <w:rPr>
          <w:sz w:val="20"/>
        </w:rPr>
        <w:t xml:space="preserve">ending </w:t>
      </w:r>
      <w:r>
        <w:rPr>
          <w:sz w:val="20"/>
        </w:rPr>
        <w:t>so he could inform the client.</w:t>
      </w:r>
    </w:p>
    <w:p w14:paraId="57094769" w14:textId="77777777" w:rsidR="00741A04" w:rsidRDefault="00741A04" w:rsidP="00061BEB">
      <w:pPr>
        <w:rPr>
          <w:sz w:val="20"/>
        </w:rPr>
      </w:pPr>
    </w:p>
    <w:p w14:paraId="5E6BB26E" w14:textId="16CF5121" w:rsidR="00741A04" w:rsidRDefault="00741A04" w:rsidP="00061BEB">
      <w:pPr>
        <w:rPr>
          <w:sz w:val="20"/>
        </w:rPr>
      </w:pPr>
      <w:r>
        <w:rPr>
          <w:b/>
          <w:bCs/>
          <w:sz w:val="20"/>
        </w:rPr>
        <w:t>Al Acker:</w:t>
      </w:r>
      <w:r>
        <w:rPr>
          <w:sz w:val="20"/>
        </w:rPr>
        <w:t xml:space="preserve"> </w:t>
      </w:r>
      <w:r w:rsidR="00AB123A">
        <w:rPr>
          <w:sz w:val="20"/>
        </w:rPr>
        <w:t>T</w:t>
      </w:r>
      <w:r>
        <w:rPr>
          <w:sz w:val="20"/>
        </w:rPr>
        <w:t>hen halted part of the discussion since Dale Seim had made a motion to table the case and ask if there was a seconded to the motion. There was none.</w:t>
      </w:r>
    </w:p>
    <w:p w14:paraId="2CB3CDAA" w14:textId="77777777" w:rsidR="00741A04" w:rsidRDefault="00741A04" w:rsidP="00061BEB">
      <w:pPr>
        <w:rPr>
          <w:sz w:val="20"/>
        </w:rPr>
      </w:pPr>
    </w:p>
    <w:p w14:paraId="730399F5" w14:textId="789B8E3D" w:rsidR="00741A04" w:rsidRDefault="00741A04" w:rsidP="00061BEB">
      <w:pPr>
        <w:rPr>
          <w:sz w:val="20"/>
        </w:rPr>
      </w:pPr>
      <w:r>
        <w:rPr>
          <w:b/>
          <w:bCs/>
          <w:sz w:val="20"/>
        </w:rPr>
        <w:t>David Steck:</w:t>
      </w:r>
      <w:r>
        <w:rPr>
          <w:sz w:val="20"/>
        </w:rPr>
        <w:t xml:space="preserve"> </w:t>
      </w:r>
      <w:r w:rsidR="00AB123A">
        <w:rPr>
          <w:sz w:val="20"/>
        </w:rPr>
        <w:t>S</w:t>
      </w:r>
      <w:r>
        <w:rPr>
          <w:sz w:val="20"/>
        </w:rPr>
        <w:t>aid he felt the manure if any would now be compost.</w:t>
      </w:r>
    </w:p>
    <w:p w14:paraId="7DE1BFFD" w14:textId="77777777" w:rsidR="00741A04" w:rsidRDefault="00741A04" w:rsidP="00061BEB">
      <w:pPr>
        <w:rPr>
          <w:sz w:val="20"/>
        </w:rPr>
      </w:pPr>
    </w:p>
    <w:p w14:paraId="0B6BD06C" w14:textId="389B8657" w:rsidR="00741A04" w:rsidRDefault="00741A04" w:rsidP="00061BEB">
      <w:pPr>
        <w:rPr>
          <w:sz w:val="20"/>
        </w:rPr>
      </w:pPr>
      <w:r>
        <w:rPr>
          <w:b/>
          <w:bCs/>
          <w:sz w:val="20"/>
        </w:rPr>
        <w:t>Dale Seim:</w:t>
      </w:r>
      <w:r>
        <w:rPr>
          <w:sz w:val="20"/>
        </w:rPr>
        <w:t xml:space="preserve"> </w:t>
      </w:r>
      <w:r w:rsidR="00AB123A">
        <w:rPr>
          <w:sz w:val="20"/>
        </w:rPr>
        <w:t>Q</w:t>
      </w:r>
      <w:r>
        <w:rPr>
          <w:sz w:val="20"/>
        </w:rPr>
        <w:t xml:space="preserve">uestioned who would empty the tank and want the manure. </w:t>
      </w:r>
    </w:p>
    <w:p w14:paraId="2758191C" w14:textId="77777777" w:rsidR="00741A04" w:rsidRDefault="00741A04" w:rsidP="00061BEB">
      <w:pPr>
        <w:rPr>
          <w:sz w:val="20"/>
        </w:rPr>
      </w:pPr>
    </w:p>
    <w:p w14:paraId="0A180AC3" w14:textId="7B9CCC3C" w:rsidR="00741A04" w:rsidRDefault="00741A04" w:rsidP="00061BEB">
      <w:pPr>
        <w:rPr>
          <w:sz w:val="20"/>
        </w:rPr>
      </w:pPr>
      <w:r>
        <w:rPr>
          <w:b/>
          <w:bCs/>
          <w:sz w:val="20"/>
        </w:rPr>
        <w:t>Joan VanZant:</w:t>
      </w:r>
      <w:r w:rsidR="00AB123A">
        <w:rPr>
          <w:b/>
          <w:bCs/>
          <w:sz w:val="20"/>
        </w:rPr>
        <w:t xml:space="preserve"> S</w:t>
      </w:r>
      <w:r>
        <w:rPr>
          <w:sz w:val="20"/>
        </w:rPr>
        <w:t>aid she believes farmers would want it.</w:t>
      </w:r>
    </w:p>
    <w:p w14:paraId="57FB0F00" w14:textId="77777777" w:rsidR="00741A04" w:rsidRDefault="00741A04" w:rsidP="00061BEB">
      <w:pPr>
        <w:rPr>
          <w:sz w:val="20"/>
        </w:rPr>
      </w:pPr>
    </w:p>
    <w:p w14:paraId="76C3DFD3" w14:textId="39F4E9A4" w:rsidR="00741A04" w:rsidRDefault="00741A04" w:rsidP="00061BEB">
      <w:pPr>
        <w:rPr>
          <w:sz w:val="20"/>
        </w:rPr>
      </w:pPr>
      <w:r>
        <w:rPr>
          <w:b/>
          <w:bCs/>
          <w:sz w:val="20"/>
        </w:rPr>
        <w:t xml:space="preserve">Manfred Schreyer: </w:t>
      </w:r>
      <w:r w:rsidR="00AB123A">
        <w:rPr>
          <w:sz w:val="20"/>
        </w:rPr>
        <w:t>A</w:t>
      </w:r>
      <w:r>
        <w:rPr>
          <w:sz w:val="20"/>
        </w:rPr>
        <w:t>gain, noted that these were valid questions but not for the BZA to answer.</w:t>
      </w:r>
    </w:p>
    <w:p w14:paraId="76E2817E" w14:textId="77777777" w:rsidR="00741A04" w:rsidRDefault="00741A04" w:rsidP="00061BEB">
      <w:pPr>
        <w:rPr>
          <w:sz w:val="20"/>
        </w:rPr>
      </w:pPr>
    </w:p>
    <w:p w14:paraId="004FD96F" w14:textId="2F447842" w:rsidR="00741A04" w:rsidRDefault="00741A04" w:rsidP="00061BEB">
      <w:pPr>
        <w:rPr>
          <w:sz w:val="20"/>
        </w:rPr>
      </w:pPr>
      <w:r>
        <w:rPr>
          <w:b/>
          <w:bCs/>
          <w:sz w:val="20"/>
        </w:rPr>
        <w:t xml:space="preserve">Al Acker: </w:t>
      </w:r>
      <w:r w:rsidR="00AB123A">
        <w:rPr>
          <w:sz w:val="20"/>
        </w:rPr>
        <w:t>N</w:t>
      </w:r>
      <w:r>
        <w:rPr>
          <w:sz w:val="20"/>
        </w:rPr>
        <w:t>oted that he did not have a current violation that could be sited per Patrick Ernst request.</w:t>
      </w:r>
    </w:p>
    <w:p w14:paraId="522E7D63" w14:textId="77777777" w:rsidR="00741A04" w:rsidRDefault="00741A04" w:rsidP="00061BEB">
      <w:pPr>
        <w:rPr>
          <w:sz w:val="20"/>
        </w:rPr>
      </w:pPr>
    </w:p>
    <w:p w14:paraId="2CE35E2A" w14:textId="0297F2F5" w:rsidR="00741A04" w:rsidRDefault="00741A04" w:rsidP="00061BEB">
      <w:pPr>
        <w:rPr>
          <w:sz w:val="20"/>
        </w:rPr>
      </w:pPr>
      <w:r>
        <w:rPr>
          <w:b/>
          <w:bCs/>
          <w:sz w:val="20"/>
        </w:rPr>
        <w:t>Manfred Schreyer:</w:t>
      </w:r>
      <w:r>
        <w:rPr>
          <w:sz w:val="20"/>
        </w:rPr>
        <w:t xml:space="preserve"> </w:t>
      </w:r>
      <w:r w:rsidR="00AB123A">
        <w:rPr>
          <w:sz w:val="20"/>
        </w:rPr>
        <w:t>A</w:t>
      </w:r>
      <w:r>
        <w:rPr>
          <w:sz w:val="20"/>
        </w:rPr>
        <w:t>gain, noted that Dale Seim concerns were valid however did not believe that the BZA was the Board to address and the issues, and the Board would continue.</w:t>
      </w:r>
    </w:p>
    <w:p w14:paraId="495D8C45" w14:textId="77777777" w:rsidR="00741A04" w:rsidRDefault="00741A04" w:rsidP="00061BEB">
      <w:pPr>
        <w:rPr>
          <w:sz w:val="20"/>
        </w:rPr>
      </w:pPr>
    </w:p>
    <w:p w14:paraId="01B63B87" w14:textId="16474A0D" w:rsidR="00741A04" w:rsidRDefault="00741A04" w:rsidP="00061BEB">
      <w:pPr>
        <w:rPr>
          <w:sz w:val="20"/>
        </w:rPr>
      </w:pPr>
      <w:r>
        <w:rPr>
          <w:b/>
          <w:bCs/>
          <w:sz w:val="20"/>
        </w:rPr>
        <w:t>Manfred Schreyer:</w:t>
      </w:r>
      <w:r>
        <w:rPr>
          <w:sz w:val="20"/>
        </w:rPr>
        <w:t xml:space="preserve"> </w:t>
      </w:r>
      <w:r w:rsidR="00AB123A">
        <w:rPr>
          <w:sz w:val="20"/>
        </w:rPr>
        <w:t>R</w:t>
      </w:r>
      <w:r>
        <w:rPr>
          <w:sz w:val="20"/>
        </w:rPr>
        <w:t xml:space="preserve">ead the review of Article 4 Section 405; The Board of Zoning Appeals may authorize variances from the terms of this resolution as states in Section 403. When the Board has made such finding of fact based on the standards set out in Subsection </w:t>
      </w:r>
      <w:r>
        <w:rPr>
          <w:sz w:val="20"/>
        </w:rPr>
        <w:lastRenderedPageBreak/>
        <w:t>405.5 of this resolution. Any of the board or audience have additional questions pertaining to Section 405 in general</w:t>
      </w:r>
      <w:r w:rsidR="00BA6D01">
        <w:rPr>
          <w:sz w:val="20"/>
        </w:rPr>
        <w:t>.</w:t>
      </w:r>
    </w:p>
    <w:p w14:paraId="07DB4DE6" w14:textId="77777777" w:rsidR="00BA6D01" w:rsidRDefault="00BA6D01" w:rsidP="00061BEB">
      <w:pPr>
        <w:rPr>
          <w:sz w:val="20"/>
        </w:rPr>
      </w:pPr>
    </w:p>
    <w:p w14:paraId="7F8D103E" w14:textId="7374A960" w:rsidR="00BA6D01" w:rsidRDefault="00BA6D01" w:rsidP="00061BEB">
      <w:pPr>
        <w:rPr>
          <w:sz w:val="20"/>
        </w:rPr>
      </w:pPr>
      <w:r>
        <w:rPr>
          <w:b/>
          <w:bCs/>
          <w:sz w:val="20"/>
        </w:rPr>
        <w:t>Manfred Schreyer:</w:t>
      </w:r>
      <w:r>
        <w:rPr>
          <w:sz w:val="20"/>
        </w:rPr>
        <w:t xml:space="preserve"> </w:t>
      </w:r>
      <w:r w:rsidR="00AB123A">
        <w:rPr>
          <w:sz w:val="20"/>
        </w:rPr>
        <w:t>C</w:t>
      </w:r>
      <w:r>
        <w:rPr>
          <w:sz w:val="20"/>
        </w:rPr>
        <w:t>losed the public hearing for BZA case 2025-0005v. Let the record reflect the time 8:05pm</w:t>
      </w:r>
    </w:p>
    <w:p w14:paraId="6144DD34" w14:textId="614F2D64" w:rsidR="00BA6D01" w:rsidRDefault="00BA6D01" w:rsidP="00061BEB">
      <w:pPr>
        <w:rPr>
          <w:sz w:val="20"/>
        </w:rPr>
      </w:pPr>
      <w:r>
        <w:rPr>
          <w:b/>
          <w:bCs/>
          <w:sz w:val="20"/>
        </w:rPr>
        <w:t>Manfred Schreyer:</w:t>
      </w:r>
      <w:r>
        <w:rPr>
          <w:sz w:val="20"/>
        </w:rPr>
        <w:t xml:space="preserve"> </w:t>
      </w:r>
      <w:r w:rsidR="00AB123A">
        <w:rPr>
          <w:sz w:val="20"/>
        </w:rPr>
        <w:t>C</w:t>
      </w:r>
      <w:r>
        <w:rPr>
          <w:sz w:val="20"/>
        </w:rPr>
        <w:t>ontinued, Standards for Variance: The Board shall not grant a variance unless it shall in each specific case make specific findings directly based upon the evidence to it support it conclusion that:</w:t>
      </w:r>
    </w:p>
    <w:p w14:paraId="0A334B88" w14:textId="77777777" w:rsidR="00BA6D01" w:rsidRDefault="00BA6D01" w:rsidP="00061BEB">
      <w:pPr>
        <w:rPr>
          <w:sz w:val="20"/>
        </w:rPr>
      </w:pPr>
    </w:p>
    <w:p w14:paraId="32FB4BDB" w14:textId="7C7299D3" w:rsidR="00BA6D01" w:rsidRDefault="00BA6D01" w:rsidP="00061BEB">
      <w:pPr>
        <w:rPr>
          <w:sz w:val="20"/>
        </w:rPr>
      </w:pPr>
      <w:r>
        <w:rPr>
          <w:sz w:val="20"/>
        </w:rPr>
        <w:t xml:space="preserve">The variance requested arises from special conditions of or involving the property which are unique, that is situation which is not ordinarily found in the same zoning district and that the situation results from the enforcement of this resolution and not by an action or actions of the property owner or any person or party who had control to the property. </w:t>
      </w:r>
    </w:p>
    <w:p w14:paraId="0F3F677B" w14:textId="77777777" w:rsidR="00BA6D01" w:rsidRDefault="00BA6D01" w:rsidP="00061BEB">
      <w:pPr>
        <w:rPr>
          <w:sz w:val="20"/>
        </w:rPr>
      </w:pPr>
    </w:p>
    <w:p w14:paraId="02A9C33E" w14:textId="1D13EE52" w:rsidR="00BA6D01" w:rsidRDefault="00BA6D01" w:rsidP="00BA6D01">
      <w:pPr>
        <w:rPr>
          <w:b/>
          <w:bCs/>
          <w:sz w:val="20"/>
        </w:rPr>
      </w:pPr>
      <w:r>
        <w:rPr>
          <w:b/>
          <w:bCs/>
          <w:sz w:val="20"/>
        </w:rPr>
        <w:t>Motion by Manfred Schreyer, Seconded by Joan VanZant</w:t>
      </w:r>
    </w:p>
    <w:p w14:paraId="45B3CF3B" w14:textId="77777777" w:rsidR="00BA6D01" w:rsidRDefault="00BA6D01" w:rsidP="00BA6D01">
      <w:pPr>
        <w:rPr>
          <w:b/>
          <w:bCs/>
          <w:sz w:val="20"/>
        </w:rPr>
      </w:pPr>
    </w:p>
    <w:p w14:paraId="1E21DCA2" w14:textId="709B26AA" w:rsidR="00BA6D01" w:rsidRDefault="00BA6D01" w:rsidP="00BA6D01">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Abstain</w:t>
      </w:r>
    </w:p>
    <w:p w14:paraId="79D8BE87" w14:textId="77777777" w:rsidR="00BA6D01" w:rsidRDefault="00BA6D01" w:rsidP="00BA6D01">
      <w:pPr>
        <w:rPr>
          <w:sz w:val="20"/>
        </w:rPr>
      </w:pPr>
    </w:p>
    <w:p w14:paraId="53B49E5C" w14:textId="7A3B0470" w:rsidR="00BA6D01" w:rsidRDefault="00BA6D01" w:rsidP="00BA6D01">
      <w:pPr>
        <w:rPr>
          <w:sz w:val="20"/>
        </w:rPr>
      </w:pPr>
      <w:r>
        <w:rPr>
          <w:sz w:val="20"/>
        </w:rPr>
        <w:t xml:space="preserve">The strict application of the provision of this resolution from which a variance is requested will not constitute unnecessary hardship upon the property owner represented in the application. </w:t>
      </w:r>
    </w:p>
    <w:p w14:paraId="552D0B96" w14:textId="77777777" w:rsidR="002B1F23" w:rsidRDefault="002B1F23" w:rsidP="002B1F23">
      <w:pPr>
        <w:pStyle w:val="Standard"/>
        <w:rPr>
          <w:bCs/>
        </w:rPr>
      </w:pPr>
    </w:p>
    <w:p w14:paraId="1DDB3DFE" w14:textId="77777777" w:rsidR="008F792B" w:rsidRDefault="008F792B" w:rsidP="008F792B">
      <w:pPr>
        <w:rPr>
          <w:b/>
          <w:bCs/>
          <w:sz w:val="20"/>
        </w:rPr>
      </w:pPr>
      <w:r>
        <w:rPr>
          <w:b/>
          <w:bCs/>
          <w:sz w:val="20"/>
        </w:rPr>
        <w:t>Motion by Manfred Schreyer, Seconded by Joan VanZant</w:t>
      </w:r>
    </w:p>
    <w:p w14:paraId="27B6760B" w14:textId="77777777" w:rsidR="008F792B" w:rsidRDefault="008F792B" w:rsidP="002B1F23">
      <w:pPr>
        <w:pStyle w:val="Standard"/>
        <w:rPr>
          <w:bCs/>
        </w:rPr>
      </w:pPr>
    </w:p>
    <w:p w14:paraId="77E77895" w14:textId="77777777" w:rsidR="008F792B" w:rsidRDefault="008F792B" w:rsidP="008F792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Abstain</w:t>
      </w:r>
    </w:p>
    <w:p w14:paraId="32761A9B" w14:textId="77777777" w:rsidR="008F792B" w:rsidRDefault="008F792B" w:rsidP="002B1F23">
      <w:pPr>
        <w:pStyle w:val="Standard"/>
        <w:rPr>
          <w:bCs/>
        </w:rPr>
      </w:pPr>
    </w:p>
    <w:p w14:paraId="45381093" w14:textId="3A6AA714" w:rsidR="008F792B" w:rsidRDefault="008F792B" w:rsidP="002B1F23">
      <w:pPr>
        <w:pStyle w:val="Standard"/>
        <w:rPr>
          <w:bCs/>
        </w:rPr>
      </w:pPr>
      <w:r>
        <w:rPr>
          <w:bCs/>
        </w:rPr>
        <w:t>The variance desired will not adversely affect the public health, safety and morals.</w:t>
      </w:r>
    </w:p>
    <w:p w14:paraId="0FA5BF82" w14:textId="77777777" w:rsidR="008F792B" w:rsidRDefault="008F792B" w:rsidP="008F792B">
      <w:pPr>
        <w:rPr>
          <w:b/>
          <w:bCs/>
          <w:sz w:val="20"/>
        </w:rPr>
      </w:pPr>
    </w:p>
    <w:p w14:paraId="52C2E877" w14:textId="57205D3D" w:rsidR="008F792B" w:rsidRDefault="008F792B" w:rsidP="008F792B">
      <w:pPr>
        <w:rPr>
          <w:b/>
          <w:bCs/>
          <w:sz w:val="20"/>
        </w:rPr>
      </w:pPr>
      <w:r>
        <w:rPr>
          <w:b/>
          <w:bCs/>
          <w:sz w:val="20"/>
        </w:rPr>
        <w:t>Motion by Manfred Schreyer, Seconded by Joan VanZant</w:t>
      </w:r>
    </w:p>
    <w:p w14:paraId="1A5D0EE6" w14:textId="77777777" w:rsidR="008F792B" w:rsidRDefault="008F792B" w:rsidP="008F792B">
      <w:pPr>
        <w:pStyle w:val="Standard"/>
        <w:rPr>
          <w:bCs/>
        </w:rPr>
      </w:pPr>
    </w:p>
    <w:p w14:paraId="7F115615" w14:textId="77777777" w:rsidR="008F792B" w:rsidRDefault="008F792B" w:rsidP="008F792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Abstain</w:t>
      </w:r>
    </w:p>
    <w:p w14:paraId="7A78FADD" w14:textId="77777777" w:rsidR="008F792B" w:rsidRDefault="008F792B" w:rsidP="002B1F23">
      <w:pPr>
        <w:pStyle w:val="Standard"/>
        <w:rPr>
          <w:bCs/>
        </w:rPr>
      </w:pPr>
    </w:p>
    <w:p w14:paraId="68676ECE" w14:textId="6E3DC591" w:rsidR="008F792B" w:rsidRDefault="008F792B" w:rsidP="002B1F23">
      <w:pPr>
        <w:pStyle w:val="Standard"/>
        <w:rPr>
          <w:bCs/>
        </w:rPr>
      </w:pPr>
      <w:r>
        <w:rPr>
          <w:bCs/>
        </w:rPr>
        <w:t>The variance will not compromise the general spirit and intent of the resolution.</w:t>
      </w:r>
    </w:p>
    <w:p w14:paraId="3ED7F0D6" w14:textId="77777777" w:rsidR="008F792B" w:rsidRDefault="008F792B" w:rsidP="002B1F23">
      <w:pPr>
        <w:pStyle w:val="Standard"/>
        <w:rPr>
          <w:bCs/>
        </w:rPr>
      </w:pPr>
    </w:p>
    <w:p w14:paraId="66A09D8A" w14:textId="77777777" w:rsidR="008F792B" w:rsidRDefault="008F792B" w:rsidP="008F792B">
      <w:pPr>
        <w:rPr>
          <w:b/>
          <w:bCs/>
          <w:sz w:val="20"/>
        </w:rPr>
      </w:pPr>
      <w:r>
        <w:rPr>
          <w:b/>
          <w:bCs/>
          <w:sz w:val="20"/>
        </w:rPr>
        <w:t>Motion by Manfred Schreyer, Seconded by Joan VanZant</w:t>
      </w:r>
    </w:p>
    <w:p w14:paraId="3AC89CD0" w14:textId="77777777" w:rsidR="008F792B" w:rsidRDefault="008F792B" w:rsidP="008F792B">
      <w:pPr>
        <w:pStyle w:val="Standard"/>
        <w:rPr>
          <w:bCs/>
        </w:rPr>
      </w:pPr>
    </w:p>
    <w:p w14:paraId="3D349DB2" w14:textId="77777777" w:rsidR="008F792B" w:rsidRDefault="008F792B" w:rsidP="008F792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t>Abstain</w:t>
      </w:r>
    </w:p>
    <w:p w14:paraId="7743299F" w14:textId="77777777" w:rsidR="008F792B" w:rsidRDefault="008F792B" w:rsidP="002B1F23">
      <w:pPr>
        <w:pStyle w:val="Standard"/>
        <w:rPr>
          <w:bCs/>
        </w:rPr>
      </w:pPr>
    </w:p>
    <w:p w14:paraId="4F39A751" w14:textId="7D590DDA" w:rsidR="008F792B" w:rsidRDefault="008F792B" w:rsidP="002B1F23">
      <w:pPr>
        <w:pStyle w:val="Standard"/>
        <w:rPr>
          <w:bCs/>
        </w:rPr>
      </w:pPr>
      <w:r>
        <w:rPr>
          <w:bCs/>
        </w:rPr>
        <w:t>The variance desired will not compromise the preservation of prime Agricultural and Open Space Lands.</w:t>
      </w:r>
    </w:p>
    <w:p w14:paraId="1CDEC2B8" w14:textId="77777777" w:rsidR="008F792B" w:rsidRDefault="008F792B" w:rsidP="002B1F23">
      <w:pPr>
        <w:pStyle w:val="Standard"/>
        <w:rPr>
          <w:bCs/>
        </w:rPr>
      </w:pPr>
    </w:p>
    <w:p w14:paraId="2DDB115A" w14:textId="77777777" w:rsidR="008F792B" w:rsidRDefault="008F792B" w:rsidP="008F792B">
      <w:pPr>
        <w:rPr>
          <w:b/>
          <w:bCs/>
          <w:sz w:val="20"/>
        </w:rPr>
      </w:pPr>
      <w:r>
        <w:rPr>
          <w:b/>
          <w:bCs/>
          <w:sz w:val="20"/>
        </w:rPr>
        <w:t>Motion by Manfred Schreyer, Seconded by Joan VanZant</w:t>
      </w:r>
    </w:p>
    <w:p w14:paraId="48356736" w14:textId="77777777" w:rsidR="008F792B" w:rsidRDefault="008F792B" w:rsidP="008F792B">
      <w:pPr>
        <w:pStyle w:val="Standard"/>
        <w:rPr>
          <w:bCs/>
        </w:rPr>
      </w:pPr>
    </w:p>
    <w:p w14:paraId="43C56154" w14:textId="02737FA2" w:rsidR="008F792B" w:rsidRDefault="008F792B" w:rsidP="008F792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r>
      <w:r>
        <w:rPr>
          <w:sz w:val="20"/>
        </w:rPr>
        <w:t>Yes</w:t>
      </w:r>
    </w:p>
    <w:p w14:paraId="55580C42" w14:textId="77777777" w:rsidR="008F792B" w:rsidRDefault="008F792B" w:rsidP="002B1F23">
      <w:pPr>
        <w:pStyle w:val="Standard"/>
        <w:rPr>
          <w:bCs/>
        </w:rPr>
      </w:pPr>
    </w:p>
    <w:p w14:paraId="68076653" w14:textId="3F09FC11" w:rsidR="008F792B" w:rsidRDefault="008F792B" w:rsidP="002B1F23">
      <w:pPr>
        <w:pStyle w:val="Standard"/>
        <w:rPr>
          <w:b/>
        </w:rPr>
      </w:pPr>
      <w:r>
        <w:rPr>
          <w:b/>
        </w:rPr>
        <w:t>Is there a motion to Grant a variance in the case of BZA 2025-0005.</w:t>
      </w:r>
    </w:p>
    <w:p w14:paraId="1CDFBBC8" w14:textId="77777777" w:rsidR="008F792B" w:rsidRDefault="008F792B" w:rsidP="002B1F23">
      <w:pPr>
        <w:pStyle w:val="Standard"/>
        <w:rPr>
          <w:b/>
        </w:rPr>
      </w:pPr>
    </w:p>
    <w:p w14:paraId="2C773D2A" w14:textId="0EAAAB40" w:rsidR="008F792B" w:rsidRDefault="008F792B" w:rsidP="002B1F23">
      <w:pPr>
        <w:pStyle w:val="Standard"/>
        <w:rPr>
          <w:b/>
        </w:rPr>
      </w:pPr>
      <w:r>
        <w:rPr>
          <w:b/>
        </w:rPr>
        <w:t>Motion by Joan VanZant, Seconded by Manfred Schreyer</w:t>
      </w:r>
    </w:p>
    <w:p w14:paraId="627B5104" w14:textId="77777777" w:rsidR="008F792B" w:rsidRDefault="008F792B" w:rsidP="008F792B">
      <w:pPr>
        <w:pStyle w:val="Standard"/>
        <w:rPr>
          <w:bCs/>
        </w:rPr>
      </w:pPr>
    </w:p>
    <w:p w14:paraId="2FE000AA" w14:textId="0AD02B6C" w:rsidR="008F792B" w:rsidRDefault="008F792B" w:rsidP="008F792B">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r>
      <w:r w:rsidR="003A3166">
        <w:rPr>
          <w:sz w:val="20"/>
        </w:rPr>
        <w:t>Yes</w:t>
      </w:r>
    </w:p>
    <w:p w14:paraId="7EA848B4" w14:textId="77777777" w:rsidR="003A3166" w:rsidRDefault="003A3166" w:rsidP="008F792B">
      <w:pPr>
        <w:rPr>
          <w:sz w:val="20"/>
        </w:rPr>
      </w:pPr>
    </w:p>
    <w:p w14:paraId="4C35B501" w14:textId="390202E7" w:rsidR="003A3166" w:rsidRPr="00771BB1" w:rsidRDefault="003A3166" w:rsidP="008F792B">
      <w:pPr>
        <w:rPr>
          <w:b/>
          <w:bCs/>
          <w:sz w:val="20"/>
        </w:rPr>
      </w:pPr>
      <w:r w:rsidRPr="00771BB1">
        <w:rPr>
          <w:b/>
          <w:bCs/>
          <w:sz w:val="20"/>
        </w:rPr>
        <w:t>Manfred Schreyer: The Board in the case of BZA 2025-0005v Grants the variance</w:t>
      </w:r>
    </w:p>
    <w:p w14:paraId="40A74D9A" w14:textId="77777777" w:rsidR="003A3166" w:rsidRDefault="003A3166" w:rsidP="008F792B">
      <w:pPr>
        <w:rPr>
          <w:sz w:val="20"/>
        </w:rPr>
      </w:pPr>
    </w:p>
    <w:p w14:paraId="046CD7C9" w14:textId="03464AAA" w:rsidR="003A3166" w:rsidRDefault="003A3166" w:rsidP="008F792B">
      <w:pPr>
        <w:rPr>
          <w:sz w:val="20"/>
        </w:rPr>
      </w:pPr>
      <w:r>
        <w:rPr>
          <w:sz w:val="20"/>
        </w:rPr>
        <w:t>If there are no other comments pertaining to these two (2) cases, is there a motion to adjourn?</w:t>
      </w:r>
    </w:p>
    <w:p w14:paraId="4FD8DDF2" w14:textId="77777777" w:rsidR="003A3166" w:rsidRDefault="003A3166" w:rsidP="008F792B">
      <w:pPr>
        <w:rPr>
          <w:sz w:val="20"/>
        </w:rPr>
      </w:pPr>
    </w:p>
    <w:p w14:paraId="250B5108" w14:textId="3E4D7AC8" w:rsidR="003A3166" w:rsidRDefault="003A3166" w:rsidP="003A3166">
      <w:pPr>
        <w:rPr>
          <w:b/>
          <w:bCs/>
          <w:sz w:val="20"/>
        </w:rPr>
      </w:pPr>
      <w:r>
        <w:rPr>
          <w:b/>
          <w:bCs/>
          <w:sz w:val="20"/>
        </w:rPr>
        <w:t xml:space="preserve">Motion </w:t>
      </w:r>
      <w:r>
        <w:rPr>
          <w:b/>
          <w:bCs/>
          <w:sz w:val="20"/>
        </w:rPr>
        <w:t>to Adjourn by</w:t>
      </w:r>
      <w:r>
        <w:rPr>
          <w:b/>
          <w:bCs/>
          <w:sz w:val="20"/>
        </w:rPr>
        <w:t xml:space="preserve"> Manfred Schreyer, Seconded by Joan VanZant</w:t>
      </w:r>
    </w:p>
    <w:p w14:paraId="3E30739A" w14:textId="77777777" w:rsidR="003A3166" w:rsidRDefault="003A3166" w:rsidP="003A3166">
      <w:pPr>
        <w:pStyle w:val="Standard"/>
        <w:rPr>
          <w:bCs/>
        </w:rPr>
      </w:pPr>
    </w:p>
    <w:p w14:paraId="63CFB0A9" w14:textId="7E0BE32E" w:rsidR="003A3166" w:rsidRDefault="003A3166" w:rsidP="003A3166">
      <w:pPr>
        <w:rPr>
          <w:sz w:val="20"/>
        </w:rPr>
      </w:pPr>
      <w:r>
        <w:rPr>
          <w:b/>
          <w:bCs/>
          <w:sz w:val="20"/>
        </w:rPr>
        <w:t>Vote: Schreyer</w:t>
      </w:r>
      <w:r>
        <w:rPr>
          <w:sz w:val="20"/>
        </w:rPr>
        <w:tab/>
        <w:t>Yes</w:t>
      </w:r>
      <w:r>
        <w:rPr>
          <w:sz w:val="20"/>
        </w:rPr>
        <w:tab/>
      </w:r>
      <w:r>
        <w:rPr>
          <w:sz w:val="20"/>
        </w:rPr>
        <w:tab/>
      </w:r>
      <w:r>
        <w:rPr>
          <w:b/>
          <w:bCs/>
          <w:sz w:val="20"/>
        </w:rPr>
        <w:t>Steck</w:t>
      </w:r>
      <w:r>
        <w:rPr>
          <w:b/>
          <w:bCs/>
          <w:sz w:val="20"/>
        </w:rPr>
        <w:tab/>
      </w:r>
      <w:r>
        <w:rPr>
          <w:sz w:val="20"/>
        </w:rPr>
        <w:t>Yes</w:t>
      </w:r>
      <w:r>
        <w:rPr>
          <w:sz w:val="20"/>
        </w:rPr>
        <w:tab/>
      </w:r>
      <w:r>
        <w:rPr>
          <w:sz w:val="20"/>
        </w:rPr>
        <w:tab/>
      </w:r>
      <w:r>
        <w:rPr>
          <w:b/>
          <w:bCs/>
          <w:sz w:val="20"/>
        </w:rPr>
        <w:t>VanZant</w:t>
      </w:r>
      <w:r>
        <w:rPr>
          <w:sz w:val="20"/>
        </w:rPr>
        <w:tab/>
        <w:t>Yes</w:t>
      </w:r>
      <w:r>
        <w:rPr>
          <w:sz w:val="20"/>
        </w:rPr>
        <w:tab/>
      </w:r>
      <w:r>
        <w:rPr>
          <w:sz w:val="20"/>
        </w:rPr>
        <w:tab/>
      </w:r>
      <w:r>
        <w:rPr>
          <w:b/>
          <w:bCs/>
          <w:sz w:val="20"/>
        </w:rPr>
        <w:t>Seim</w:t>
      </w:r>
      <w:r>
        <w:rPr>
          <w:sz w:val="20"/>
        </w:rPr>
        <w:tab/>
      </w:r>
      <w:r>
        <w:rPr>
          <w:sz w:val="20"/>
        </w:rPr>
        <w:t>Yes</w:t>
      </w:r>
    </w:p>
    <w:p w14:paraId="01EB7DCA" w14:textId="77777777" w:rsidR="003A3166" w:rsidRDefault="003A3166" w:rsidP="003A3166">
      <w:pPr>
        <w:rPr>
          <w:sz w:val="20"/>
        </w:rPr>
      </w:pPr>
    </w:p>
    <w:p w14:paraId="79103A61" w14:textId="7A9D7A73" w:rsidR="003A3166" w:rsidRPr="003A3166" w:rsidRDefault="003A3166" w:rsidP="003A3166">
      <w:pPr>
        <w:rPr>
          <w:sz w:val="20"/>
        </w:rPr>
      </w:pPr>
      <w:r>
        <w:rPr>
          <w:b/>
          <w:bCs/>
          <w:sz w:val="20"/>
        </w:rPr>
        <w:t xml:space="preserve">Manfred Schreyer: </w:t>
      </w:r>
      <w:r>
        <w:rPr>
          <w:sz w:val="20"/>
        </w:rPr>
        <w:t>The Board is adjourned</w:t>
      </w:r>
    </w:p>
    <w:p w14:paraId="74C0D72A" w14:textId="77777777" w:rsidR="003A3166" w:rsidRPr="003A3166" w:rsidRDefault="003A3166" w:rsidP="008F792B">
      <w:pPr>
        <w:rPr>
          <w:b/>
          <w:bCs/>
          <w:sz w:val="20"/>
        </w:rPr>
      </w:pPr>
    </w:p>
    <w:p w14:paraId="0B914321" w14:textId="77777777" w:rsidR="008F792B" w:rsidRPr="008F792B" w:rsidRDefault="008F792B" w:rsidP="002B1F23">
      <w:pPr>
        <w:pStyle w:val="Standard"/>
        <w:rPr>
          <w:b/>
        </w:rPr>
      </w:pPr>
    </w:p>
    <w:sectPr w:rsidR="008F792B" w:rsidRPr="008F792B" w:rsidSect="00771BB1">
      <w:pgSz w:w="12240" w:h="20160" w:code="5"/>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B50AD" w14:textId="77777777" w:rsidR="0023306C" w:rsidRDefault="0023306C">
      <w:r>
        <w:separator/>
      </w:r>
    </w:p>
  </w:endnote>
  <w:endnote w:type="continuationSeparator" w:id="0">
    <w:p w14:paraId="40E43B23" w14:textId="77777777" w:rsidR="0023306C" w:rsidRDefault="0023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6514" w14:textId="77777777" w:rsidR="0023306C" w:rsidRDefault="0023306C">
      <w:r>
        <w:rPr>
          <w:color w:val="000000"/>
        </w:rPr>
        <w:separator/>
      </w:r>
    </w:p>
  </w:footnote>
  <w:footnote w:type="continuationSeparator" w:id="0">
    <w:p w14:paraId="344178C2" w14:textId="77777777" w:rsidR="0023306C" w:rsidRDefault="0023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07FD"/>
    <w:multiLevelType w:val="multilevel"/>
    <w:tmpl w:val="4830B2E8"/>
    <w:styleLink w:val="WWOutlineListStyle3"/>
    <w:lvl w:ilvl="0">
      <w:start w:val="3"/>
      <w:numFmt w:val="decimal"/>
      <w:pStyle w:val="Level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7003244"/>
    <w:multiLevelType w:val="multilevel"/>
    <w:tmpl w:val="518E2498"/>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8C47571"/>
    <w:multiLevelType w:val="multilevel"/>
    <w:tmpl w:val="8BFA7898"/>
    <w:styleLink w:val="WW8Num11"/>
    <w:lvl w:ilvl="0">
      <w:start w:val="3"/>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B101A6A"/>
    <w:multiLevelType w:val="multilevel"/>
    <w:tmpl w:val="F934E422"/>
    <w:styleLink w:val="WWOutlineListStyle2"/>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81874E1"/>
    <w:multiLevelType w:val="multilevel"/>
    <w:tmpl w:val="58368E0E"/>
    <w:styleLink w:val="WW8Num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decimal"/>
      <w:lvlText w:val="%9"/>
      <w:lvlJc w:val="left"/>
    </w:lvl>
  </w:abstractNum>
  <w:abstractNum w:abstractNumId="5" w15:restartNumberingAfterBreak="0">
    <w:nsid w:val="20F5147F"/>
    <w:multiLevelType w:val="multilevel"/>
    <w:tmpl w:val="126277EE"/>
    <w:styleLink w:val="WW8Num9"/>
    <w:lvl w:ilvl="0">
      <w:start w:val="4"/>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28F07FC"/>
    <w:multiLevelType w:val="multilevel"/>
    <w:tmpl w:val="FF7CC5D2"/>
    <w:styleLink w:val="WW8Num4"/>
    <w:lvl w:ilvl="0">
      <w:start w:val="7"/>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6647EA9"/>
    <w:multiLevelType w:val="multilevel"/>
    <w:tmpl w:val="D9C05B7E"/>
    <w:styleLink w:val="WW8Num1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FDD5ECC"/>
    <w:multiLevelType w:val="multilevel"/>
    <w:tmpl w:val="175458DA"/>
    <w:styleLink w:val="WW8Num10"/>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159584F"/>
    <w:multiLevelType w:val="multilevel"/>
    <w:tmpl w:val="1B004446"/>
    <w:styleLink w:val="WWOutlineListStyl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3365FE0"/>
    <w:multiLevelType w:val="multilevel"/>
    <w:tmpl w:val="B54C9A9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403A33A1"/>
    <w:multiLevelType w:val="multilevel"/>
    <w:tmpl w:val="E4AEACCE"/>
    <w:styleLink w:val="WW8Num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43FF4BCE"/>
    <w:multiLevelType w:val="multilevel"/>
    <w:tmpl w:val="A6545C6A"/>
    <w:styleLink w:val="WW8Num1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8A760B8"/>
    <w:multiLevelType w:val="multilevel"/>
    <w:tmpl w:val="885C983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AD7507C"/>
    <w:multiLevelType w:val="multilevel"/>
    <w:tmpl w:val="C7EE735C"/>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01D1D5C"/>
    <w:multiLevelType w:val="multilevel"/>
    <w:tmpl w:val="F49EE802"/>
    <w:styleLink w:val="WW8Num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decimal"/>
      <w:lvlText w:val="%9"/>
      <w:lvlJc w:val="left"/>
    </w:lvl>
  </w:abstractNum>
  <w:abstractNum w:abstractNumId="16" w15:restartNumberingAfterBreak="0">
    <w:nsid w:val="50D36C81"/>
    <w:multiLevelType w:val="multilevel"/>
    <w:tmpl w:val="A400042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0F764FF"/>
    <w:multiLevelType w:val="multilevel"/>
    <w:tmpl w:val="B394B230"/>
    <w:styleLink w:val="WWOutlineListStyle1"/>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9C93938"/>
    <w:multiLevelType w:val="multilevel"/>
    <w:tmpl w:val="A2FC420E"/>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7C53728"/>
    <w:multiLevelType w:val="multilevel"/>
    <w:tmpl w:val="6F1E35AC"/>
    <w:styleLink w:val="WW8Num12"/>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75C26257"/>
    <w:multiLevelType w:val="multilevel"/>
    <w:tmpl w:val="EAC63E10"/>
    <w:styleLink w:val="WW8Num8"/>
    <w:lvl w:ilvl="0">
      <w:start w:val="1"/>
      <w:numFmt w:val="upp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7BB173E"/>
    <w:multiLevelType w:val="multilevel"/>
    <w:tmpl w:val="D604CF24"/>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66642377">
    <w:abstractNumId w:val="0"/>
  </w:num>
  <w:num w:numId="2" w16cid:durableId="1362903723">
    <w:abstractNumId w:val="3"/>
  </w:num>
  <w:num w:numId="3" w16cid:durableId="1822117998">
    <w:abstractNumId w:val="17"/>
  </w:num>
  <w:num w:numId="4" w16cid:durableId="466433681">
    <w:abstractNumId w:val="9"/>
  </w:num>
  <w:num w:numId="5" w16cid:durableId="1071081564">
    <w:abstractNumId w:val="16"/>
  </w:num>
  <w:num w:numId="6" w16cid:durableId="168909188">
    <w:abstractNumId w:val="15"/>
  </w:num>
  <w:num w:numId="7" w16cid:durableId="1893270801">
    <w:abstractNumId w:val="4"/>
  </w:num>
  <w:num w:numId="8" w16cid:durableId="1336109831">
    <w:abstractNumId w:val="6"/>
  </w:num>
  <w:num w:numId="9" w16cid:durableId="1476726845">
    <w:abstractNumId w:val="11"/>
  </w:num>
  <w:num w:numId="10" w16cid:durableId="1772119781">
    <w:abstractNumId w:val="1"/>
  </w:num>
  <w:num w:numId="11" w16cid:durableId="978995289">
    <w:abstractNumId w:val="10"/>
  </w:num>
  <w:num w:numId="12" w16cid:durableId="968971178">
    <w:abstractNumId w:val="20"/>
  </w:num>
  <w:num w:numId="13" w16cid:durableId="271088104">
    <w:abstractNumId w:val="5"/>
  </w:num>
  <w:num w:numId="14" w16cid:durableId="217672905">
    <w:abstractNumId w:val="8"/>
  </w:num>
  <w:num w:numId="15" w16cid:durableId="1887327003">
    <w:abstractNumId w:val="2"/>
  </w:num>
  <w:num w:numId="16" w16cid:durableId="2139716835">
    <w:abstractNumId w:val="19"/>
  </w:num>
  <w:num w:numId="17" w16cid:durableId="1912079242">
    <w:abstractNumId w:val="14"/>
  </w:num>
  <w:num w:numId="18" w16cid:durableId="946735153">
    <w:abstractNumId w:val="21"/>
  </w:num>
  <w:num w:numId="19" w16cid:durableId="2019695815">
    <w:abstractNumId w:val="7"/>
  </w:num>
  <w:num w:numId="20" w16cid:durableId="878862768">
    <w:abstractNumId w:val="12"/>
  </w:num>
  <w:num w:numId="21" w16cid:durableId="1410889541">
    <w:abstractNumId w:val="18"/>
  </w:num>
  <w:num w:numId="22" w16cid:durableId="189687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B6678"/>
    <w:rsid w:val="00000EE0"/>
    <w:rsid w:val="00014247"/>
    <w:rsid w:val="00023A3E"/>
    <w:rsid w:val="00026FC1"/>
    <w:rsid w:val="00027A89"/>
    <w:rsid w:val="000564BF"/>
    <w:rsid w:val="0005678E"/>
    <w:rsid w:val="00061BEB"/>
    <w:rsid w:val="000636A3"/>
    <w:rsid w:val="000732B5"/>
    <w:rsid w:val="00077829"/>
    <w:rsid w:val="00082C89"/>
    <w:rsid w:val="00083E47"/>
    <w:rsid w:val="000A4B76"/>
    <w:rsid w:val="000B1AD3"/>
    <w:rsid w:val="000B6678"/>
    <w:rsid w:val="001026DC"/>
    <w:rsid w:val="0013178F"/>
    <w:rsid w:val="00133E6E"/>
    <w:rsid w:val="0015331B"/>
    <w:rsid w:val="00161073"/>
    <w:rsid w:val="001673F7"/>
    <w:rsid w:val="00180184"/>
    <w:rsid w:val="00185C67"/>
    <w:rsid w:val="00187584"/>
    <w:rsid w:val="001917E1"/>
    <w:rsid w:val="001B45E1"/>
    <w:rsid w:val="001C4AEB"/>
    <w:rsid w:val="00210392"/>
    <w:rsid w:val="00211173"/>
    <w:rsid w:val="002209C6"/>
    <w:rsid w:val="00220AF2"/>
    <w:rsid w:val="00224432"/>
    <w:rsid w:val="0023306C"/>
    <w:rsid w:val="00240D87"/>
    <w:rsid w:val="002510E6"/>
    <w:rsid w:val="002554D9"/>
    <w:rsid w:val="00280590"/>
    <w:rsid w:val="0029320F"/>
    <w:rsid w:val="002A280D"/>
    <w:rsid w:val="002A2DF5"/>
    <w:rsid w:val="002B1F23"/>
    <w:rsid w:val="002B2F89"/>
    <w:rsid w:val="002D3F39"/>
    <w:rsid w:val="002E4702"/>
    <w:rsid w:val="002F3C47"/>
    <w:rsid w:val="00305EFE"/>
    <w:rsid w:val="003137EF"/>
    <w:rsid w:val="00322C90"/>
    <w:rsid w:val="0033045C"/>
    <w:rsid w:val="00347D5E"/>
    <w:rsid w:val="00361B8D"/>
    <w:rsid w:val="00380ED6"/>
    <w:rsid w:val="0038132B"/>
    <w:rsid w:val="003846C1"/>
    <w:rsid w:val="003A3166"/>
    <w:rsid w:val="003A324C"/>
    <w:rsid w:val="003D017B"/>
    <w:rsid w:val="003D0CD1"/>
    <w:rsid w:val="003F567A"/>
    <w:rsid w:val="00412B66"/>
    <w:rsid w:val="0042542D"/>
    <w:rsid w:val="0043173C"/>
    <w:rsid w:val="004427FD"/>
    <w:rsid w:val="00453F51"/>
    <w:rsid w:val="00467AEB"/>
    <w:rsid w:val="00476EBD"/>
    <w:rsid w:val="00486829"/>
    <w:rsid w:val="00493475"/>
    <w:rsid w:val="004A3E2E"/>
    <w:rsid w:val="004B358F"/>
    <w:rsid w:val="005240CA"/>
    <w:rsid w:val="005262BF"/>
    <w:rsid w:val="00534762"/>
    <w:rsid w:val="00535C74"/>
    <w:rsid w:val="00544362"/>
    <w:rsid w:val="0055418B"/>
    <w:rsid w:val="00557012"/>
    <w:rsid w:val="00576EB0"/>
    <w:rsid w:val="005B15C6"/>
    <w:rsid w:val="005B5D03"/>
    <w:rsid w:val="005D106D"/>
    <w:rsid w:val="005D6ED6"/>
    <w:rsid w:val="005E14CF"/>
    <w:rsid w:val="006076E8"/>
    <w:rsid w:val="00607CAF"/>
    <w:rsid w:val="0061571D"/>
    <w:rsid w:val="00663111"/>
    <w:rsid w:val="006821E5"/>
    <w:rsid w:val="00683289"/>
    <w:rsid w:val="00683FE7"/>
    <w:rsid w:val="006B4A3F"/>
    <w:rsid w:val="006D0337"/>
    <w:rsid w:val="006D12CE"/>
    <w:rsid w:val="006E59BB"/>
    <w:rsid w:val="00702C54"/>
    <w:rsid w:val="00707AB2"/>
    <w:rsid w:val="00741421"/>
    <w:rsid w:val="00741A04"/>
    <w:rsid w:val="00746AE5"/>
    <w:rsid w:val="0076037D"/>
    <w:rsid w:val="00763FEF"/>
    <w:rsid w:val="00764DA2"/>
    <w:rsid w:val="00771BB1"/>
    <w:rsid w:val="0079300E"/>
    <w:rsid w:val="007E3BF0"/>
    <w:rsid w:val="0082144C"/>
    <w:rsid w:val="008372A0"/>
    <w:rsid w:val="00856D8A"/>
    <w:rsid w:val="00866EB8"/>
    <w:rsid w:val="00887218"/>
    <w:rsid w:val="00887C31"/>
    <w:rsid w:val="00892E74"/>
    <w:rsid w:val="008A102F"/>
    <w:rsid w:val="008A2EF7"/>
    <w:rsid w:val="008B1A3C"/>
    <w:rsid w:val="008B65FC"/>
    <w:rsid w:val="008C211A"/>
    <w:rsid w:val="008E7A56"/>
    <w:rsid w:val="008F2796"/>
    <w:rsid w:val="008F2C85"/>
    <w:rsid w:val="008F792B"/>
    <w:rsid w:val="00906CC1"/>
    <w:rsid w:val="00914753"/>
    <w:rsid w:val="00935D96"/>
    <w:rsid w:val="00956FE4"/>
    <w:rsid w:val="009576C0"/>
    <w:rsid w:val="00960768"/>
    <w:rsid w:val="0096215A"/>
    <w:rsid w:val="00977153"/>
    <w:rsid w:val="00977739"/>
    <w:rsid w:val="00981415"/>
    <w:rsid w:val="00997FDB"/>
    <w:rsid w:val="009A41E8"/>
    <w:rsid w:val="009A49F2"/>
    <w:rsid w:val="009B7B15"/>
    <w:rsid w:val="009C220E"/>
    <w:rsid w:val="009D1AC3"/>
    <w:rsid w:val="009E4D8E"/>
    <w:rsid w:val="009F325B"/>
    <w:rsid w:val="009F5485"/>
    <w:rsid w:val="00A1480F"/>
    <w:rsid w:val="00A34FCB"/>
    <w:rsid w:val="00A5514F"/>
    <w:rsid w:val="00A55D8E"/>
    <w:rsid w:val="00A6487E"/>
    <w:rsid w:val="00A75F62"/>
    <w:rsid w:val="00A76D64"/>
    <w:rsid w:val="00A95CF3"/>
    <w:rsid w:val="00AA4036"/>
    <w:rsid w:val="00AB123A"/>
    <w:rsid w:val="00AC6782"/>
    <w:rsid w:val="00AD3414"/>
    <w:rsid w:val="00AE6DA1"/>
    <w:rsid w:val="00B04EC0"/>
    <w:rsid w:val="00B34F48"/>
    <w:rsid w:val="00B35E79"/>
    <w:rsid w:val="00B37BF8"/>
    <w:rsid w:val="00B61547"/>
    <w:rsid w:val="00B621E4"/>
    <w:rsid w:val="00B752BE"/>
    <w:rsid w:val="00B84537"/>
    <w:rsid w:val="00B93262"/>
    <w:rsid w:val="00BA6D01"/>
    <w:rsid w:val="00BB0AB7"/>
    <w:rsid w:val="00BB0ECD"/>
    <w:rsid w:val="00BB571B"/>
    <w:rsid w:val="00BD1AB9"/>
    <w:rsid w:val="00BE1A14"/>
    <w:rsid w:val="00BE50E7"/>
    <w:rsid w:val="00BE7956"/>
    <w:rsid w:val="00BF2617"/>
    <w:rsid w:val="00C16717"/>
    <w:rsid w:val="00C43018"/>
    <w:rsid w:val="00C81253"/>
    <w:rsid w:val="00CA6B22"/>
    <w:rsid w:val="00CB6A74"/>
    <w:rsid w:val="00CB7E06"/>
    <w:rsid w:val="00CC1C70"/>
    <w:rsid w:val="00CD01A4"/>
    <w:rsid w:val="00CD1658"/>
    <w:rsid w:val="00CF2470"/>
    <w:rsid w:val="00D0539F"/>
    <w:rsid w:val="00D13E5D"/>
    <w:rsid w:val="00D90757"/>
    <w:rsid w:val="00D926AF"/>
    <w:rsid w:val="00DA3179"/>
    <w:rsid w:val="00DD2CE1"/>
    <w:rsid w:val="00E04A75"/>
    <w:rsid w:val="00E10ACC"/>
    <w:rsid w:val="00E15BB5"/>
    <w:rsid w:val="00E16732"/>
    <w:rsid w:val="00E21419"/>
    <w:rsid w:val="00E40858"/>
    <w:rsid w:val="00E46E56"/>
    <w:rsid w:val="00E5729A"/>
    <w:rsid w:val="00E81D2A"/>
    <w:rsid w:val="00E84CF5"/>
    <w:rsid w:val="00E97B23"/>
    <w:rsid w:val="00EA0546"/>
    <w:rsid w:val="00EA17EE"/>
    <w:rsid w:val="00EB38DF"/>
    <w:rsid w:val="00EB50D1"/>
    <w:rsid w:val="00ED1E42"/>
    <w:rsid w:val="00F00340"/>
    <w:rsid w:val="00F01C0A"/>
    <w:rsid w:val="00F21582"/>
    <w:rsid w:val="00F33216"/>
    <w:rsid w:val="00F446D6"/>
    <w:rsid w:val="00F66759"/>
    <w:rsid w:val="00F93EE8"/>
    <w:rsid w:val="00F94F86"/>
    <w:rsid w:val="00FA004F"/>
    <w:rsid w:val="00FA0FB1"/>
    <w:rsid w:val="00FD0752"/>
    <w:rsid w:val="00FD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E2AA"/>
  <w15:docId w15:val="{0A1A8BC8-6E0C-4D8F-A6C4-1042A66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b/>
      <w:i/>
      <w:sz w:val="28"/>
    </w:rPr>
  </w:style>
  <w:style w:type="paragraph" w:styleId="Heading3">
    <w:name w:val="heading 3"/>
    <w:basedOn w:val="Standard"/>
    <w:next w:val="Standard"/>
    <w:pPr>
      <w:keepNext/>
      <w:ind w:firstLine="720"/>
      <w:outlineLvl w:val="2"/>
    </w:pPr>
    <w:rPr>
      <w:sz w:val="24"/>
      <w:u w:val="single"/>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outlineLvl w:val="4"/>
    </w:pPr>
    <w:rPr>
      <w:b/>
      <w:sz w:val="24"/>
      <w:u w:val="single"/>
    </w:rPr>
  </w:style>
  <w:style w:type="paragraph" w:styleId="Heading6">
    <w:name w:val="heading 6"/>
    <w:basedOn w:val="Standard"/>
    <w:next w:val="Standard"/>
    <w:pPr>
      <w:keepNext/>
      <w:outlineLvl w:val="5"/>
    </w:pPr>
    <w:rPr>
      <w:bCs/>
      <w:sz w:val="24"/>
      <w:u w:val="single"/>
    </w:rPr>
  </w:style>
  <w:style w:type="paragraph" w:styleId="Heading7">
    <w:name w:val="heading 7"/>
    <w:basedOn w:val="Standard"/>
    <w:next w:val="Standard"/>
    <w:pPr>
      <w:keepNext/>
      <w:outlineLvl w:val="6"/>
    </w:pPr>
    <w:rPr>
      <w:b/>
      <w:i/>
      <w:iCs/>
      <w:sz w:val="24"/>
    </w:rPr>
  </w:style>
  <w:style w:type="paragraph" w:styleId="Heading8">
    <w:name w:val="heading 8"/>
    <w:basedOn w:val="Standard"/>
    <w:next w:val="Standard"/>
    <w:pPr>
      <w:keepNext/>
      <w:ind w:firstLine="720"/>
      <w:outlineLvl w:val="7"/>
    </w:pPr>
    <w:rPr>
      <w:bCs/>
      <w:sz w:val="24"/>
    </w:rPr>
  </w:style>
  <w:style w:type="paragraph" w:styleId="Heading9">
    <w:name w:val="heading 9"/>
    <w:basedOn w:val="Standard"/>
    <w:next w:val="Standar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Level1">
    <w:name w:val="Level 1"/>
    <w:basedOn w:val="Standard"/>
    <w:pPr>
      <w:widowControl w:val="0"/>
      <w:numPr>
        <w:numId w:val="1"/>
      </w:numPr>
      <w:ind w:left="3240" w:hanging="720"/>
      <w:outlineLvl w:val="0"/>
    </w:pPr>
    <w:rPr>
      <w:sz w:val="24"/>
    </w:r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b/>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b/>
      <w:i/>
      <w:sz w:val="28"/>
    </w:rPr>
  </w:style>
  <w:style w:type="paragraph" w:styleId="Subtitle">
    <w:name w:val="Subtitle"/>
    <w:basedOn w:val="Standard"/>
    <w:next w:val="Textbody"/>
    <w:pPr>
      <w:jc w:val="center"/>
    </w:pPr>
    <w:rPr>
      <w:b/>
      <w:sz w:val="28"/>
    </w:rPr>
  </w:style>
  <w:style w:type="paragraph" w:styleId="BodyText2">
    <w:name w:val="Body Text 2"/>
    <w:basedOn w:val="Standard"/>
    <w:rPr>
      <w:b/>
      <w:sz w:val="24"/>
      <w:u w:val="single"/>
    </w:rPr>
  </w:style>
  <w:style w:type="paragraph" w:styleId="BodyText3">
    <w:name w:val="Body Text 3"/>
    <w:basedOn w:val="Standard"/>
    <w:rPr>
      <w:b/>
      <w:sz w:val="24"/>
    </w:rPr>
  </w:style>
  <w:style w:type="paragraph" w:customStyle="1" w:styleId="Textbodyindent">
    <w:name w:val="Text body indent"/>
    <w:basedOn w:val="Standard"/>
    <w:pPr>
      <w:ind w:left="2250"/>
    </w:pPr>
    <w:rPr>
      <w:sz w:val="24"/>
    </w:rPr>
  </w:style>
  <w:style w:type="paragraph" w:styleId="BodyTextIndent2">
    <w:name w:val="Body Text Indent 2"/>
    <w:basedOn w:val="Standard"/>
    <w:pPr>
      <w:ind w:left="2160"/>
      <w:jc w:val="both"/>
    </w:pPr>
    <w:rPr>
      <w:sz w:val="24"/>
    </w:rPr>
  </w:style>
  <w:style w:type="paragraph" w:styleId="BodyTextIndent3">
    <w:name w:val="Body Text Indent 3"/>
    <w:basedOn w:val="Standard"/>
    <w:pPr>
      <w:ind w:left="1440"/>
    </w:pPr>
    <w:rPr>
      <w:bCs/>
      <w:sz w:val="24"/>
    </w:rPr>
  </w:style>
  <w:style w:type="paragraph" w:customStyle="1" w:styleId="ListContents">
    <w:name w:val="List Contents"/>
    <w:basedOn w:val="Standard"/>
    <w:pPr>
      <w:ind w:left="567"/>
    </w:p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St1z0">
    <w:name w:val="WW8NumSt1z0"/>
    <w:rPr>
      <w:rFonts w:ascii="Symbol" w:hAnsi="Symbol" w:cs="Symbol"/>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8Num1">
    <w:name w:val="WW8Num1"/>
    <w:basedOn w:val="NoList"/>
    <w:pPr>
      <w:numPr>
        <w:numId w:val="5"/>
      </w:numPr>
    </w:pPr>
  </w:style>
  <w:style w:type="numbering" w:customStyle="1" w:styleId="WW8Num2">
    <w:name w:val="WW8Num2"/>
    <w:basedOn w:val="NoList"/>
    <w:pPr>
      <w:numPr>
        <w:numId w:val="6"/>
      </w:numPr>
    </w:pPr>
  </w:style>
  <w:style w:type="numbering" w:customStyle="1" w:styleId="WW8Num3">
    <w:name w:val="WW8Num3"/>
    <w:basedOn w:val="NoList"/>
    <w:pPr>
      <w:numPr>
        <w:numId w:val="7"/>
      </w:numPr>
    </w:pPr>
  </w:style>
  <w:style w:type="numbering" w:customStyle="1" w:styleId="WW8Num4">
    <w:name w:val="WW8Num4"/>
    <w:basedOn w:val="NoList"/>
    <w:pPr>
      <w:numPr>
        <w:numId w:val="8"/>
      </w:numPr>
    </w:pPr>
  </w:style>
  <w:style w:type="numbering" w:customStyle="1" w:styleId="WW8Num5">
    <w:name w:val="WW8Num5"/>
    <w:basedOn w:val="NoList"/>
    <w:pPr>
      <w:numPr>
        <w:numId w:val="9"/>
      </w:numPr>
    </w:pPr>
  </w:style>
  <w:style w:type="numbering" w:customStyle="1" w:styleId="WW8Num6">
    <w:name w:val="WW8Num6"/>
    <w:basedOn w:val="NoList"/>
    <w:pPr>
      <w:numPr>
        <w:numId w:val="10"/>
      </w:numPr>
    </w:pPr>
  </w:style>
  <w:style w:type="numbering" w:customStyle="1" w:styleId="WW8Num7">
    <w:name w:val="WW8Num7"/>
    <w:basedOn w:val="NoList"/>
    <w:pPr>
      <w:numPr>
        <w:numId w:val="11"/>
      </w:numPr>
    </w:pPr>
  </w:style>
  <w:style w:type="numbering" w:customStyle="1" w:styleId="WW8Num8">
    <w:name w:val="WW8Num8"/>
    <w:basedOn w:val="NoList"/>
    <w:pPr>
      <w:numPr>
        <w:numId w:val="12"/>
      </w:numPr>
    </w:pPr>
  </w:style>
  <w:style w:type="numbering" w:customStyle="1" w:styleId="WW8Num9">
    <w:name w:val="WW8Num9"/>
    <w:basedOn w:val="NoList"/>
    <w:pPr>
      <w:numPr>
        <w:numId w:val="13"/>
      </w:numPr>
    </w:pPr>
  </w:style>
  <w:style w:type="numbering" w:customStyle="1" w:styleId="WW8Num10">
    <w:name w:val="WW8Num10"/>
    <w:basedOn w:val="NoList"/>
    <w:pPr>
      <w:numPr>
        <w:numId w:val="14"/>
      </w:numPr>
    </w:pPr>
  </w:style>
  <w:style w:type="numbering" w:customStyle="1" w:styleId="WW8Num11">
    <w:name w:val="WW8Num11"/>
    <w:basedOn w:val="NoList"/>
    <w:pPr>
      <w:numPr>
        <w:numId w:val="15"/>
      </w:numPr>
    </w:pPr>
  </w:style>
  <w:style w:type="numbering" w:customStyle="1" w:styleId="WW8Num12">
    <w:name w:val="WW8Num12"/>
    <w:basedOn w:val="NoList"/>
    <w:pPr>
      <w:numPr>
        <w:numId w:val="16"/>
      </w:numPr>
    </w:pPr>
  </w:style>
  <w:style w:type="numbering" w:customStyle="1" w:styleId="WW8Num13">
    <w:name w:val="WW8Num13"/>
    <w:basedOn w:val="NoList"/>
    <w:pPr>
      <w:numPr>
        <w:numId w:val="17"/>
      </w:numPr>
    </w:pPr>
  </w:style>
  <w:style w:type="numbering" w:customStyle="1" w:styleId="WW8Num14">
    <w:name w:val="WW8Num14"/>
    <w:basedOn w:val="NoList"/>
    <w:pPr>
      <w:numPr>
        <w:numId w:val="18"/>
      </w:numPr>
    </w:pPr>
  </w:style>
  <w:style w:type="numbering" w:customStyle="1" w:styleId="WW8Num15">
    <w:name w:val="WW8Num15"/>
    <w:basedOn w:val="NoList"/>
    <w:pPr>
      <w:numPr>
        <w:numId w:val="19"/>
      </w:numPr>
    </w:pPr>
  </w:style>
  <w:style w:type="numbering" w:customStyle="1" w:styleId="WW8Num16">
    <w:name w:val="WW8Num16"/>
    <w:basedOn w:val="NoList"/>
    <w:pPr>
      <w:numPr>
        <w:numId w:val="20"/>
      </w:numPr>
    </w:pPr>
  </w:style>
  <w:style w:type="numbering" w:customStyle="1" w:styleId="WW8Num17">
    <w:name w:val="WW8Num17"/>
    <w:basedOn w:val="NoList"/>
    <w:pPr>
      <w:numPr>
        <w:numId w:val="21"/>
      </w:numPr>
    </w:pPr>
  </w:style>
  <w:style w:type="numbering" w:customStyle="1" w:styleId="WW8Num18">
    <w:name w:val="WW8Num18"/>
    <w:basedOn w:val="NoList"/>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521275">
      <w:bodyDiv w:val="1"/>
      <w:marLeft w:val="0"/>
      <w:marRight w:val="0"/>
      <w:marTop w:val="0"/>
      <w:marBottom w:val="0"/>
      <w:divBdr>
        <w:top w:val="none" w:sz="0" w:space="0" w:color="auto"/>
        <w:left w:val="none" w:sz="0" w:space="0" w:color="auto"/>
        <w:bottom w:val="none" w:sz="0" w:space="0" w:color="auto"/>
        <w:right w:val="none" w:sz="0" w:space="0" w:color="auto"/>
      </w:divBdr>
    </w:div>
    <w:div w:id="157165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4042-2E3A-478C-B746-718B0281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MARCH 3, 1997    PERRY TOWNSHIP BOARD OF TRUSTEE’S</vt:lpstr>
    </vt:vector>
  </TitlesOfParts>
  <Company>Hewlett-Packard Company</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1997    PERRY TOWNSHIP BOARD OF TRUSTEE’S</dc:title>
  <dc:creator>Preferred Customer</dc:creator>
  <cp:lastModifiedBy>Perry Township</cp:lastModifiedBy>
  <cp:revision>8</cp:revision>
  <cp:lastPrinted>2025-08-06T15:22:00Z</cp:lastPrinted>
  <dcterms:created xsi:type="dcterms:W3CDTF">2025-08-05T14:30:00Z</dcterms:created>
  <dcterms:modified xsi:type="dcterms:W3CDTF">2025-08-06T15:25:00Z</dcterms:modified>
</cp:coreProperties>
</file>