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49E9" w14:textId="77777777" w:rsidR="009D18AC" w:rsidRDefault="009D18AC" w:rsidP="009D18AC">
      <w:pPr>
        <w:spacing w:before="240"/>
        <w:ind w:left="360"/>
        <w:rPr>
          <w:sz w:val="24"/>
          <w:szCs w:val="24"/>
        </w:rPr>
      </w:pPr>
      <w:r>
        <w:rPr>
          <w:b/>
          <w:sz w:val="24"/>
          <w:szCs w:val="24"/>
        </w:rPr>
        <w:t>Current Rule:</w:t>
      </w:r>
      <w:r>
        <w:rPr>
          <w:sz w:val="24"/>
          <w:szCs w:val="24"/>
        </w:rPr>
        <w:t xml:space="preserve"> The </w:t>
      </w:r>
      <w:hyperlink r:id="rId5" w:anchor=":~:text=for%20Certain%20Individuals-,Final%20Rule%20Permanently%20Increases%20Automatic%20Extension%20of%20Employment%20Authorization%20and,help%20calculating%20their%20employee's%20extension.&amp;text=The%20employee%20also%20presents%20a,is%20C19%20(TPS%20pending).">
        <w:r>
          <w:rPr>
            <w:color w:val="1155CC"/>
            <w:sz w:val="24"/>
            <w:szCs w:val="24"/>
            <w:u w:val="single"/>
          </w:rPr>
          <w:t>rule</w:t>
        </w:r>
      </w:hyperlink>
      <w:r>
        <w:rPr>
          <w:sz w:val="24"/>
          <w:szCs w:val="24"/>
        </w:rPr>
        <w:t xml:space="preserve"> extends automatic EAD validity for up to 540 days for eligible applicants, including those with pending Adjustment of Status (AOS), dependent spouses of H-1B and L-1 holders, and asylees. This extension aims to mitigate significant processing delays at USCIS.</w:t>
      </w:r>
    </w:p>
    <w:p w14:paraId="0A50516E" w14:textId="77777777" w:rsidR="009D18AC" w:rsidRDefault="009D18AC" w:rsidP="009D18AC">
      <w:pPr>
        <w:ind w:left="360"/>
        <w:rPr>
          <w:sz w:val="24"/>
          <w:szCs w:val="24"/>
        </w:rPr>
      </w:pPr>
      <w:r>
        <w:rPr>
          <w:b/>
          <w:sz w:val="24"/>
          <w:szCs w:val="24"/>
        </w:rPr>
        <w:t>Historical Context:</w:t>
      </w:r>
      <w:r>
        <w:rPr>
          <w:sz w:val="24"/>
          <w:szCs w:val="24"/>
        </w:rPr>
        <w:t xml:space="preserve"> The rule was initially implemented to address backlogs, and the previous administration formalized it into a regulation.</w:t>
      </w:r>
    </w:p>
    <w:p w14:paraId="46509E03" w14:textId="77777777" w:rsidR="009D18AC" w:rsidRDefault="009D18AC" w:rsidP="009D18AC">
      <w:pPr>
        <w:spacing w:after="240"/>
        <w:ind w:left="360"/>
        <w:rPr>
          <w:sz w:val="24"/>
          <w:szCs w:val="24"/>
        </w:rPr>
      </w:pPr>
      <w:r>
        <w:rPr>
          <w:b/>
          <w:sz w:val="24"/>
          <w:szCs w:val="24"/>
        </w:rPr>
        <w:t>Congressional Review Act (CRA) Challenge:</w:t>
      </w:r>
      <w:r>
        <w:rPr>
          <w:sz w:val="24"/>
          <w:szCs w:val="24"/>
        </w:rPr>
        <w:t xml:space="preserve"> A Congressional Review Act resolution poses a threat to the current 540-day </w:t>
      </w:r>
      <w:sdt>
        <w:sdtPr>
          <w:tag w:val="goog_rdk_0"/>
          <w:id w:val="-111127071"/>
        </w:sdtPr>
        <w:sdtContent/>
      </w:sdt>
      <w:r>
        <w:rPr>
          <w:sz w:val="24"/>
          <w:szCs w:val="24"/>
        </w:rPr>
        <w:t xml:space="preserve">rule. </w:t>
      </w:r>
    </w:p>
    <w:p w14:paraId="1DCAA3A5" w14:textId="77777777" w:rsidR="009D18AC" w:rsidRDefault="009D18AC" w:rsidP="009D18AC">
      <w:pPr>
        <w:spacing w:before="240" w:after="240"/>
        <w:rPr>
          <w:b/>
          <w:sz w:val="24"/>
          <w:szCs w:val="24"/>
        </w:rPr>
      </w:pPr>
      <w:r>
        <w:rPr>
          <w:b/>
          <w:sz w:val="24"/>
          <w:szCs w:val="24"/>
        </w:rPr>
        <w:t>Impact and Stakeholders:</w:t>
      </w:r>
    </w:p>
    <w:p w14:paraId="01F4C085" w14:textId="77777777" w:rsidR="009D18AC" w:rsidRDefault="009D18AC" w:rsidP="009D18AC">
      <w:pPr>
        <w:numPr>
          <w:ilvl w:val="0"/>
          <w:numId w:val="3"/>
        </w:numPr>
        <w:spacing w:before="240"/>
        <w:rPr>
          <w:sz w:val="24"/>
          <w:szCs w:val="24"/>
        </w:rPr>
      </w:pPr>
      <w:r>
        <w:rPr>
          <w:b/>
          <w:sz w:val="24"/>
          <w:szCs w:val="24"/>
        </w:rPr>
        <w:t>Preventing Service Disruption:</w:t>
      </w:r>
      <w:r>
        <w:rPr>
          <w:sz w:val="24"/>
          <w:szCs w:val="24"/>
        </w:rPr>
        <w:t xml:space="preserve"> The extension is crucial for preventing disruptions in employment and essential services provided by individuals awaiting EAD renewals.</w:t>
      </w:r>
    </w:p>
    <w:p w14:paraId="258A5E0C" w14:textId="77777777" w:rsidR="009D18AC" w:rsidRDefault="009D18AC" w:rsidP="009D18AC">
      <w:pPr>
        <w:numPr>
          <w:ilvl w:val="0"/>
          <w:numId w:val="3"/>
        </w:numPr>
        <w:rPr>
          <w:sz w:val="24"/>
          <w:szCs w:val="24"/>
        </w:rPr>
      </w:pPr>
      <w:r>
        <w:rPr>
          <w:b/>
          <w:sz w:val="24"/>
          <w:szCs w:val="24"/>
        </w:rPr>
        <w:t>Stakeholder Involvement:</w:t>
      </w:r>
    </w:p>
    <w:p w14:paraId="4846C0E3" w14:textId="77777777" w:rsidR="009D18AC" w:rsidRDefault="009D18AC" w:rsidP="009D18AC">
      <w:pPr>
        <w:numPr>
          <w:ilvl w:val="1"/>
          <w:numId w:val="3"/>
        </w:numPr>
        <w:rPr>
          <w:sz w:val="24"/>
          <w:szCs w:val="24"/>
        </w:rPr>
      </w:pPr>
      <w:r>
        <w:rPr>
          <w:sz w:val="24"/>
          <w:szCs w:val="24"/>
        </w:rPr>
        <w:t>Initially, asylum seekers were key advocates for the extension.</w:t>
      </w:r>
    </w:p>
    <w:p w14:paraId="5D629CBB" w14:textId="77777777" w:rsidR="009D18AC" w:rsidRDefault="009D18AC" w:rsidP="009D18AC">
      <w:pPr>
        <w:numPr>
          <w:ilvl w:val="1"/>
          <w:numId w:val="3"/>
        </w:numPr>
        <w:spacing w:after="240"/>
        <w:rPr>
          <w:sz w:val="24"/>
          <w:szCs w:val="24"/>
        </w:rPr>
      </w:pPr>
      <w:r>
        <w:rPr>
          <w:sz w:val="24"/>
          <w:szCs w:val="24"/>
        </w:rPr>
        <w:t>Currently, businesses are taking the lead in strategically defending the regulation, while asylum seeker advocacy has taken a secondary role.</w:t>
      </w:r>
    </w:p>
    <w:p w14:paraId="2B238ABA" w14:textId="77777777" w:rsidR="009D18AC" w:rsidRDefault="009D18AC" w:rsidP="009D18AC">
      <w:pPr>
        <w:spacing w:before="240" w:after="240"/>
        <w:rPr>
          <w:b/>
          <w:sz w:val="24"/>
          <w:szCs w:val="24"/>
        </w:rPr>
      </w:pPr>
      <w:r>
        <w:rPr>
          <w:b/>
          <w:sz w:val="24"/>
          <w:szCs w:val="24"/>
        </w:rPr>
        <w:t>Legislative Concerns:</w:t>
      </w:r>
    </w:p>
    <w:p w14:paraId="0D8DBE6A" w14:textId="77777777" w:rsidR="009D18AC" w:rsidRDefault="009D18AC" w:rsidP="009D18AC">
      <w:pPr>
        <w:numPr>
          <w:ilvl w:val="0"/>
          <w:numId w:val="1"/>
        </w:numPr>
        <w:spacing w:before="240"/>
        <w:rPr>
          <w:sz w:val="24"/>
          <w:szCs w:val="24"/>
        </w:rPr>
      </w:pPr>
      <w:r>
        <w:rPr>
          <w:b/>
          <w:sz w:val="24"/>
          <w:szCs w:val="24"/>
        </w:rPr>
        <w:t>Senate Threat:</w:t>
      </w:r>
      <w:r>
        <w:rPr>
          <w:sz w:val="24"/>
          <w:szCs w:val="24"/>
        </w:rPr>
        <w:t xml:space="preserve"> The primary legislative threat originates in the Senate, particularly within the Senate Judiciary Committee (SJC). The current focus on budget and confirmations increases the risk of the CRA resolution advancing.</w:t>
      </w:r>
    </w:p>
    <w:p w14:paraId="11CEAEDE" w14:textId="77777777" w:rsidR="009D18AC" w:rsidRDefault="009D18AC" w:rsidP="009D18AC">
      <w:pPr>
        <w:numPr>
          <w:ilvl w:val="0"/>
          <w:numId w:val="1"/>
        </w:numPr>
        <w:spacing w:after="240"/>
        <w:rPr>
          <w:sz w:val="24"/>
          <w:szCs w:val="24"/>
          <w:highlight w:val="yellow"/>
        </w:rPr>
      </w:pPr>
      <w:r>
        <w:rPr>
          <w:b/>
          <w:sz w:val="24"/>
          <w:szCs w:val="24"/>
          <w:highlight w:val="yellow"/>
        </w:rPr>
        <w:t>Advocacy:</w:t>
      </w:r>
      <w:r>
        <w:rPr>
          <w:sz w:val="24"/>
          <w:szCs w:val="24"/>
          <w:highlight w:val="yellow"/>
        </w:rPr>
        <w:t xml:space="preserve"> There is a need to reach out to Senators on the SJC to express support for maintaining the 540-day rule.</w:t>
      </w:r>
    </w:p>
    <w:p w14:paraId="411743A1" w14:textId="77777777" w:rsidR="009D18AC" w:rsidRDefault="009D18AC" w:rsidP="009D18AC"/>
    <w:p w14:paraId="348A4E2E" w14:textId="77777777" w:rsidR="009D18AC" w:rsidRDefault="009D18AC" w:rsidP="009D18AC">
      <w:pPr>
        <w:rPr>
          <w:b/>
          <w:sz w:val="24"/>
          <w:szCs w:val="24"/>
        </w:rPr>
      </w:pPr>
      <w:r>
        <w:rPr>
          <w:b/>
          <w:sz w:val="24"/>
          <w:szCs w:val="24"/>
        </w:rPr>
        <w:t>Advocacy Toolkit: SABA local chapters can reach out to the Senators:</w:t>
      </w:r>
    </w:p>
    <w:p w14:paraId="1FAB0F2F" w14:textId="46996F26" w:rsidR="009D18AC" w:rsidRDefault="009D18AC" w:rsidP="009D18AC">
      <w:pPr>
        <w:rPr>
          <w:b/>
          <w:sz w:val="24"/>
          <w:szCs w:val="24"/>
        </w:rPr>
      </w:pPr>
    </w:p>
    <w:p w14:paraId="38E61A9F" w14:textId="77777777" w:rsidR="009D18AC" w:rsidRDefault="009D18AC" w:rsidP="009D18AC">
      <w:pPr>
        <w:numPr>
          <w:ilvl w:val="0"/>
          <w:numId w:val="2"/>
        </w:numPr>
        <w:rPr>
          <w:color w:val="131314"/>
          <w:sz w:val="24"/>
          <w:szCs w:val="24"/>
          <w:highlight w:val="white"/>
        </w:rPr>
      </w:pPr>
      <w:r>
        <w:rPr>
          <w:b/>
          <w:color w:val="131314"/>
          <w:sz w:val="24"/>
          <w:szCs w:val="24"/>
          <w:highlight w:val="white"/>
        </w:rPr>
        <w:t>Economic Stability and Preventing Workforce Disruption</w:t>
      </w:r>
      <w:r>
        <w:rPr>
          <w:color w:val="131314"/>
          <w:sz w:val="24"/>
          <w:szCs w:val="24"/>
          <w:highlight w:val="white"/>
        </w:rPr>
        <w:t xml:space="preserve">: The </w:t>
      </w:r>
      <w:sdt>
        <w:sdtPr>
          <w:tag w:val="goog_rdk_1"/>
          <w:id w:val="-215120369"/>
        </w:sdtPr>
        <w:sdtContent/>
      </w:sdt>
      <w:r>
        <w:rPr>
          <w:color w:val="131314"/>
          <w:sz w:val="24"/>
          <w:szCs w:val="24"/>
          <w:highlight w:val="white"/>
        </w:rPr>
        <w:t>Final Rule acts as an "economic safety valve". By increasing the automatic extension period to 540 days, it helps prevent significant disruptions to the labor market. Without this extension, many individuals would experience a lapse in employment authorization, negatively impacting businesses and federal tax revenues.... The rule ensures that American businesses have the workers they need and do not experience service interruptions because of bureaucratic delays.</w:t>
      </w:r>
    </w:p>
    <w:p w14:paraId="6E980C6B" w14:textId="77777777" w:rsidR="009D18AC" w:rsidRDefault="009D18AC" w:rsidP="009D18AC">
      <w:pPr>
        <w:numPr>
          <w:ilvl w:val="0"/>
          <w:numId w:val="2"/>
        </w:numPr>
        <w:rPr>
          <w:color w:val="131314"/>
          <w:sz w:val="24"/>
          <w:szCs w:val="24"/>
          <w:highlight w:val="white"/>
        </w:rPr>
      </w:pPr>
      <w:r>
        <w:rPr>
          <w:b/>
          <w:color w:val="131314"/>
          <w:sz w:val="24"/>
          <w:szCs w:val="24"/>
          <w:highlight w:val="white"/>
        </w:rPr>
        <w:t>Benefits to the U.S. Economy and Employers</w:t>
      </w:r>
      <w:r>
        <w:rPr>
          <w:color w:val="131314"/>
          <w:sz w:val="24"/>
          <w:szCs w:val="24"/>
          <w:highlight w:val="white"/>
        </w:rPr>
        <w:t xml:space="preserve">: The Final Rule supports the U.S. economy by allowing hundreds of thousands of immigrants to remain in the workforce. This rule has saved U.S. employers $3.5 billion in labor turnover costs </w:t>
      </w:r>
      <w:r>
        <w:rPr>
          <w:color w:val="131314"/>
          <w:sz w:val="24"/>
          <w:szCs w:val="24"/>
          <w:highlight w:val="white"/>
        </w:rPr>
        <w:lastRenderedPageBreak/>
        <w:t>and $1.1 billion in federal tax revenue. Maintaining the work permit extension is crucial for economic stability and growth.</w:t>
      </w:r>
    </w:p>
    <w:p w14:paraId="5A2149B9" w14:textId="77777777" w:rsidR="009D18AC" w:rsidRDefault="009D18AC" w:rsidP="009D18AC">
      <w:pPr>
        <w:numPr>
          <w:ilvl w:val="0"/>
          <w:numId w:val="2"/>
        </w:numPr>
        <w:rPr>
          <w:color w:val="131314"/>
          <w:sz w:val="24"/>
          <w:szCs w:val="24"/>
          <w:highlight w:val="white"/>
        </w:rPr>
      </w:pPr>
      <w:r>
        <w:rPr>
          <w:b/>
          <w:color w:val="131314"/>
          <w:sz w:val="24"/>
          <w:szCs w:val="24"/>
          <w:highlight w:val="white"/>
        </w:rPr>
        <w:t>Efficient Use of USCIS Resources</w:t>
      </w:r>
      <w:r>
        <w:rPr>
          <w:color w:val="131314"/>
          <w:sz w:val="24"/>
          <w:szCs w:val="24"/>
          <w:highlight w:val="white"/>
        </w:rPr>
        <w:t>: The automatic extension allows USCIS to prioritize its workload efficiently, given the ongoing backlog of applications. The extension is particularly important with the current hiring freeze, which could further lengthen processing times. It is important to note that the 540-day extension takes effect only if USCIS delays processing EADs5. If a case is decided sooner and work authorization is denied, then employment authorization will cease automatically.</w:t>
      </w:r>
    </w:p>
    <w:p w14:paraId="4A162AC7" w14:textId="77777777" w:rsidR="009D18AC" w:rsidRDefault="009D18AC" w:rsidP="009D18AC">
      <w:pPr>
        <w:numPr>
          <w:ilvl w:val="0"/>
          <w:numId w:val="2"/>
        </w:numPr>
        <w:rPr>
          <w:color w:val="131314"/>
          <w:sz w:val="24"/>
          <w:szCs w:val="24"/>
          <w:highlight w:val="white"/>
        </w:rPr>
      </w:pPr>
      <w:r>
        <w:rPr>
          <w:b/>
          <w:color w:val="131314"/>
          <w:sz w:val="24"/>
          <w:szCs w:val="24"/>
          <w:highlight w:val="white"/>
        </w:rPr>
        <w:t>Common-Sense Solution for Vetted Individuals</w:t>
      </w:r>
      <w:r>
        <w:rPr>
          <w:color w:val="131314"/>
          <w:sz w:val="24"/>
          <w:szCs w:val="24"/>
          <w:highlight w:val="white"/>
        </w:rPr>
        <w:t>: The Final Rule is a "common-sense solution" that allows sufficient time to conduct a new round of vetting of applicants to ensure their continued eligibility for existing work authorization. It benefits foreign nationals who have been legally working in the United States for years and who have already been vetted and approved for employment authorization. This includes nonimmigrants authorized to work, such as spouses of L-1 and E workers, individuals who have applied for lawful permanent residence, and those granted asylum or refugee status.</w:t>
      </w:r>
    </w:p>
    <w:p w14:paraId="4F73F5B3" w14:textId="77777777" w:rsidR="009D18AC" w:rsidRDefault="009D18AC" w:rsidP="009D18AC">
      <w:pPr>
        <w:numPr>
          <w:ilvl w:val="0"/>
          <w:numId w:val="2"/>
        </w:numPr>
        <w:rPr>
          <w:color w:val="131314"/>
          <w:sz w:val="24"/>
          <w:szCs w:val="24"/>
          <w:highlight w:val="white"/>
        </w:rPr>
      </w:pPr>
      <w:r>
        <w:rPr>
          <w:b/>
          <w:color w:val="131314"/>
          <w:sz w:val="24"/>
          <w:szCs w:val="24"/>
          <w:highlight w:val="white"/>
        </w:rPr>
        <w:t>Protection for Constituents and Local Economies</w:t>
      </w:r>
      <w:r>
        <w:rPr>
          <w:color w:val="131314"/>
          <w:sz w:val="24"/>
          <w:szCs w:val="24"/>
          <w:highlight w:val="white"/>
        </w:rPr>
        <w:t xml:space="preserve">: Disapproving the Work Permit Extension Final Rule will hurt small business constituents and local families who are working hard to support the local economy and contribute to making a stronger America. Voting no to disapprove the Work Permit Extension Final Rule will protect these constituents. The document emphasizes the need for Congress to step up and protect their constituents by voting against </w:t>
      </w:r>
    </w:p>
    <w:p w14:paraId="038134A0" w14:textId="77777777" w:rsidR="006E3D7B" w:rsidRDefault="006E3D7B"/>
    <w:sectPr w:rsidR="006E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30B"/>
    <w:multiLevelType w:val="multilevel"/>
    <w:tmpl w:val="8BA4A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C05717"/>
    <w:multiLevelType w:val="multilevel"/>
    <w:tmpl w:val="C6AC4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645585"/>
    <w:multiLevelType w:val="multilevel"/>
    <w:tmpl w:val="43ACA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586F3A"/>
    <w:multiLevelType w:val="multilevel"/>
    <w:tmpl w:val="824E4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8444491">
    <w:abstractNumId w:val="0"/>
  </w:num>
  <w:num w:numId="2" w16cid:durableId="926378927">
    <w:abstractNumId w:val="3"/>
  </w:num>
  <w:num w:numId="3" w16cid:durableId="2071226919">
    <w:abstractNumId w:val="2"/>
  </w:num>
  <w:num w:numId="4" w16cid:durableId="128086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AC"/>
    <w:rsid w:val="000B5747"/>
    <w:rsid w:val="003377DE"/>
    <w:rsid w:val="003619BD"/>
    <w:rsid w:val="004C1FDB"/>
    <w:rsid w:val="006D2CC9"/>
    <w:rsid w:val="006E3D7B"/>
    <w:rsid w:val="008F7E07"/>
    <w:rsid w:val="009D18AC"/>
    <w:rsid w:val="00B32B8F"/>
    <w:rsid w:val="00BE358C"/>
    <w:rsid w:val="00F1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86B99"/>
  <w15:chartTrackingRefBased/>
  <w15:docId w15:val="{77AD1B4F-87CA-0C43-A4F7-D53B23B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A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D1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8AC"/>
    <w:rPr>
      <w:rFonts w:eastAsiaTheme="majorEastAsia" w:cstheme="majorBidi"/>
      <w:color w:val="272727" w:themeColor="text1" w:themeTint="D8"/>
    </w:rPr>
  </w:style>
  <w:style w:type="paragraph" w:styleId="Title">
    <w:name w:val="Title"/>
    <w:basedOn w:val="Normal"/>
    <w:next w:val="Normal"/>
    <w:link w:val="TitleChar"/>
    <w:uiPriority w:val="10"/>
    <w:qFormat/>
    <w:rsid w:val="009D1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8AC"/>
    <w:pPr>
      <w:spacing w:before="160"/>
      <w:jc w:val="center"/>
    </w:pPr>
    <w:rPr>
      <w:i/>
      <w:iCs/>
      <w:color w:val="404040" w:themeColor="text1" w:themeTint="BF"/>
    </w:rPr>
  </w:style>
  <w:style w:type="character" w:customStyle="1" w:styleId="QuoteChar">
    <w:name w:val="Quote Char"/>
    <w:basedOn w:val="DefaultParagraphFont"/>
    <w:link w:val="Quote"/>
    <w:uiPriority w:val="29"/>
    <w:rsid w:val="009D18AC"/>
    <w:rPr>
      <w:i/>
      <w:iCs/>
      <w:color w:val="404040" w:themeColor="text1" w:themeTint="BF"/>
    </w:rPr>
  </w:style>
  <w:style w:type="paragraph" w:styleId="ListParagraph">
    <w:name w:val="List Paragraph"/>
    <w:basedOn w:val="Normal"/>
    <w:uiPriority w:val="34"/>
    <w:qFormat/>
    <w:rsid w:val="009D18AC"/>
    <w:pPr>
      <w:ind w:left="720"/>
      <w:contextualSpacing/>
    </w:pPr>
  </w:style>
  <w:style w:type="character" w:styleId="IntenseEmphasis">
    <w:name w:val="Intense Emphasis"/>
    <w:basedOn w:val="DefaultParagraphFont"/>
    <w:uiPriority w:val="21"/>
    <w:qFormat/>
    <w:rsid w:val="009D18AC"/>
    <w:rPr>
      <w:i/>
      <w:iCs/>
      <w:color w:val="0F4761" w:themeColor="accent1" w:themeShade="BF"/>
    </w:rPr>
  </w:style>
  <w:style w:type="paragraph" w:styleId="IntenseQuote">
    <w:name w:val="Intense Quote"/>
    <w:basedOn w:val="Normal"/>
    <w:next w:val="Normal"/>
    <w:link w:val="IntenseQuoteChar"/>
    <w:uiPriority w:val="30"/>
    <w:qFormat/>
    <w:rsid w:val="009D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8AC"/>
    <w:rPr>
      <w:i/>
      <w:iCs/>
      <w:color w:val="0F4761" w:themeColor="accent1" w:themeShade="BF"/>
    </w:rPr>
  </w:style>
  <w:style w:type="character" w:styleId="IntenseReference">
    <w:name w:val="Intense Reference"/>
    <w:basedOn w:val="DefaultParagraphFont"/>
    <w:uiPriority w:val="32"/>
    <w:qFormat/>
    <w:rsid w:val="009D1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cis.gov/i-9-central/form-i-9-related-news/final-rule-permanently-increases-automatic-extension-of-employment-authorization-andor-eads-f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Ghammam Mansoor</dc:creator>
  <cp:keywords/>
  <dc:description/>
  <cp:lastModifiedBy>Ghammam Mansoor</cp:lastModifiedBy>
  <cp:revision>2</cp:revision>
  <dcterms:created xsi:type="dcterms:W3CDTF">2025-03-28T13:58:00Z</dcterms:created>
  <dcterms:modified xsi:type="dcterms:W3CDTF">2025-03-28T13:59:00Z</dcterms:modified>
</cp:coreProperties>
</file>