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B134" w14:textId="0920FBA4" w:rsidR="00580E48" w:rsidRDefault="00580E48" w:rsidP="00580E4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5066">
        <w:rPr>
          <w:rFonts w:ascii="Arial" w:hAnsi="Arial" w:cs="Arial"/>
          <w:noProof/>
        </w:rPr>
        <w:drawing>
          <wp:inline distT="0" distB="0" distL="0" distR="0" wp14:anchorId="51628603" wp14:editId="4BBC0D36">
            <wp:extent cx="3810000" cy="571500"/>
            <wp:effectExtent l="0" t="0" r="0" b="0"/>
            <wp:docPr id="1569788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88928" name="Picture 15697889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14B8" w14:textId="77777777" w:rsidR="00580E48" w:rsidRDefault="00580E48" w:rsidP="007C7E74">
      <w:pPr>
        <w:rPr>
          <w:rFonts w:ascii="Arial" w:hAnsi="Arial" w:cs="Arial"/>
          <w:b/>
          <w:bCs/>
          <w:sz w:val="24"/>
          <w:szCs w:val="24"/>
        </w:rPr>
      </w:pPr>
    </w:p>
    <w:p w14:paraId="2EEE7D03" w14:textId="71EA885E" w:rsidR="007C7E74" w:rsidRPr="00580E48" w:rsidRDefault="007C7E74" w:rsidP="00580E48">
      <w:pPr>
        <w:jc w:val="center"/>
        <w:rPr>
          <w:rFonts w:ascii="Arial" w:hAnsi="Arial" w:cs="Arial"/>
          <w:sz w:val="32"/>
          <w:szCs w:val="32"/>
        </w:rPr>
      </w:pPr>
      <w:r w:rsidRPr="00580E48">
        <w:rPr>
          <w:rFonts w:ascii="Arial" w:hAnsi="Arial" w:cs="Arial"/>
          <w:b/>
          <w:bCs/>
          <w:sz w:val="32"/>
          <w:szCs w:val="32"/>
        </w:rPr>
        <w:t>IVCA Rising Star Award</w:t>
      </w:r>
    </w:p>
    <w:p w14:paraId="1446DA9F" w14:textId="0B8372D5" w:rsidR="007C7E74" w:rsidRPr="00580E48" w:rsidRDefault="00580E48" w:rsidP="007C7E74">
      <w:p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sz w:val="24"/>
          <w:szCs w:val="24"/>
        </w:rPr>
        <w:t xml:space="preserve">Thank you for your interest in nominating a candidate for the </w:t>
      </w:r>
      <w:r w:rsidRPr="00580E48">
        <w:rPr>
          <w:rFonts w:ascii="Arial" w:hAnsi="Arial" w:cs="Arial"/>
          <w:b/>
          <w:bCs/>
          <w:sz w:val="24"/>
          <w:szCs w:val="24"/>
        </w:rPr>
        <w:t xml:space="preserve">2025 IVCA </w:t>
      </w:r>
      <w:r>
        <w:rPr>
          <w:rFonts w:ascii="Arial" w:hAnsi="Arial" w:cs="Arial"/>
          <w:b/>
          <w:bCs/>
          <w:sz w:val="24"/>
          <w:szCs w:val="24"/>
        </w:rPr>
        <w:t>Rising Star A</w:t>
      </w:r>
      <w:r w:rsidRPr="00580E48">
        <w:rPr>
          <w:rFonts w:ascii="Arial" w:hAnsi="Arial" w:cs="Arial"/>
          <w:b/>
          <w:bCs/>
          <w:sz w:val="24"/>
          <w:szCs w:val="24"/>
        </w:rPr>
        <w:t>ward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which </w:t>
      </w:r>
      <w:r w:rsidR="007C7E74" w:rsidRPr="00580E48">
        <w:rPr>
          <w:rFonts w:ascii="Arial" w:hAnsi="Arial" w:cs="Arial"/>
          <w:sz w:val="24"/>
          <w:szCs w:val="24"/>
        </w:rPr>
        <w:t>recognize</w:t>
      </w:r>
      <w:r>
        <w:rPr>
          <w:rFonts w:ascii="Arial" w:hAnsi="Arial" w:cs="Arial"/>
          <w:sz w:val="24"/>
          <w:szCs w:val="24"/>
        </w:rPr>
        <w:t>s</w:t>
      </w:r>
      <w:r w:rsidR="007C7E74" w:rsidRPr="00580E48">
        <w:rPr>
          <w:rFonts w:ascii="Arial" w:hAnsi="Arial" w:cs="Arial"/>
          <w:sz w:val="24"/>
          <w:szCs w:val="24"/>
        </w:rPr>
        <w:t xml:space="preserve"> </w:t>
      </w:r>
      <w:r w:rsidR="00C27CAE" w:rsidRPr="00580E48">
        <w:rPr>
          <w:rFonts w:ascii="Arial" w:hAnsi="Arial" w:cs="Arial"/>
          <w:sz w:val="24"/>
          <w:szCs w:val="24"/>
        </w:rPr>
        <w:t>a</w:t>
      </w:r>
      <w:r w:rsidR="007C7E74" w:rsidRPr="00580E48">
        <w:rPr>
          <w:rFonts w:ascii="Arial" w:hAnsi="Arial" w:cs="Arial"/>
          <w:sz w:val="24"/>
          <w:szCs w:val="24"/>
        </w:rPr>
        <w:t xml:space="preserve"> </w:t>
      </w:r>
      <w:r w:rsidR="00C27CAE" w:rsidRPr="00580E48">
        <w:rPr>
          <w:rFonts w:ascii="Arial" w:hAnsi="Arial" w:cs="Arial"/>
          <w:sz w:val="24"/>
          <w:szCs w:val="24"/>
        </w:rPr>
        <w:t>rising</w:t>
      </w:r>
      <w:r w:rsidR="007C7E74" w:rsidRPr="00580E48">
        <w:rPr>
          <w:rFonts w:ascii="Arial" w:hAnsi="Arial" w:cs="Arial"/>
          <w:sz w:val="24"/>
          <w:szCs w:val="24"/>
        </w:rPr>
        <w:t xml:space="preserve"> private equity or venture capital firm that is demonstrating exceptional promise and leadership in Illinois’s investment ecosystem.</w:t>
      </w:r>
    </w:p>
    <w:p w14:paraId="102FE93D" w14:textId="77777777" w:rsidR="00C27CAE" w:rsidRPr="00580E48" w:rsidRDefault="00C27CAE" w:rsidP="00C27CAE">
      <w:pPr>
        <w:rPr>
          <w:rFonts w:ascii="Arial" w:hAnsi="Arial" w:cs="Arial"/>
          <w:b/>
          <w:bCs/>
          <w:sz w:val="24"/>
          <w:szCs w:val="24"/>
        </w:rPr>
      </w:pPr>
      <w:r w:rsidRPr="00580E48">
        <w:rPr>
          <w:rFonts w:ascii="Arial" w:hAnsi="Arial" w:cs="Arial"/>
          <w:b/>
          <w:bCs/>
          <w:sz w:val="24"/>
          <w:szCs w:val="24"/>
        </w:rPr>
        <w:t>Eligibility:</w:t>
      </w:r>
    </w:p>
    <w:p w14:paraId="191373B9" w14:textId="77777777" w:rsidR="00C27CAE" w:rsidRPr="00580E48" w:rsidRDefault="00C27CAE" w:rsidP="00C27CAE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sz w:val="24"/>
          <w:szCs w:val="24"/>
        </w:rPr>
        <w:t>Open to any PE or VC firm based in Illinois or with an office in Illinois</w:t>
      </w:r>
    </w:p>
    <w:p w14:paraId="530786DD" w14:textId="4F579F1E" w:rsidR="00C27CAE" w:rsidRPr="00580E48" w:rsidRDefault="00C27CAE" w:rsidP="00C27CAE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sz w:val="24"/>
          <w:szCs w:val="24"/>
        </w:rPr>
        <w:t xml:space="preserve">Firm must be currently managing their first, second, or third fund </w:t>
      </w:r>
    </w:p>
    <w:p w14:paraId="62CDBAA7" w14:textId="263C8184" w:rsidR="00C27CAE" w:rsidRPr="00DB6DD5" w:rsidRDefault="00C27CAE" w:rsidP="00C27CAE">
      <w:p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b/>
          <w:bCs/>
          <w:sz w:val="24"/>
          <w:szCs w:val="24"/>
        </w:rPr>
        <w:t>Selection Criteria:</w:t>
      </w:r>
      <w:r w:rsidRPr="00580E48">
        <w:rPr>
          <w:rFonts w:ascii="Arial" w:hAnsi="Arial" w:cs="Arial"/>
          <w:b/>
          <w:bCs/>
          <w:sz w:val="24"/>
          <w:szCs w:val="24"/>
        </w:rPr>
        <w:br/>
      </w:r>
      <w:r w:rsidR="00DB6DD5" w:rsidRPr="00DB6DD5">
        <w:rPr>
          <w:rFonts w:ascii="Arial" w:hAnsi="Arial" w:cs="Arial"/>
          <w:sz w:val="24"/>
          <w:szCs w:val="24"/>
        </w:rPr>
        <w:t>Nominees should demonstrate strength in multiple of the following areas. It is not expected that nominees meet every criterion</w:t>
      </w:r>
      <w:r w:rsidR="00DB6DD5">
        <w:rPr>
          <w:rFonts w:ascii="Arial" w:hAnsi="Arial" w:cs="Arial"/>
          <w:sz w:val="24"/>
          <w:szCs w:val="24"/>
        </w:rPr>
        <w:t>. T</w:t>
      </w:r>
      <w:r w:rsidR="00DB6DD5" w:rsidRPr="00DB6DD5">
        <w:rPr>
          <w:rFonts w:ascii="Arial" w:hAnsi="Arial" w:cs="Arial"/>
          <w:sz w:val="24"/>
          <w:szCs w:val="24"/>
        </w:rPr>
        <w:t>he award recognizes emerging firms showing exceptional promise, innovation, and impact</w:t>
      </w:r>
      <w:r w:rsidR="00DB6DD5">
        <w:rPr>
          <w:rFonts w:ascii="Arial" w:hAnsi="Arial" w:cs="Arial"/>
          <w:sz w:val="24"/>
          <w:szCs w:val="24"/>
        </w:rPr>
        <w:t>.</w:t>
      </w:r>
      <w:r w:rsidRPr="00DB6DD5">
        <w:rPr>
          <w:rFonts w:ascii="Arial" w:hAnsi="Arial" w:cs="Arial"/>
          <w:sz w:val="24"/>
          <w:szCs w:val="24"/>
        </w:rPr>
        <w:t xml:space="preserve"> </w:t>
      </w:r>
    </w:p>
    <w:p w14:paraId="4039153E" w14:textId="1DEFAA96" w:rsidR="00DB6DD5" w:rsidRPr="00DB6DD5" w:rsidRDefault="00DB6DD5" w:rsidP="00DB6DD5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sz w:val="24"/>
          <w:szCs w:val="24"/>
        </w:rPr>
      </w:pPr>
      <w:r w:rsidRPr="00DB6DD5">
        <w:rPr>
          <w:rFonts w:ascii="Arial" w:hAnsi="Arial" w:cs="Arial"/>
          <w:b/>
          <w:bCs/>
          <w:sz w:val="24"/>
          <w:szCs w:val="24"/>
        </w:rPr>
        <w:t>Investment Performance &amp; Strategy</w:t>
      </w:r>
      <w:r w:rsidRPr="00DB6DD5">
        <w:rPr>
          <w:rFonts w:ascii="Arial" w:hAnsi="Arial" w:cs="Arial"/>
          <w:b/>
          <w:bCs/>
          <w:sz w:val="24"/>
          <w:szCs w:val="24"/>
        </w:rPr>
        <w:br/>
      </w:r>
      <w:r w:rsidRPr="00DB6DD5">
        <w:rPr>
          <w:rFonts w:ascii="Arial" w:hAnsi="Arial" w:cs="Arial"/>
          <w:sz w:val="24"/>
          <w:szCs w:val="24"/>
        </w:rPr>
        <w:t>Early investment success or strategic innovation</w:t>
      </w:r>
      <w:r w:rsidRPr="00DB6DD5">
        <w:rPr>
          <w:rFonts w:ascii="Arial" w:hAnsi="Arial" w:cs="Arial"/>
          <w:sz w:val="24"/>
          <w:szCs w:val="24"/>
        </w:rPr>
        <w:br/>
        <w:t>Creative fund structure or sourcing approach</w:t>
      </w:r>
    </w:p>
    <w:p w14:paraId="587DE5FE" w14:textId="77777777" w:rsidR="00DB6DD5" w:rsidRDefault="00DB6DD5" w:rsidP="00DB6DD5">
      <w:pPr>
        <w:pStyle w:val="ListParagraph"/>
        <w:ind w:left="360"/>
        <w:rPr>
          <w:rFonts w:ascii="Arial" w:hAnsi="Arial" w:cs="Arial"/>
          <w:b/>
          <w:bCs/>
          <w:sz w:val="24"/>
          <w:szCs w:val="24"/>
        </w:rPr>
      </w:pPr>
    </w:p>
    <w:p w14:paraId="68F0BA6C" w14:textId="32433CBD" w:rsidR="00DB6DD5" w:rsidRPr="00DB6DD5" w:rsidRDefault="00DB6DD5" w:rsidP="00DB6DD5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sz w:val="24"/>
          <w:szCs w:val="24"/>
        </w:rPr>
      </w:pPr>
      <w:r w:rsidRPr="00DB6DD5">
        <w:rPr>
          <w:rFonts w:ascii="Arial" w:hAnsi="Arial" w:cs="Arial"/>
          <w:b/>
          <w:bCs/>
          <w:sz w:val="24"/>
          <w:szCs w:val="24"/>
        </w:rPr>
        <w:t>Capital &amp; Community Engagement</w:t>
      </w:r>
      <w:r w:rsidRPr="00DB6DD5">
        <w:rPr>
          <w:rFonts w:ascii="Arial" w:hAnsi="Arial" w:cs="Arial"/>
          <w:b/>
          <w:bCs/>
          <w:sz w:val="24"/>
          <w:szCs w:val="24"/>
        </w:rPr>
        <w:br/>
      </w:r>
      <w:r w:rsidRPr="00DB6DD5">
        <w:rPr>
          <w:rFonts w:ascii="Arial" w:hAnsi="Arial" w:cs="Arial"/>
          <w:sz w:val="24"/>
          <w:szCs w:val="24"/>
        </w:rPr>
        <w:t>Involvement in local civic, philanthropic, or nonprofit organizations that contribute to community development or economic vitality</w:t>
      </w:r>
    </w:p>
    <w:p w14:paraId="6F2AC67A" w14:textId="77777777" w:rsidR="00DB6DD5" w:rsidRDefault="00DB6DD5" w:rsidP="00DB6DD5">
      <w:pPr>
        <w:pStyle w:val="ListParagraph"/>
        <w:ind w:left="360"/>
        <w:rPr>
          <w:rFonts w:ascii="Arial" w:hAnsi="Arial" w:cs="Arial"/>
          <w:b/>
          <w:bCs/>
          <w:sz w:val="24"/>
          <w:szCs w:val="24"/>
        </w:rPr>
      </w:pPr>
    </w:p>
    <w:p w14:paraId="762CA556" w14:textId="2C9F1D10" w:rsidR="00DB6DD5" w:rsidRPr="00DB6DD5" w:rsidRDefault="00DB6DD5" w:rsidP="00DB6DD5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sz w:val="24"/>
          <w:szCs w:val="24"/>
        </w:rPr>
      </w:pPr>
      <w:r w:rsidRPr="00DB6DD5">
        <w:rPr>
          <w:rFonts w:ascii="Arial" w:hAnsi="Arial" w:cs="Arial"/>
          <w:b/>
          <w:bCs/>
          <w:sz w:val="24"/>
          <w:szCs w:val="24"/>
        </w:rPr>
        <w:t>Impact in Illinois</w:t>
      </w:r>
      <w:r w:rsidRPr="00DB6DD5">
        <w:rPr>
          <w:rFonts w:ascii="Arial" w:hAnsi="Arial" w:cs="Arial"/>
          <w:b/>
          <w:bCs/>
          <w:sz w:val="24"/>
          <w:szCs w:val="24"/>
        </w:rPr>
        <w:br/>
      </w:r>
      <w:r w:rsidRPr="00DB6DD5">
        <w:rPr>
          <w:rFonts w:ascii="Arial" w:hAnsi="Arial" w:cs="Arial"/>
          <w:sz w:val="24"/>
          <w:szCs w:val="24"/>
        </w:rPr>
        <w:t>Demonstrated impact through job creation, investment in Illinois-based companies, partnerships with local institutions, or initiatives that strengthen the state’s economic infrastructure</w:t>
      </w:r>
    </w:p>
    <w:p w14:paraId="13E5785D" w14:textId="77777777" w:rsidR="00DB6DD5" w:rsidRDefault="00DB6DD5" w:rsidP="00DB6DD5">
      <w:pPr>
        <w:pStyle w:val="ListParagraph"/>
        <w:ind w:left="360"/>
        <w:rPr>
          <w:rFonts w:ascii="Arial" w:hAnsi="Arial" w:cs="Arial"/>
          <w:b/>
          <w:bCs/>
          <w:sz w:val="24"/>
          <w:szCs w:val="24"/>
        </w:rPr>
      </w:pPr>
    </w:p>
    <w:p w14:paraId="29CFC7DC" w14:textId="2C214875" w:rsidR="00DB6DD5" w:rsidRPr="00DB6DD5" w:rsidRDefault="00DB6DD5" w:rsidP="00DB6DD5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b/>
          <w:bCs/>
          <w:sz w:val="24"/>
          <w:szCs w:val="24"/>
        </w:rPr>
      </w:pPr>
      <w:r w:rsidRPr="00DB6DD5">
        <w:rPr>
          <w:rFonts w:ascii="Arial" w:hAnsi="Arial" w:cs="Arial"/>
          <w:b/>
          <w:bCs/>
          <w:sz w:val="24"/>
          <w:szCs w:val="24"/>
        </w:rPr>
        <w:t>Startup Ecosystem Participation</w:t>
      </w:r>
      <w:r w:rsidRPr="00DB6DD5">
        <w:rPr>
          <w:rFonts w:ascii="Arial" w:hAnsi="Arial" w:cs="Arial"/>
          <w:b/>
          <w:bCs/>
          <w:sz w:val="24"/>
          <w:szCs w:val="24"/>
        </w:rPr>
        <w:br/>
      </w:r>
      <w:r w:rsidRPr="00DB6DD5">
        <w:rPr>
          <w:rFonts w:ascii="Arial" w:hAnsi="Arial" w:cs="Arial"/>
          <w:sz w:val="24"/>
          <w:szCs w:val="24"/>
        </w:rPr>
        <w:t>Active engagement in the Illinois or regional startup ecosystem (e.g., accelerators, incubators, university partnerships, founder support)</w:t>
      </w:r>
    </w:p>
    <w:p w14:paraId="3F66F150" w14:textId="77EFFE5C" w:rsidR="007C7E74" w:rsidRPr="00580E48" w:rsidRDefault="007C7E74" w:rsidP="007C7E74">
      <w:p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b/>
          <w:bCs/>
          <w:sz w:val="24"/>
          <w:szCs w:val="24"/>
        </w:rPr>
        <w:t>Note:</w:t>
      </w:r>
      <w:r w:rsidRPr="00580E48">
        <w:rPr>
          <w:rFonts w:ascii="Arial" w:hAnsi="Arial" w:cs="Arial"/>
          <w:sz w:val="24"/>
          <w:szCs w:val="24"/>
        </w:rPr>
        <w:br/>
      </w:r>
      <w:r w:rsidRPr="00580E48">
        <w:rPr>
          <w:rFonts w:ascii="Arial" w:hAnsi="Arial" w:cs="Arial"/>
          <w:i/>
          <w:iCs/>
          <w:sz w:val="24"/>
          <w:szCs w:val="24"/>
        </w:rPr>
        <w:t>The Rising Star Award will only be bestowed in years when the Executive Committee determines that there is a nominee who clearly meets the award’s criteria and embodies its spirit.</w:t>
      </w:r>
    </w:p>
    <w:p w14:paraId="652A0A51" w14:textId="77777777" w:rsidR="00DB6DD5" w:rsidRDefault="00DB6DD5" w:rsidP="007C7E74">
      <w:pPr>
        <w:rPr>
          <w:rFonts w:ascii="Arial" w:hAnsi="Arial" w:cs="Arial"/>
          <w:b/>
          <w:bCs/>
          <w:sz w:val="24"/>
          <w:szCs w:val="24"/>
        </w:rPr>
      </w:pPr>
    </w:p>
    <w:p w14:paraId="1B55693E" w14:textId="77777777" w:rsidR="00DB6DD5" w:rsidRDefault="00DB6DD5" w:rsidP="007C7E74">
      <w:pPr>
        <w:rPr>
          <w:rFonts w:ascii="Arial" w:hAnsi="Arial" w:cs="Arial"/>
          <w:b/>
          <w:bCs/>
          <w:sz w:val="24"/>
          <w:szCs w:val="24"/>
        </w:rPr>
      </w:pPr>
    </w:p>
    <w:p w14:paraId="6B4464E0" w14:textId="18DAC21C" w:rsidR="007C7E74" w:rsidRPr="00580E48" w:rsidRDefault="007C7E74" w:rsidP="007C7E74">
      <w:p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b/>
          <w:bCs/>
          <w:sz w:val="24"/>
          <w:szCs w:val="24"/>
        </w:rPr>
        <w:lastRenderedPageBreak/>
        <w:t>Nomination Process</w:t>
      </w:r>
    </w:p>
    <w:p w14:paraId="39DEC4E9" w14:textId="77777777" w:rsidR="007C7E74" w:rsidRPr="00580E48" w:rsidRDefault="007C7E74" w:rsidP="007C7E74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b/>
          <w:bCs/>
          <w:sz w:val="24"/>
          <w:szCs w:val="24"/>
        </w:rPr>
        <w:t>Who can nominate</w:t>
      </w:r>
      <w:r w:rsidRPr="00580E48">
        <w:rPr>
          <w:rFonts w:ascii="Arial" w:hAnsi="Arial" w:cs="Arial"/>
          <w:sz w:val="24"/>
          <w:szCs w:val="24"/>
        </w:rPr>
        <w:t>: IVCA members, self-nomination, peers, or broader community members</w:t>
      </w:r>
    </w:p>
    <w:p w14:paraId="3234E8E6" w14:textId="77777777" w:rsidR="007C7E74" w:rsidRPr="00580E48" w:rsidRDefault="007C7E74" w:rsidP="007C7E74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b/>
          <w:bCs/>
          <w:sz w:val="24"/>
          <w:szCs w:val="24"/>
        </w:rPr>
        <w:t>Deadline</w:t>
      </w:r>
      <w:r w:rsidRPr="00580E48">
        <w:rPr>
          <w:rFonts w:ascii="Arial" w:hAnsi="Arial" w:cs="Arial"/>
          <w:sz w:val="24"/>
          <w:szCs w:val="24"/>
        </w:rPr>
        <w:t>: September 30, 2025</w:t>
      </w:r>
    </w:p>
    <w:p w14:paraId="32D7999F" w14:textId="77777777" w:rsidR="007C7E74" w:rsidRPr="00580E48" w:rsidRDefault="007C7E74" w:rsidP="007C7E74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b/>
          <w:bCs/>
          <w:sz w:val="24"/>
          <w:szCs w:val="24"/>
        </w:rPr>
        <w:t>Required Materials</w:t>
      </w:r>
      <w:r w:rsidRPr="00580E48">
        <w:rPr>
          <w:rFonts w:ascii="Arial" w:hAnsi="Arial" w:cs="Arial"/>
          <w:sz w:val="24"/>
          <w:szCs w:val="24"/>
        </w:rPr>
        <w:t xml:space="preserve">: </w:t>
      </w:r>
    </w:p>
    <w:p w14:paraId="142D28FA" w14:textId="77777777" w:rsidR="007C7E74" w:rsidRPr="00580E48" w:rsidRDefault="007C7E74" w:rsidP="007C7E74">
      <w:pPr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sz w:val="24"/>
          <w:szCs w:val="24"/>
        </w:rPr>
        <w:t>Firm overview</w:t>
      </w:r>
    </w:p>
    <w:p w14:paraId="2389CBD9" w14:textId="77777777" w:rsidR="007C7E74" w:rsidRPr="00580E48" w:rsidRDefault="007C7E74" w:rsidP="007C7E74">
      <w:pPr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sz w:val="24"/>
          <w:szCs w:val="24"/>
        </w:rPr>
        <w:t>Portfolio highlights</w:t>
      </w:r>
    </w:p>
    <w:p w14:paraId="785E132E" w14:textId="407C3D32" w:rsidR="007C7E74" w:rsidRPr="00580E48" w:rsidRDefault="007C7E74" w:rsidP="007C7E74">
      <w:pPr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sz w:val="24"/>
          <w:szCs w:val="24"/>
        </w:rPr>
        <w:t>Impact statement</w:t>
      </w:r>
      <w:r w:rsidR="006648C4" w:rsidRPr="00580E48">
        <w:rPr>
          <w:rFonts w:ascii="Arial" w:hAnsi="Arial" w:cs="Arial"/>
          <w:sz w:val="24"/>
          <w:szCs w:val="24"/>
        </w:rPr>
        <w:t xml:space="preserve"> (max 500 words)</w:t>
      </w:r>
    </w:p>
    <w:p w14:paraId="0473EC62" w14:textId="36B3246C" w:rsidR="007C7E74" w:rsidRDefault="007C7E74" w:rsidP="007C7E74">
      <w:pPr>
        <w:rPr>
          <w:rFonts w:ascii="Arial" w:hAnsi="Arial" w:cs="Arial"/>
          <w:sz w:val="24"/>
          <w:szCs w:val="24"/>
        </w:rPr>
      </w:pPr>
      <w:r w:rsidRPr="00580E48">
        <w:rPr>
          <w:rFonts w:ascii="Arial" w:hAnsi="Arial" w:cs="Arial"/>
          <w:sz w:val="24"/>
          <w:szCs w:val="24"/>
        </w:rPr>
        <w:t xml:space="preserve">Nominations reviewed and Awardee selected by the Executive Committee. </w:t>
      </w:r>
      <w:r w:rsidR="006648C4" w:rsidRPr="00580E48">
        <w:rPr>
          <w:rFonts w:ascii="Arial" w:hAnsi="Arial" w:cs="Arial"/>
          <w:sz w:val="24"/>
          <w:szCs w:val="24"/>
        </w:rPr>
        <w:t>The award will be presented at the IVCA Awards Dinner in December.</w:t>
      </w:r>
    </w:p>
    <w:p w14:paraId="31660B8F" w14:textId="0DF539AA" w:rsidR="00DB6DD5" w:rsidRPr="00DB6DD5" w:rsidRDefault="00DB6DD5" w:rsidP="00DB6DD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color w:val="262626"/>
          <w:sz w:val="24"/>
          <w:szCs w:val="24"/>
        </w:rPr>
      </w:pPr>
      <w:r w:rsidRPr="00DB6DD5">
        <w:rPr>
          <w:rFonts w:ascii="Arial" w:hAnsi="Arial" w:cs="Arial"/>
          <w:b/>
          <w:color w:val="262626"/>
          <w:sz w:val="24"/>
          <w:szCs w:val="24"/>
        </w:rPr>
        <w:t>Submission Instructions:</w:t>
      </w:r>
    </w:p>
    <w:p w14:paraId="32D6448B" w14:textId="03140209" w:rsidR="00DB6DD5" w:rsidRPr="00DB6DD5" w:rsidRDefault="00DB6DD5" w:rsidP="00DB6DD5">
      <w:pPr>
        <w:pStyle w:val="ListParagraph"/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62626"/>
          <w:sz w:val="24"/>
          <w:szCs w:val="24"/>
        </w:rPr>
      </w:pPr>
      <w:r w:rsidRPr="00DB6DD5">
        <w:rPr>
          <w:rFonts w:ascii="Arial" w:hAnsi="Arial" w:cs="Arial"/>
          <w:b/>
          <w:color w:val="262626"/>
          <w:sz w:val="24"/>
          <w:szCs w:val="24"/>
        </w:rPr>
        <w:t>Submission Deadline: September</w:t>
      </w:r>
      <w:r w:rsidR="00372CC8">
        <w:rPr>
          <w:rFonts w:ascii="Arial" w:hAnsi="Arial" w:cs="Arial"/>
          <w:b/>
          <w:color w:val="262626"/>
          <w:sz w:val="24"/>
          <w:szCs w:val="24"/>
        </w:rPr>
        <w:t xml:space="preserve"> 30</w:t>
      </w:r>
      <w:r w:rsidRPr="00DB6DD5">
        <w:rPr>
          <w:rFonts w:ascii="Arial" w:hAnsi="Arial" w:cs="Arial"/>
          <w:b/>
          <w:color w:val="262626"/>
          <w:sz w:val="24"/>
          <w:szCs w:val="24"/>
        </w:rPr>
        <w:t>, 202</w:t>
      </w:r>
      <w:r w:rsidR="004735B5">
        <w:rPr>
          <w:rFonts w:ascii="Arial" w:hAnsi="Arial" w:cs="Arial"/>
          <w:b/>
          <w:color w:val="262626"/>
          <w:sz w:val="24"/>
          <w:szCs w:val="24"/>
        </w:rPr>
        <w:t>6</w:t>
      </w:r>
    </w:p>
    <w:p w14:paraId="611048EF" w14:textId="77777777" w:rsidR="00DB6DD5" w:rsidRPr="00DB6DD5" w:rsidRDefault="00DB6DD5" w:rsidP="00DB6DD5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color w:val="262626"/>
          <w:sz w:val="24"/>
          <w:szCs w:val="24"/>
        </w:rPr>
      </w:pPr>
    </w:p>
    <w:p w14:paraId="48CADAC1" w14:textId="77777777" w:rsidR="00DB6DD5" w:rsidRPr="00DB6DD5" w:rsidRDefault="00DB6DD5" w:rsidP="00DB6DD5">
      <w:pPr>
        <w:pStyle w:val="ListParagraph"/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62626"/>
          <w:sz w:val="24"/>
          <w:szCs w:val="24"/>
        </w:rPr>
      </w:pPr>
      <w:r w:rsidRPr="00DB6DD5">
        <w:rPr>
          <w:rFonts w:ascii="Arial" w:hAnsi="Arial" w:cs="Arial"/>
          <w:b/>
          <w:color w:val="262626"/>
          <w:sz w:val="24"/>
          <w:szCs w:val="24"/>
        </w:rPr>
        <w:t>Submit Completed Form To: Kathy Pyne at kpyne@illinoisvc.org</w:t>
      </w:r>
    </w:p>
    <w:p w14:paraId="37F04773" w14:textId="77777777" w:rsidR="00DB6DD5" w:rsidRPr="00580E48" w:rsidRDefault="00DB6DD5" w:rsidP="007C7E74">
      <w:pPr>
        <w:rPr>
          <w:rFonts w:ascii="Arial" w:hAnsi="Arial" w:cs="Arial"/>
          <w:sz w:val="24"/>
          <w:szCs w:val="24"/>
        </w:rPr>
      </w:pPr>
    </w:p>
    <w:p w14:paraId="0D0E59F9" w14:textId="77777777" w:rsidR="00E82B80" w:rsidRPr="00580E48" w:rsidRDefault="00E82B80">
      <w:pPr>
        <w:rPr>
          <w:rFonts w:ascii="Arial" w:hAnsi="Arial" w:cs="Arial"/>
          <w:sz w:val="24"/>
          <w:szCs w:val="24"/>
        </w:rPr>
      </w:pPr>
    </w:p>
    <w:sectPr w:rsidR="00E82B80" w:rsidRPr="00580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C93"/>
    <w:multiLevelType w:val="multilevel"/>
    <w:tmpl w:val="088C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00767E"/>
    <w:multiLevelType w:val="multilevel"/>
    <w:tmpl w:val="21FA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74C26"/>
    <w:multiLevelType w:val="multilevel"/>
    <w:tmpl w:val="37B6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825AD7"/>
    <w:multiLevelType w:val="multilevel"/>
    <w:tmpl w:val="758E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C6446C"/>
    <w:multiLevelType w:val="multilevel"/>
    <w:tmpl w:val="3C4A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5F5760"/>
    <w:multiLevelType w:val="multilevel"/>
    <w:tmpl w:val="9EF4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7942F2"/>
    <w:multiLevelType w:val="hybridMultilevel"/>
    <w:tmpl w:val="9F26F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06E06"/>
    <w:multiLevelType w:val="multilevel"/>
    <w:tmpl w:val="61EE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B756E9"/>
    <w:multiLevelType w:val="multilevel"/>
    <w:tmpl w:val="61EE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222C5C"/>
    <w:multiLevelType w:val="multilevel"/>
    <w:tmpl w:val="F224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BD0235"/>
    <w:multiLevelType w:val="multilevel"/>
    <w:tmpl w:val="9E94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1C6FF5"/>
    <w:multiLevelType w:val="multilevel"/>
    <w:tmpl w:val="9954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4F1199"/>
    <w:multiLevelType w:val="hybridMultilevel"/>
    <w:tmpl w:val="71FE8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066149">
    <w:abstractNumId w:val="11"/>
  </w:num>
  <w:num w:numId="2" w16cid:durableId="1195458915">
    <w:abstractNumId w:val="3"/>
  </w:num>
  <w:num w:numId="3" w16cid:durableId="301078139">
    <w:abstractNumId w:val="9"/>
  </w:num>
  <w:num w:numId="4" w16cid:durableId="100497045">
    <w:abstractNumId w:val="1"/>
  </w:num>
  <w:num w:numId="5" w16cid:durableId="2026638093">
    <w:abstractNumId w:val="4"/>
  </w:num>
  <w:num w:numId="6" w16cid:durableId="1242525134">
    <w:abstractNumId w:val="5"/>
  </w:num>
  <w:num w:numId="7" w16cid:durableId="1216772818">
    <w:abstractNumId w:val="2"/>
  </w:num>
  <w:num w:numId="8" w16cid:durableId="2122256312">
    <w:abstractNumId w:val="0"/>
  </w:num>
  <w:num w:numId="9" w16cid:durableId="1582834757">
    <w:abstractNumId w:val="10"/>
  </w:num>
  <w:num w:numId="10" w16cid:durableId="1141341961">
    <w:abstractNumId w:val="7"/>
  </w:num>
  <w:num w:numId="11" w16cid:durableId="1630091814">
    <w:abstractNumId w:val="8"/>
  </w:num>
  <w:num w:numId="12" w16cid:durableId="200022866">
    <w:abstractNumId w:val="6"/>
  </w:num>
  <w:num w:numId="13" w16cid:durableId="14148166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74"/>
    <w:rsid w:val="00076D1C"/>
    <w:rsid w:val="001839CF"/>
    <w:rsid w:val="00372CC8"/>
    <w:rsid w:val="004735B5"/>
    <w:rsid w:val="00580E48"/>
    <w:rsid w:val="005D7969"/>
    <w:rsid w:val="006240D8"/>
    <w:rsid w:val="006648C4"/>
    <w:rsid w:val="007C7E74"/>
    <w:rsid w:val="00C27CAE"/>
    <w:rsid w:val="00DB6DD5"/>
    <w:rsid w:val="00E82B80"/>
    <w:rsid w:val="00EE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8FC79"/>
  <w15:chartTrackingRefBased/>
  <w15:docId w15:val="{B1669A25-7F0B-4239-B81F-18A640AC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E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Pruyn</dc:creator>
  <cp:keywords/>
  <dc:description/>
  <cp:lastModifiedBy>Christie Pruyn</cp:lastModifiedBy>
  <cp:revision>2</cp:revision>
  <dcterms:created xsi:type="dcterms:W3CDTF">2026-08-05T14:49:00Z</dcterms:created>
  <dcterms:modified xsi:type="dcterms:W3CDTF">2026-08-05T14:49:00Z</dcterms:modified>
</cp:coreProperties>
</file>