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1"/>
        <w:gridCol w:w="6645"/>
        <w:gridCol w:w="1786"/>
      </w:tblGrid>
      <w:tr w:rsidR="00FB0C50">
        <w:trPr>
          <w:trHeight w:val="1562"/>
        </w:trPr>
        <w:tc>
          <w:tcPr>
            <w:tcW w:w="2021" w:type="dxa"/>
          </w:tcPr>
          <w:p w:rsidR="00FB0C50" w:rsidRDefault="00FB0C50">
            <w:pPr>
              <w:pStyle w:val="TableParagraph"/>
              <w:spacing w:before="7"/>
              <w:rPr>
                <w:sz w:val="10"/>
              </w:rPr>
            </w:pPr>
          </w:p>
          <w:p w:rsidR="00FB0C50" w:rsidRDefault="007F4A82">
            <w:pPr>
              <w:pStyle w:val="TableParagraph"/>
              <w:ind w:left="249"/>
              <w:rPr>
                <w:sz w:val="20"/>
              </w:rPr>
            </w:pPr>
            <w:r>
              <w:rPr>
                <w:noProof/>
                <w:sz w:val="20"/>
                <w:lang w:eastAsia="fr-FR"/>
              </w:rPr>
              <w:drawing>
                <wp:inline distT="0" distB="0" distL="0" distR="0">
                  <wp:extent cx="884739" cy="8366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4739" cy="836676"/>
                          </a:xfrm>
                          <a:prstGeom prst="rect">
                            <a:avLst/>
                          </a:prstGeom>
                        </pic:spPr>
                      </pic:pic>
                    </a:graphicData>
                  </a:graphic>
                </wp:inline>
              </w:drawing>
            </w:r>
          </w:p>
        </w:tc>
        <w:tc>
          <w:tcPr>
            <w:tcW w:w="6645" w:type="dxa"/>
          </w:tcPr>
          <w:p w:rsidR="00FB0C50" w:rsidRDefault="00FB0C50">
            <w:pPr>
              <w:pStyle w:val="TableParagraph"/>
              <w:spacing w:before="1"/>
              <w:rPr>
                <w:sz w:val="34"/>
              </w:rPr>
            </w:pPr>
          </w:p>
          <w:p w:rsidR="00FB0C50" w:rsidRPr="00A457F7" w:rsidRDefault="007F4A82">
            <w:pPr>
              <w:pStyle w:val="TableParagraph"/>
              <w:tabs>
                <w:tab w:val="left" w:pos="1277"/>
                <w:tab w:val="left" w:pos="6457"/>
              </w:tabs>
              <w:ind w:left="9"/>
              <w:jc w:val="center"/>
              <w:rPr>
                <w:b/>
                <w:sz w:val="36"/>
                <w:szCs w:val="36"/>
              </w:rPr>
            </w:pPr>
            <w:r>
              <w:rPr>
                <w:b/>
                <w:w w:val="99"/>
                <w:sz w:val="32"/>
                <w:u w:val="single"/>
              </w:rPr>
              <w:t xml:space="preserve"> </w:t>
            </w:r>
            <w:r>
              <w:rPr>
                <w:b/>
                <w:sz w:val="32"/>
                <w:u w:val="single"/>
              </w:rPr>
              <w:tab/>
            </w:r>
            <w:r w:rsidRPr="00A457F7">
              <w:rPr>
                <w:b/>
                <w:sz w:val="36"/>
                <w:szCs w:val="36"/>
                <w:u w:val="single"/>
              </w:rPr>
              <w:t>Management</w:t>
            </w:r>
            <w:r w:rsidRPr="00A457F7">
              <w:rPr>
                <w:b/>
                <w:spacing w:val="-5"/>
                <w:sz w:val="36"/>
                <w:szCs w:val="36"/>
                <w:u w:val="single"/>
              </w:rPr>
              <w:t xml:space="preserve"> </w:t>
            </w:r>
            <w:r w:rsidRPr="00A457F7">
              <w:rPr>
                <w:b/>
                <w:sz w:val="36"/>
                <w:szCs w:val="36"/>
                <w:u w:val="single"/>
              </w:rPr>
              <w:t>et</w:t>
            </w:r>
            <w:r w:rsidRPr="00A457F7">
              <w:rPr>
                <w:b/>
                <w:spacing w:val="-6"/>
                <w:sz w:val="36"/>
                <w:szCs w:val="36"/>
                <w:u w:val="single"/>
              </w:rPr>
              <w:t xml:space="preserve"> </w:t>
            </w:r>
            <w:r w:rsidRPr="00A457F7">
              <w:rPr>
                <w:b/>
                <w:sz w:val="36"/>
                <w:szCs w:val="36"/>
                <w:u w:val="single"/>
              </w:rPr>
              <w:t>organisation</w:t>
            </w:r>
            <w:r w:rsidRPr="00A457F7">
              <w:rPr>
                <w:b/>
                <w:sz w:val="36"/>
                <w:szCs w:val="36"/>
                <w:u w:val="single"/>
              </w:rPr>
              <w:tab/>
            </w:r>
          </w:p>
          <w:p w:rsidR="00FB0C50" w:rsidRDefault="007F4A82">
            <w:pPr>
              <w:pStyle w:val="TableParagraph"/>
              <w:spacing w:before="162"/>
              <w:ind w:left="5"/>
              <w:jc w:val="center"/>
              <w:rPr>
                <w:b/>
                <w:sz w:val="28"/>
              </w:rPr>
            </w:pPr>
            <w:r>
              <w:rPr>
                <w:b/>
                <w:color w:val="006FC0"/>
                <w:sz w:val="28"/>
              </w:rPr>
              <w:t>Politique</w:t>
            </w:r>
            <w:r>
              <w:rPr>
                <w:b/>
                <w:color w:val="006FC0"/>
                <w:spacing w:val="-4"/>
                <w:sz w:val="28"/>
              </w:rPr>
              <w:t xml:space="preserve"> </w:t>
            </w:r>
            <w:r>
              <w:rPr>
                <w:b/>
                <w:color w:val="006FC0"/>
                <w:sz w:val="28"/>
              </w:rPr>
              <w:t>qualité</w:t>
            </w:r>
          </w:p>
        </w:tc>
        <w:tc>
          <w:tcPr>
            <w:tcW w:w="1786" w:type="dxa"/>
          </w:tcPr>
          <w:p w:rsidR="00FB0C50" w:rsidRDefault="00FB0C50">
            <w:pPr>
              <w:pStyle w:val="TableParagraph"/>
              <w:spacing w:before="6"/>
              <w:rPr>
                <w:sz w:val="27"/>
              </w:rPr>
            </w:pPr>
          </w:p>
          <w:p w:rsidR="00FB0C50" w:rsidRDefault="007F4A82">
            <w:pPr>
              <w:pStyle w:val="TableParagraph"/>
              <w:ind w:left="150" w:right="141"/>
              <w:jc w:val="center"/>
              <w:rPr>
                <w:b/>
                <w:sz w:val="20"/>
              </w:rPr>
            </w:pPr>
            <w:r>
              <w:rPr>
                <w:b/>
                <w:sz w:val="20"/>
              </w:rPr>
              <w:t>MO_PQ_V0</w:t>
            </w:r>
            <w:r w:rsidR="009636B0">
              <w:rPr>
                <w:b/>
                <w:sz w:val="20"/>
              </w:rPr>
              <w:t>2</w:t>
            </w:r>
          </w:p>
          <w:p w:rsidR="00F54742" w:rsidRDefault="007F4A82">
            <w:pPr>
              <w:pStyle w:val="TableParagraph"/>
              <w:spacing w:before="121" w:line="367" w:lineRule="auto"/>
              <w:ind w:left="153" w:right="141"/>
              <w:jc w:val="center"/>
              <w:rPr>
                <w:b/>
                <w:sz w:val="20"/>
              </w:rPr>
            </w:pPr>
            <w:r>
              <w:rPr>
                <w:b/>
                <w:sz w:val="20"/>
              </w:rPr>
              <w:t xml:space="preserve">Date : </w:t>
            </w:r>
            <w:r w:rsidR="00F54742">
              <w:rPr>
                <w:b/>
                <w:sz w:val="20"/>
              </w:rPr>
              <w:t>13</w:t>
            </w:r>
            <w:r>
              <w:rPr>
                <w:b/>
                <w:sz w:val="20"/>
              </w:rPr>
              <w:t>/</w:t>
            </w:r>
            <w:r w:rsidR="00F54742">
              <w:rPr>
                <w:b/>
                <w:sz w:val="20"/>
              </w:rPr>
              <w:t>01/</w:t>
            </w:r>
            <w:r>
              <w:rPr>
                <w:b/>
                <w:sz w:val="20"/>
              </w:rPr>
              <w:t>202</w:t>
            </w:r>
            <w:r w:rsidR="00F54742">
              <w:rPr>
                <w:b/>
                <w:sz w:val="20"/>
              </w:rPr>
              <w:t>5</w:t>
            </w:r>
          </w:p>
          <w:p w:rsidR="00FB0C50" w:rsidRDefault="007F4A82">
            <w:pPr>
              <w:pStyle w:val="TableParagraph"/>
              <w:spacing w:before="121" w:line="367" w:lineRule="auto"/>
              <w:ind w:left="153" w:right="141"/>
              <w:jc w:val="center"/>
              <w:rPr>
                <w:sz w:val="20"/>
              </w:rPr>
            </w:pPr>
            <w:r>
              <w:rPr>
                <w:b/>
                <w:sz w:val="20"/>
              </w:rPr>
              <w:t>Page :</w:t>
            </w:r>
            <w:r>
              <w:rPr>
                <w:b/>
                <w:spacing w:val="-2"/>
                <w:sz w:val="20"/>
              </w:rPr>
              <w:t xml:space="preserve"> </w:t>
            </w:r>
            <w:r>
              <w:rPr>
                <w:b/>
                <w:sz w:val="20"/>
              </w:rPr>
              <w:t>1</w:t>
            </w:r>
            <w:r>
              <w:rPr>
                <w:b/>
                <w:spacing w:val="1"/>
                <w:sz w:val="20"/>
              </w:rPr>
              <w:t xml:space="preserve"> </w:t>
            </w:r>
            <w:r>
              <w:rPr>
                <w:b/>
                <w:sz w:val="20"/>
              </w:rPr>
              <w:t xml:space="preserve">/ </w:t>
            </w:r>
            <w:r>
              <w:rPr>
                <w:sz w:val="20"/>
              </w:rPr>
              <w:t>1</w:t>
            </w:r>
          </w:p>
        </w:tc>
      </w:tr>
    </w:tbl>
    <w:p w:rsidR="00615EDF" w:rsidRPr="00615EDF" w:rsidRDefault="00615EDF" w:rsidP="00F54742">
      <w:pPr>
        <w:widowControl/>
        <w:autoSpaceDE/>
        <w:autoSpaceDN/>
        <w:spacing w:before="100" w:beforeAutospacing="1"/>
        <w:ind w:left="720" w:firstLine="720"/>
        <w:rPr>
          <w:sz w:val="20"/>
          <w:szCs w:val="20"/>
          <w:lang w:eastAsia="fr-FR"/>
        </w:rPr>
      </w:pPr>
      <w:r w:rsidRPr="00615EDF">
        <w:rPr>
          <w:sz w:val="20"/>
          <w:szCs w:val="20"/>
          <w:lang w:eastAsia="fr-FR"/>
        </w:rPr>
        <w:t xml:space="preserve">La mission du Laboratoire </w:t>
      </w:r>
      <w:proofErr w:type="spellStart"/>
      <w:r w:rsidRPr="00615EDF">
        <w:rPr>
          <w:sz w:val="20"/>
          <w:szCs w:val="20"/>
          <w:lang w:eastAsia="fr-FR"/>
        </w:rPr>
        <w:t>Lebbar</w:t>
      </w:r>
      <w:proofErr w:type="spellEnd"/>
      <w:r w:rsidRPr="00615EDF">
        <w:rPr>
          <w:sz w:val="20"/>
          <w:szCs w:val="20"/>
          <w:lang w:eastAsia="fr-FR"/>
        </w:rPr>
        <w:t xml:space="preserve"> d’analyses médicales est d’offrir des prestations de haute qualité dans l’accueil, le prélèvement des patients, l’analyse des échantillons biologiques et la communication rapide et fiable des résultats, tout en proposant des conseils </w:t>
      </w:r>
      <w:proofErr w:type="spellStart"/>
      <w:r w:rsidRPr="00615EDF">
        <w:rPr>
          <w:sz w:val="20"/>
          <w:szCs w:val="20"/>
          <w:lang w:eastAsia="fr-FR"/>
        </w:rPr>
        <w:t>clinico</w:t>
      </w:r>
      <w:proofErr w:type="spellEnd"/>
      <w:r w:rsidRPr="00615EDF">
        <w:rPr>
          <w:sz w:val="20"/>
          <w:szCs w:val="20"/>
          <w:lang w:eastAsia="fr-FR"/>
        </w:rPr>
        <w:t>-biologiques adaptés.</w:t>
      </w:r>
    </w:p>
    <w:p w:rsidR="00615EDF" w:rsidRPr="00615EDF" w:rsidRDefault="00615EDF" w:rsidP="00F54742">
      <w:pPr>
        <w:widowControl/>
        <w:autoSpaceDE/>
        <w:autoSpaceDN/>
        <w:ind w:left="720" w:firstLine="720"/>
        <w:rPr>
          <w:sz w:val="20"/>
          <w:szCs w:val="20"/>
          <w:lang w:eastAsia="fr-FR"/>
        </w:rPr>
      </w:pPr>
      <w:r w:rsidRPr="00615EDF">
        <w:rPr>
          <w:sz w:val="20"/>
          <w:szCs w:val="20"/>
          <w:lang w:eastAsia="fr-FR"/>
        </w:rPr>
        <w:t xml:space="preserve">Dans le cadre de notre engagement pour l’excellence, nous avons mis en place un </w:t>
      </w:r>
      <w:r w:rsidRPr="00021C63">
        <w:rPr>
          <w:b/>
          <w:bCs/>
          <w:sz w:val="20"/>
          <w:szCs w:val="20"/>
          <w:lang w:eastAsia="fr-FR"/>
        </w:rPr>
        <w:t>système de management de la qualité</w:t>
      </w:r>
      <w:r w:rsidRPr="00615EDF">
        <w:rPr>
          <w:sz w:val="20"/>
          <w:szCs w:val="20"/>
          <w:lang w:eastAsia="fr-FR"/>
        </w:rPr>
        <w:t xml:space="preserve"> conforme au référentiel international </w:t>
      </w:r>
      <w:r w:rsidRPr="00021C63">
        <w:rPr>
          <w:b/>
          <w:bCs/>
          <w:sz w:val="20"/>
          <w:szCs w:val="20"/>
          <w:lang w:eastAsia="fr-FR"/>
        </w:rPr>
        <w:t>ISO 9001:2015</w:t>
      </w:r>
      <w:r w:rsidRPr="00615EDF">
        <w:rPr>
          <w:sz w:val="20"/>
          <w:szCs w:val="20"/>
          <w:lang w:eastAsia="fr-FR"/>
        </w:rPr>
        <w:t xml:space="preserve">, tout en respectant les exigences légales et réglementaires, notamment celles du </w:t>
      </w:r>
      <w:r w:rsidRPr="00021C63">
        <w:rPr>
          <w:b/>
          <w:bCs/>
          <w:sz w:val="20"/>
          <w:szCs w:val="20"/>
          <w:lang w:eastAsia="fr-FR"/>
        </w:rPr>
        <w:t>GBEA (Guide de Bonne Exécution des Analyses)</w:t>
      </w:r>
      <w:r w:rsidRPr="00615EDF">
        <w:rPr>
          <w:sz w:val="20"/>
          <w:szCs w:val="20"/>
          <w:lang w:eastAsia="fr-FR"/>
        </w:rPr>
        <w:t xml:space="preserve">. Notre objectif actuel est de poursuivre cette démarche en accréditant un nombre croissant de paramètres selon la norme internationale </w:t>
      </w:r>
      <w:r w:rsidRPr="00021C63">
        <w:rPr>
          <w:b/>
          <w:bCs/>
          <w:sz w:val="20"/>
          <w:szCs w:val="20"/>
          <w:lang w:eastAsia="fr-FR"/>
        </w:rPr>
        <w:t>ISO 15189</w:t>
      </w:r>
      <w:r w:rsidRPr="00615EDF">
        <w:rPr>
          <w:sz w:val="20"/>
          <w:szCs w:val="20"/>
          <w:lang w:eastAsia="fr-FR"/>
        </w:rPr>
        <w:t>, garantissant ainsi la compétence technique et la qualité des résultats.</w:t>
      </w:r>
    </w:p>
    <w:p w:rsidR="00615EDF" w:rsidRPr="00615EDF" w:rsidRDefault="00615EDF" w:rsidP="00EA15E0">
      <w:pPr>
        <w:widowControl/>
        <w:autoSpaceDE/>
        <w:autoSpaceDN/>
        <w:spacing w:before="100" w:beforeAutospacing="1" w:after="100" w:afterAutospacing="1"/>
        <w:ind w:firstLine="720"/>
        <w:outlineLvl w:val="2"/>
        <w:rPr>
          <w:b/>
          <w:bCs/>
          <w:sz w:val="20"/>
          <w:szCs w:val="20"/>
          <w:lang w:eastAsia="fr-FR"/>
        </w:rPr>
      </w:pPr>
      <w:r w:rsidRPr="00021C63">
        <w:rPr>
          <w:b/>
          <w:bCs/>
          <w:sz w:val="20"/>
          <w:szCs w:val="20"/>
          <w:lang w:eastAsia="fr-FR"/>
        </w:rPr>
        <w:t>AXES STRATÉGIQUES DE LA POLITIQUE QUALITÉ</w:t>
      </w:r>
    </w:p>
    <w:p w:rsidR="00615EDF" w:rsidRPr="00615EDF" w:rsidRDefault="00615EDF" w:rsidP="00F54742">
      <w:pPr>
        <w:widowControl/>
        <w:autoSpaceDE/>
        <w:autoSpaceDN/>
        <w:spacing w:before="100" w:beforeAutospacing="1" w:after="100" w:afterAutospacing="1"/>
        <w:ind w:left="720" w:firstLine="720"/>
        <w:rPr>
          <w:sz w:val="20"/>
          <w:szCs w:val="20"/>
          <w:lang w:eastAsia="fr-FR"/>
        </w:rPr>
      </w:pPr>
      <w:r w:rsidRPr="00615EDF">
        <w:rPr>
          <w:sz w:val="20"/>
          <w:szCs w:val="20"/>
          <w:lang w:eastAsia="fr-FR"/>
        </w:rPr>
        <w:t xml:space="preserve">La direction du Laboratoire </w:t>
      </w:r>
      <w:proofErr w:type="spellStart"/>
      <w:r w:rsidRPr="00615EDF">
        <w:rPr>
          <w:sz w:val="20"/>
          <w:szCs w:val="20"/>
          <w:lang w:eastAsia="fr-FR"/>
        </w:rPr>
        <w:t>Lebbar</w:t>
      </w:r>
      <w:proofErr w:type="spellEnd"/>
      <w:r w:rsidRPr="00615EDF">
        <w:rPr>
          <w:sz w:val="20"/>
          <w:szCs w:val="20"/>
          <w:lang w:eastAsia="fr-FR"/>
        </w:rPr>
        <w:t xml:space="preserve"> a défini les axes suivants pour orienter et structurer ses efforts :</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Assurer la qualité et la fiabilité des analyses médicales</w:t>
      </w:r>
    </w:p>
    <w:p w:rsidR="00EA15E0" w:rsidRPr="00EA15E0"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EA15E0">
        <w:rPr>
          <w:i/>
          <w:sz w:val="18"/>
          <w:szCs w:val="18"/>
          <w:lang w:eastAsia="fr-FR"/>
        </w:rPr>
        <w:t>Maintenir un haut niveau de précision et de fiabilité dans les résultats transmis à nos patients et prescripteurs.</w:t>
      </w:r>
    </w:p>
    <w:p w:rsidR="00615EDF" w:rsidRPr="00EA15E0" w:rsidRDefault="00615EDF" w:rsidP="00EA15E0">
      <w:pPr>
        <w:pStyle w:val="Paragraphedeliste"/>
        <w:widowControl/>
        <w:numPr>
          <w:ilvl w:val="2"/>
          <w:numId w:val="2"/>
        </w:numPr>
        <w:autoSpaceDE/>
        <w:autoSpaceDN/>
        <w:spacing w:before="100" w:beforeAutospacing="1" w:after="100" w:afterAutospacing="1"/>
        <w:rPr>
          <w:i/>
          <w:sz w:val="18"/>
          <w:szCs w:val="18"/>
          <w:lang w:eastAsia="fr-FR"/>
        </w:rPr>
      </w:pPr>
      <w:r w:rsidRPr="00EA15E0">
        <w:rPr>
          <w:i/>
          <w:sz w:val="18"/>
          <w:szCs w:val="18"/>
          <w:lang w:eastAsia="fr-FR"/>
        </w:rPr>
        <w:t>Intégrer des équipements de dernière génération et des processus rigoureux pour répondre aux standards les plus exigeants.</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Placer le patient et le prescripteur au cœur de nos priorités</w:t>
      </w:r>
    </w:p>
    <w:p w:rsidR="00615EDF" w:rsidRPr="00615EDF" w:rsidRDefault="00615EDF" w:rsidP="00EA15E0">
      <w:pPr>
        <w:pStyle w:val="Paragraphedeliste"/>
        <w:widowControl/>
        <w:numPr>
          <w:ilvl w:val="2"/>
          <w:numId w:val="2"/>
        </w:numPr>
        <w:autoSpaceDE/>
        <w:autoSpaceDN/>
        <w:spacing w:before="100" w:beforeAutospacing="1" w:after="100" w:afterAutospacing="1"/>
        <w:rPr>
          <w:i/>
          <w:sz w:val="20"/>
          <w:szCs w:val="20"/>
          <w:lang w:eastAsia="fr-FR"/>
        </w:rPr>
      </w:pPr>
      <w:r w:rsidRPr="00615EDF">
        <w:rPr>
          <w:i/>
          <w:sz w:val="20"/>
          <w:szCs w:val="20"/>
          <w:lang w:eastAsia="fr-FR"/>
        </w:rPr>
        <w:t>Être à l’écoute de leurs besoins et attentes pour garantir leur satisfaction.</w:t>
      </w:r>
    </w:p>
    <w:p w:rsidR="00615EDF" w:rsidRPr="00615EDF" w:rsidRDefault="00615EDF" w:rsidP="00EA15E0">
      <w:pPr>
        <w:pStyle w:val="Paragraphedeliste"/>
        <w:widowControl/>
        <w:numPr>
          <w:ilvl w:val="2"/>
          <w:numId w:val="2"/>
        </w:numPr>
        <w:autoSpaceDE/>
        <w:autoSpaceDN/>
        <w:spacing w:before="100" w:beforeAutospacing="1" w:after="100" w:afterAutospacing="1"/>
        <w:rPr>
          <w:i/>
          <w:sz w:val="20"/>
          <w:szCs w:val="20"/>
          <w:lang w:eastAsia="fr-FR"/>
        </w:rPr>
      </w:pPr>
      <w:r w:rsidRPr="00615EDF">
        <w:rPr>
          <w:i/>
          <w:sz w:val="20"/>
          <w:szCs w:val="20"/>
          <w:lang w:eastAsia="fr-FR"/>
        </w:rPr>
        <w:t>Veiller à une communication claire, bienveillante et rapide pour renforcer la confiance.</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Poursuivre l’amélioration continue</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Consolider et perfectionner en permanence le système de management de la qualité par des audits internes, le suivi des indicateurs de performance et l’analyse des retours d’expérience.</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Élaborer un plan d’action spécifique pour atteindre l’accréditation selon la norme ISO 15189.</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Renforcer les compétences et l’engagement du personnel</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Favoriser la formation continue (interne et externe) pour garantir un haut niveau de compétence et une sensibilisation accrue aux exigences qualité.</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Développer une culture d’implication et de responsabilisation auprès de tous les collaborateurs.</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Promouvoir la sécurité, l’hygiène et la prévention des risques</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Instaurer des mesures de prévention pour protéger les patients, le personnel et l’environnement.</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Respecter les meilleures pratiques en matière de sécurité et de gestion des déchets biologiques et chimiques.</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Collaborer avec des partenaires et prestataires de qualité</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Sélectionner rigoureusement nos fournisseurs et prestataires pour garantir la fiabilité des produits et services utilisés.</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Évaluer régulièrement ces partenariats pour en améliorer la performance.</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Anticiper les évolutions technologiques et réglementaires</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Investir dans des solutions innovantes et modernes pour améliorer nos capacités d’analyse.</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S’adapter rapidement aux nouvelles exigences légales et scientifiques pour rester à la pointe de notre domaine.</w:t>
      </w:r>
    </w:p>
    <w:p w:rsidR="00615EDF" w:rsidRPr="00615EDF" w:rsidRDefault="00615EDF" w:rsidP="00615EDF">
      <w:pPr>
        <w:widowControl/>
        <w:numPr>
          <w:ilvl w:val="0"/>
          <w:numId w:val="2"/>
        </w:numPr>
        <w:autoSpaceDE/>
        <w:autoSpaceDN/>
        <w:spacing w:before="100" w:beforeAutospacing="1" w:after="100" w:afterAutospacing="1"/>
        <w:rPr>
          <w:sz w:val="20"/>
          <w:szCs w:val="20"/>
          <w:lang w:eastAsia="fr-FR"/>
        </w:rPr>
      </w:pPr>
      <w:r w:rsidRPr="00021C63">
        <w:rPr>
          <w:b/>
          <w:bCs/>
          <w:sz w:val="20"/>
          <w:szCs w:val="20"/>
          <w:lang w:eastAsia="fr-FR"/>
        </w:rPr>
        <w:t>Garantir la traçabilité et la confidentialité des données</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Assurer la protection et la sécurisation des informations des patients grâce à des systèmes conformes aux normes en vigueur.</w:t>
      </w:r>
    </w:p>
    <w:p w:rsidR="00615EDF" w:rsidRPr="00615EDF" w:rsidRDefault="00615EDF" w:rsidP="00EA15E0">
      <w:pPr>
        <w:pStyle w:val="Paragraphedeliste"/>
        <w:widowControl/>
        <w:numPr>
          <w:ilvl w:val="2"/>
          <w:numId w:val="3"/>
        </w:numPr>
        <w:autoSpaceDE/>
        <w:autoSpaceDN/>
        <w:spacing w:before="100" w:beforeAutospacing="1" w:after="100" w:afterAutospacing="1"/>
        <w:rPr>
          <w:i/>
          <w:sz w:val="18"/>
          <w:szCs w:val="18"/>
          <w:lang w:eastAsia="fr-FR"/>
        </w:rPr>
      </w:pPr>
      <w:r w:rsidRPr="00615EDF">
        <w:rPr>
          <w:i/>
          <w:sz w:val="18"/>
          <w:szCs w:val="18"/>
          <w:lang w:eastAsia="fr-FR"/>
        </w:rPr>
        <w:t>Mettre en place une traçabilité complète pour renforcer la transparence et la fiabilité de nos résultats.</w:t>
      </w:r>
    </w:p>
    <w:p w:rsidR="00615EDF" w:rsidRPr="00615EDF" w:rsidRDefault="00615EDF" w:rsidP="006B3958">
      <w:pPr>
        <w:widowControl/>
        <w:autoSpaceDE/>
        <w:autoSpaceDN/>
        <w:spacing w:before="240" w:after="100" w:afterAutospacing="1"/>
        <w:ind w:firstLine="720"/>
        <w:outlineLvl w:val="2"/>
        <w:rPr>
          <w:b/>
          <w:bCs/>
          <w:sz w:val="20"/>
          <w:szCs w:val="20"/>
          <w:lang w:eastAsia="fr-FR"/>
        </w:rPr>
      </w:pPr>
      <w:r w:rsidRPr="00021C63">
        <w:rPr>
          <w:b/>
          <w:bCs/>
          <w:sz w:val="20"/>
          <w:szCs w:val="20"/>
          <w:lang w:eastAsia="fr-FR"/>
        </w:rPr>
        <w:t>ENGAGEMENT DE LA DIRECTION</w:t>
      </w:r>
    </w:p>
    <w:p w:rsidR="007C591E" w:rsidRPr="00D32F5E" w:rsidRDefault="007C591E" w:rsidP="007C591E">
      <w:pPr>
        <w:widowControl/>
        <w:autoSpaceDE/>
        <w:autoSpaceDN/>
        <w:spacing w:before="100" w:beforeAutospacing="1"/>
        <w:ind w:left="720" w:firstLine="720"/>
        <w:rPr>
          <w:sz w:val="20"/>
          <w:szCs w:val="20"/>
          <w:lang w:eastAsia="fr-FR"/>
        </w:rPr>
      </w:pPr>
      <w:r w:rsidRPr="00D32F5E">
        <w:rPr>
          <w:sz w:val="20"/>
          <w:szCs w:val="20"/>
          <w:lang w:eastAsia="fr-FR"/>
        </w:rPr>
        <w:t>La satisfaction de nos patients, prescripteurs et partenaires, ainsi que le respect des exigences légales et réglementaires, sont les piliers de notre pérennité et de notre compétitivité.</w:t>
      </w:r>
    </w:p>
    <w:p w:rsidR="007C591E" w:rsidRPr="00D32F5E" w:rsidRDefault="007C591E" w:rsidP="007C591E">
      <w:pPr>
        <w:widowControl/>
        <w:autoSpaceDE/>
        <w:autoSpaceDN/>
        <w:ind w:left="720" w:firstLine="720"/>
        <w:rPr>
          <w:sz w:val="20"/>
          <w:szCs w:val="20"/>
          <w:lang w:eastAsia="fr-FR"/>
        </w:rPr>
      </w:pPr>
      <w:r w:rsidRPr="00D32F5E">
        <w:rPr>
          <w:sz w:val="20"/>
          <w:szCs w:val="20"/>
          <w:lang w:eastAsia="fr-FR"/>
        </w:rPr>
        <w:t xml:space="preserve">Nous affirmons également notre engagement ferme en faveur de </w:t>
      </w:r>
      <w:r w:rsidRPr="006B01EA">
        <w:rPr>
          <w:sz w:val="20"/>
          <w:szCs w:val="20"/>
          <w:lang w:eastAsia="fr-FR"/>
        </w:rPr>
        <w:t>l’impartialité</w:t>
      </w:r>
      <w:r w:rsidRPr="00D32F5E">
        <w:rPr>
          <w:sz w:val="20"/>
          <w:szCs w:val="20"/>
          <w:lang w:eastAsia="fr-FR"/>
        </w:rPr>
        <w:t xml:space="preserve"> dans toutes nos activités. Le Laboratoire </w:t>
      </w:r>
      <w:proofErr w:type="spellStart"/>
      <w:r w:rsidRPr="00D32F5E">
        <w:rPr>
          <w:sz w:val="20"/>
          <w:szCs w:val="20"/>
          <w:lang w:eastAsia="fr-FR"/>
        </w:rPr>
        <w:t>Leb</w:t>
      </w:r>
      <w:r w:rsidR="006B3958">
        <w:rPr>
          <w:sz w:val="20"/>
          <w:szCs w:val="20"/>
          <w:lang w:eastAsia="fr-FR"/>
        </w:rPr>
        <w:t>bar</w:t>
      </w:r>
      <w:proofErr w:type="spellEnd"/>
      <w:r w:rsidR="006B3958">
        <w:rPr>
          <w:sz w:val="20"/>
          <w:szCs w:val="20"/>
          <w:lang w:eastAsia="fr-FR"/>
        </w:rPr>
        <w:t xml:space="preserve"> garantit que ses décisions, </w:t>
      </w:r>
      <w:r w:rsidRPr="00D32F5E">
        <w:rPr>
          <w:sz w:val="20"/>
          <w:szCs w:val="20"/>
          <w:lang w:eastAsia="fr-FR"/>
        </w:rPr>
        <w:t>de l’accueil à</w:t>
      </w:r>
      <w:r w:rsidR="006B3958">
        <w:rPr>
          <w:sz w:val="20"/>
          <w:szCs w:val="20"/>
          <w:lang w:eastAsia="fr-FR"/>
        </w:rPr>
        <w:t xml:space="preserve"> la transmission des résultats,</w:t>
      </w:r>
      <w:r w:rsidRPr="00D32F5E">
        <w:rPr>
          <w:sz w:val="20"/>
          <w:szCs w:val="20"/>
          <w:lang w:eastAsia="fr-FR"/>
        </w:rPr>
        <w:t xml:space="preserve"> sont prises en toute indépendance, sans influence extérieure ni pression commerciale, financière ou person</w:t>
      </w:r>
      <w:r w:rsidR="006B3958">
        <w:rPr>
          <w:sz w:val="20"/>
          <w:szCs w:val="20"/>
          <w:lang w:eastAsia="fr-FR"/>
        </w:rPr>
        <w:t xml:space="preserve">nelle. </w:t>
      </w:r>
      <w:r w:rsidRPr="00D32F5E">
        <w:rPr>
          <w:sz w:val="20"/>
          <w:szCs w:val="20"/>
          <w:lang w:eastAsia="fr-FR"/>
        </w:rPr>
        <w:t xml:space="preserve">Cela inclut un </w:t>
      </w:r>
      <w:r w:rsidRPr="006B01EA">
        <w:rPr>
          <w:sz w:val="20"/>
          <w:szCs w:val="20"/>
          <w:lang w:eastAsia="fr-FR"/>
        </w:rPr>
        <w:t>accueil équitable, respectueux et uniforme de tous les patients</w:t>
      </w:r>
      <w:r w:rsidRPr="00D32F5E">
        <w:rPr>
          <w:sz w:val="20"/>
          <w:szCs w:val="20"/>
          <w:lang w:eastAsia="fr-FR"/>
        </w:rPr>
        <w:t>, sans distinction ni traitement privilégié.</w:t>
      </w:r>
    </w:p>
    <w:p w:rsidR="007C591E" w:rsidRPr="00ED3B15" w:rsidRDefault="007C591E" w:rsidP="007C591E">
      <w:pPr>
        <w:widowControl/>
        <w:autoSpaceDE/>
        <w:autoSpaceDN/>
        <w:spacing w:after="100" w:afterAutospacing="1"/>
        <w:ind w:left="720" w:firstLine="720"/>
        <w:rPr>
          <w:sz w:val="20"/>
          <w:szCs w:val="20"/>
          <w:lang w:eastAsia="fr-FR"/>
        </w:rPr>
      </w:pPr>
      <w:r w:rsidRPr="00D32F5E">
        <w:rPr>
          <w:sz w:val="20"/>
          <w:szCs w:val="20"/>
          <w:lang w:eastAsia="fr-FR"/>
        </w:rPr>
        <w:t>Pour atteindre ces objectifs, la direction consacre les moyens humains, matériels, organisationnels et budgétaires nécessaires, tout en s’assurant de l’implication active de l’ensemble du personnel.</w:t>
      </w:r>
      <w:r w:rsidRPr="00D32F5E">
        <w:rPr>
          <w:sz w:val="20"/>
          <w:szCs w:val="20"/>
          <w:lang w:eastAsia="fr-FR"/>
        </w:rPr>
        <w:br/>
        <w:t>Nous nous engageons à respecter les exigences de la norme ISO 9001:2015, à progresser vers l’accréditation ISO 15189 et à maintenir une dynamique d’amélioration continue.</w:t>
      </w:r>
    </w:p>
    <w:p w:rsidR="00FB0C50" w:rsidRDefault="006B3958" w:rsidP="00021C63">
      <w:pPr>
        <w:widowControl/>
        <w:autoSpaceDE/>
        <w:autoSpaceDN/>
        <w:spacing w:before="100" w:beforeAutospacing="1" w:after="100" w:afterAutospacing="1"/>
        <w:ind w:left="720" w:firstLine="720"/>
        <w:rPr>
          <w:i/>
          <w:sz w:val="20"/>
          <w:szCs w:val="20"/>
        </w:rPr>
      </w:pPr>
      <w:r>
        <w:rPr>
          <w:sz w:val="20"/>
          <w:szCs w:val="20"/>
          <w:lang w:eastAsia="fr-FR"/>
        </w:rPr>
        <w:t xml:space="preserve">            </w:t>
      </w:r>
      <w:r w:rsidR="00615EDF" w:rsidRPr="00615EDF">
        <w:rPr>
          <w:sz w:val="20"/>
          <w:szCs w:val="20"/>
          <w:lang w:eastAsia="fr-FR"/>
        </w:rPr>
        <w:t xml:space="preserve">Fait à : </w:t>
      </w:r>
      <w:r w:rsidR="00F54742" w:rsidRPr="00021C63">
        <w:rPr>
          <w:b/>
          <w:bCs/>
          <w:sz w:val="20"/>
          <w:szCs w:val="20"/>
          <w:lang w:eastAsia="fr-FR"/>
        </w:rPr>
        <w:t xml:space="preserve">Rabat le </w:t>
      </w:r>
      <w:r w:rsidR="00021C63">
        <w:rPr>
          <w:b/>
          <w:bCs/>
          <w:sz w:val="20"/>
          <w:szCs w:val="20"/>
          <w:lang w:eastAsia="fr-FR"/>
        </w:rPr>
        <w:t>13</w:t>
      </w:r>
      <w:r w:rsidR="00F54742" w:rsidRPr="00021C63">
        <w:rPr>
          <w:b/>
          <w:bCs/>
          <w:sz w:val="20"/>
          <w:szCs w:val="20"/>
          <w:lang w:eastAsia="fr-FR"/>
        </w:rPr>
        <w:t>/01/2025</w:t>
      </w:r>
      <w:r w:rsidR="00021C63">
        <w:rPr>
          <w:b/>
          <w:bCs/>
          <w:sz w:val="20"/>
          <w:szCs w:val="20"/>
          <w:lang w:eastAsia="fr-FR"/>
        </w:rPr>
        <w:tab/>
      </w:r>
      <w:r w:rsidR="00021C63">
        <w:rPr>
          <w:b/>
          <w:bCs/>
          <w:sz w:val="20"/>
          <w:szCs w:val="20"/>
          <w:lang w:eastAsia="fr-FR"/>
        </w:rPr>
        <w:tab/>
      </w:r>
      <w:r>
        <w:rPr>
          <w:b/>
          <w:bCs/>
          <w:sz w:val="20"/>
          <w:szCs w:val="20"/>
          <w:lang w:eastAsia="fr-FR"/>
        </w:rPr>
        <w:t xml:space="preserve">             </w:t>
      </w:r>
      <w:r w:rsidR="007F4A82" w:rsidRPr="00021C63">
        <w:rPr>
          <w:i/>
          <w:sz w:val="20"/>
          <w:szCs w:val="20"/>
        </w:rPr>
        <w:t>Signature</w:t>
      </w:r>
    </w:p>
    <w:p w:rsidR="00FB0C50" w:rsidRPr="007F6763" w:rsidRDefault="006B3958" w:rsidP="007F6763">
      <w:pPr>
        <w:widowControl/>
        <w:autoSpaceDE/>
        <w:autoSpaceDN/>
        <w:rPr>
          <w:sz w:val="20"/>
          <w:szCs w:val="20"/>
          <w:lang w:eastAsia="fr-FR"/>
        </w:rPr>
      </w:pPr>
      <w:r w:rsidRPr="006B3958">
        <w:rPr>
          <w:i/>
          <w:noProof/>
          <w:sz w:val="20"/>
          <w:szCs w:val="20"/>
          <w:lang w:eastAsia="fr-FR"/>
        </w:rPr>
        <w:drawing>
          <wp:anchor distT="0" distB="0" distL="0" distR="0" simplePos="0" relativeHeight="251659264" behindDoc="0" locked="0" layoutInCell="1" allowOverlap="1">
            <wp:simplePos x="0" y="0"/>
            <wp:positionH relativeFrom="page">
              <wp:posOffset>5004518</wp:posOffset>
            </wp:positionH>
            <wp:positionV relativeFrom="paragraph">
              <wp:posOffset>-271449</wp:posOffset>
            </wp:positionV>
            <wp:extent cx="919204" cy="166978"/>
            <wp:effectExtent l="19050" t="0" r="0" b="0"/>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919204" cy="166978"/>
                    </a:xfrm>
                    <a:prstGeom prst="rect">
                      <a:avLst/>
                    </a:prstGeom>
                  </pic:spPr>
                </pic:pic>
              </a:graphicData>
            </a:graphic>
          </wp:anchor>
        </w:drawing>
      </w:r>
    </w:p>
    <w:sectPr w:rsidR="00FB0C50" w:rsidRPr="007F6763" w:rsidSect="00FB0C50">
      <w:type w:val="continuous"/>
      <w:pgSz w:w="11910" w:h="16840"/>
      <w:pgMar w:top="660" w:right="660" w:bottom="280" w:left="560" w:header="720" w:footer="720" w:gutter="0"/>
      <w:pgBorders w:offsetFrom="page">
        <w:top w:val="single" w:sz="24" w:space="20" w:color="004980"/>
        <w:left w:val="single" w:sz="24" w:space="24" w:color="004980"/>
        <w:bottom w:val="single" w:sz="24" w:space="24" w:color="004980"/>
        <w:right w:val="single" w:sz="24" w:space="24" w:color="004980"/>
      </w:pgBorders>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A4E49"/>
    <w:multiLevelType w:val="multilevel"/>
    <w:tmpl w:val="08E8EC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94955"/>
    <w:multiLevelType w:val="hybridMultilevel"/>
    <w:tmpl w:val="EAE0210C"/>
    <w:lvl w:ilvl="0" w:tplc="189EC12A">
      <w:start w:val="1"/>
      <w:numFmt w:val="decimal"/>
      <w:lvlText w:val="%1."/>
      <w:lvlJc w:val="left"/>
      <w:pPr>
        <w:ind w:left="1566" w:hanging="708"/>
        <w:jc w:val="left"/>
      </w:pPr>
      <w:rPr>
        <w:rFonts w:ascii="Times New Roman" w:eastAsia="Times New Roman" w:hAnsi="Times New Roman" w:cs="Times New Roman" w:hint="default"/>
        <w:b/>
        <w:bCs/>
        <w:color w:val="006FC0"/>
        <w:w w:val="100"/>
        <w:sz w:val="22"/>
        <w:szCs w:val="22"/>
        <w:lang w:val="fr-FR" w:eastAsia="en-US" w:bidi="ar-SA"/>
      </w:rPr>
    </w:lvl>
    <w:lvl w:ilvl="1" w:tplc="EFB80622">
      <w:numFmt w:val="bullet"/>
      <w:lvlText w:val="•"/>
      <w:lvlJc w:val="left"/>
      <w:pPr>
        <w:ind w:left="2472" w:hanging="708"/>
      </w:pPr>
      <w:rPr>
        <w:rFonts w:hint="default"/>
        <w:lang w:val="fr-FR" w:eastAsia="en-US" w:bidi="ar-SA"/>
      </w:rPr>
    </w:lvl>
    <w:lvl w:ilvl="2" w:tplc="9FA64A00">
      <w:numFmt w:val="bullet"/>
      <w:lvlText w:val="•"/>
      <w:lvlJc w:val="left"/>
      <w:pPr>
        <w:ind w:left="3385" w:hanging="708"/>
      </w:pPr>
      <w:rPr>
        <w:rFonts w:hint="default"/>
        <w:lang w:val="fr-FR" w:eastAsia="en-US" w:bidi="ar-SA"/>
      </w:rPr>
    </w:lvl>
    <w:lvl w:ilvl="3" w:tplc="6298EC46">
      <w:numFmt w:val="bullet"/>
      <w:lvlText w:val="•"/>
      <w:lvlJc w:val="left"/>
      <w:pPr>
        <w:ind w:left="4297" w:hanging="708"/>
      </w:pPr>
      <w:rPr>
        <w:rFonts w:hint="default"/>
        <w:lang w:val="fr-FR" w:eastAsia="en-US" w:bidi="ar-SA"/>
      </w:rPr>
    </w:lvl>
    <w:lvl w:ilvl="4" w:tplc="CC765176">
      <w:numFmt w:val="bullet"/>
      <w:lvlText w:val="•"/>
      <w:lvlJc w:val="left"/>
      <w:pPr>
        <w:ind w:left="5210" w:hanging="708"/>
      </w:pPr>
      <w:rPr>
        <w:rFonts w:hint="default"/>
        <w:lang w:val="fr-FR" w:eastAsia="en-US" w:bidi="ar-SA"/>
      </w:rPr>
    </w:lvl>
    <w:lvl w:ilvl="5" w:tplc="88B293CA">
      <w:numFmt w:val="bullet"/>
      <w:lvlText w:val="•"/>
      <w:lvlJc w:val="left"/>
      <w:pPr>
        <w:ind w:left="6123" w:hanging="708"/>
      </w:pPr>
      <w:rPr>
        <w:rFonts w:hint="default"/>
        <w:lang w:val="fr-FR" w:eastAsia="en-US" w:bidi="ar-SA"/>
      </w:rPr>
    </w:lvl>
    <w:lvl w:ilvl="6" w:tplc="55667ECE">
      <w:numFmt w:val="bullet"/>
      <w:lvlText w:val="•"/>
      <w:lvlJc w:val="left"/>
      <w:pPr>
        <w:ind w:left="7035" w:hanging="708"/>
      </w:pPr>
      <w:rPr>
        <w:rFonts w:hint="default"/>
        <w:lang w:val="fr-FR" w:eastAsia="en-US" w:bidi="ar-SA"/>
      </w:rPr>
    </w:lvl>
    <w:lvl w:ilvl="7" w:tplc="31E0C0C6">
      <w:numFmt w:val="bullet"/>
      <w:lvlText w:val="•"/>
      <w:lvlJc w:val="left"/>
      <w:pPr>
        <w:ind w:left="7948" w:hanging="708"/>
      </w:pPr>
      <w:rPr>
        <w:rFonts w:hint="default"/>
        <w:lang w:val="fr-FR" w:eastAsia="en-US" w:bidi="ar-SA"/>
      </w:rPr>
    </w:lvl>
    <w:lvl w:ilvl="8" w:tplc="0AC8FFC6">
      <w:numFmt w:val="bullet"/>
      <w:lvlText w:val="•"/>
      <w:lvlJc w:val="left"/>
      <w:pPr>
        <w:ind w:left="8861" w:hanging="708"/>
      </w:pPr>
      <w:rPr>
        <w:rFonts w:hint="default"/>
        <w:lang w:val="fr-FR" w:eastAsia="en-US" w:bidi="ar-SA"/>
      </w:rPr>
    </w:lvl>
  </w:abstractNum>
  <w:num w:numId="1">
    <w:abstractNumId w:val="1"/>
  </w:num>
  <w:num w:numId="2">
    <w:abstractNumId w:val="0"/>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ind w:left="2160" w:hanging="360"/>
        </w:pPr>
        <w:rPr>
          <w:rFonts w:ascii="Symbol" w:hAnsi="Symbol"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B0C50"/>
    <w:rsid w:val="00021C63"/>
    <w:rsid w:val="000C5CC7"/>
    <w:rsid w:val="00555097"/>
    <w:rsid w:val="005D2B02"/>
    <w:rsid w:val="005F410C"/>
    <w:rsid w:val="00615EDF"/>
    <w:rsid w:val="006B3958"/>
    <w:rsid w:val="007C591E"/>
    <w:rsid w:val="007F4A82"/>
    <w:rsid w:val="007F6763"/>
    <w:rsid w:val="009636B0"/>
    <w:rsid w:val="00A457F7"/>
    <w:rsid w:val="00B4168B"/>
    <w:rsid w:val="00BC5B2A"/>
    <w:rsid w:val="00EA15E0"/>
    <w:rsid w:val="00F54742"/>
    <w:rsid w:val="00FB0C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C50"/>
    <w:rPr>
      <w:rFonts w:ascii="Times New Roman" w:eastAsia="Times New Roman" w:hAnsi="Times New Roman" w:cs="Times New Roman"/>
      <w:lang w:val="fr-FR"/>
    </w:rPr>
  </w:style>
  <w:style w:type="paragraph" w:styleId="Titre3">
    <w:name w:val="heading 3"/>
    <w:basedOn w:val="Normal"/>
    <w:link w:val="Titre3Car"/>
    <w:uiPriority w:val="9"/>
    <w:qFormat/>
    <w:rsid w:val="00615EDF"/>
    <w:pPr>
      <w:widowControl/>
      <w:autoSpaceDE/>
      <w:autoSpaceDN/>
      <w:spacing w:before="100" w:beforeAutospacing="1" w:after="100" w:afterAutospacing="1"/>
      <w:outlineLvl w:val="2"/>
    </w:pPr>
    <w:rPr>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B0C50"/>
    <w:tblPr>
      <w:tblInd w:w="0" w:type="dxa"/>
      <w:tblCellMar>
        <w:top w:w="0" w:type="dxa"/>
        <w:left w:w="0" w:type="dxa"/>
        <w:bottom w:w="0" w:type="dxa"/>
        <w:right w:w="0" w:type="dxa"/>
      </w:tblCellMar>
    </w:tblPr>
  </w:style>
  <w:style w:type="paragraph" w:styleId="Corpsdetexte">
    <w:name w:val="Body Text"/>
    <w:basedOn w:val="Normal"/>
    <w:uiPriority w:val="1"/>
    <w:qFormat/>
    <w:rsid w:val="00FB0C50"/>
  </w:style>
  <w:style w:type="paragraph" w:styleId="Paragraphedeliste">
    <w:name w:val="List Paragraph"/>
    <w:basedOn w:val="Normal"/>
    <w:uiPriority w:val="1"/>
    <w:qFormat/>
    <w:rsid w:val="00FB0C50"/>
    <w:pPr>
      <w:ind w:left="1566" w:hanging="709"/>
    </w:pPr>
  </w:style>
  <w:style w:type="paragraph" w:customStyle="1" w:styleId="TableParagraph">
    <w:name w:val="Table Paragraph"/>
    <w:basedOn w:val="Normal"/>
    <w:uiPriority w:val="1"/>
    <w:qFormat/>
    <w:rsid w:val="00FB0C50"/>
  </w:style>
  <w:style w:type="paragraph" w:styleId="Textedebulles">
    <w:name w:val="Balloon Text"/>
    <w:basedOn w:val="Normal"/>
    <w:link w:val="TextedebullesCar"/>
    <w:uiPriority w:val="99"/>
    <w:semiHidden/>
    <w:unhideWhenUsed/>
    <w:rsid w:val="007F4A82"/>
    <w:rPr>
      <w:rFonts w:ascii="Tahoma" w:hAnsi="Tahoma" w:cs="Tahoma"/>
      <w:sz w:val="16"/>
      <w:szCs w:val="16"/>
    </w:rPr>
  </w:style>
  <w:style w:type="character" w:customStyle="1" w:styleId="TextedebullesCar">
    <w:name w:val="Texte de bulles Car"/>
    <w:basedOn w:val="Policepardfaut"/>
    <w:link w:val="Textedebulles"/>
    <w:uiPriority w:val="99"/>
    <w:semiHidden/>
    <w:rsid w:val="007F4A82"/>
    <w:rPr>
      <w:rFonts w:ascii="Tahoma" w:eastAsia="Times New Roman" w:hAnsi="Tahoma" w:cs="Tahoma"/>
      <w:sz w:val="16"/>
      <w:szCs w:val="16"/>
      <w:lang w:val="fr-FR"/>
    </w:rPr>
  </w:style>
  <w:style w:type="paragraph" w:styleId="NormalWeb">
    <w:name w:val="Normal (Web)"/>
    <w:basedOn w:val="Normal"/>
    <w:uiPriority w:val="99"/>
    <w:unhideWhenUsed/>
    <w:rsid w:val="00BC5B2A"/>
    <w:pPr>
      <w:widowControl/>
      <w:autoSpaceDE/>
      <w:autoSpaceDN/>
      <w:spacing w:before="100" w:beforeAutospacing="1" w:after="100" w:afterAutospacing="1"/>
    </w:pPr>
    <w:rPr>
      <w:sz w:val="24"/>
      <w:szCs w:val="24"/>
      <w:lang w:eastAsia="fr-FR"/>
    </w:rPr>
  </w:style>
  <w:style w:type="character" w:styleId="lev">
    <w:name w:val="Strong"/>
    <w:basedOn w:val="Policepardfaut"/>
    <w:uiPriority w:val="22"/>
    <w:qFormat/>
    <w:rsid w:val="00BC5B2A"/>
    <w:rPr>
      <w:b/>
      <w:bCs/>
    </w:rPr>
  </w:style>
  <w:style w:type="character" w:customStyle="1" w:styleId="Titre3Car">
    <w:name w:val="Titre 3 Car"/>
    <w:basedOn w:val="Policepardfaut"/>
    <w:link w:val="Titre3"/>
    <w:uiPriority w:val="9"/>
    <w:rsid w:val="00615EDF"/>
    <w:rPr>
      <w:rFonts w:ascii="Times New Roman" w:eastAsia="Times New Roman" w:hAnsi="Times New Roman" w:cs="Times New Roman"/>
      <w:b/>
      <w:bCs/>
      <w:sz w:val="27"/>
      <w:szCs w:val="27"/>
      <w:lang w:val="fr-FR" w:eastAsia="fr-FR"/>
    </w:rPr>
  </w:style>
</w:styles>
</file>

<file path=word/webSettings.xml><?xml version="1.0" encoding="utf-8"?>
<w:webSettings xmlns:r="http://schemas.openxmlformats.org/officeDocument/2006/relationships" xmlns:w="http://schemas.openxmlformats.org/wordprocessingml/2006/main">
  <w:divs>
    <w:div w:id="568228139">
      <w:bodyDiv w:val="1"/>
      <w:marLeft w:val="0"/>
      <w:marRight w:val="0"/>
      <w:marTop w:val="0"/>
      <w:marBottom w:val="0"/>
      <w:divBdr>
        <w:top w:val="none" w:sz="0" w:space="0" w:color="auto"/>
        <w:left w:val="none" w:sz="0" w:space="0" w:color="auto"/>
        <w:bottom w:val="none" w:sz="0" w:space="0" w:color="auto"/>
        <w:right w:val="none" w:sz="0" w:space="0" w:color="auto"/>
      </w:divBdr>
    </w:div>
    <w:div w:id="165348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2</cp:revision>
  <cp:lastPrinted>2025-06-16T10:43:00Z</cp:lastPrinted>
  <dcterms:created xsi:type="dcterms:W3CDTF">2025-06-17T14:42:00Z</dcterms:created>
  <dcterms:modified xsi:type="dcterms:W3CDTF">2025-06-17T14:42:00Z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2019</vt:lpwstr>
  </property>
  <property fmtid="{D5CDD505-2E9C-101B-9397-08002B2CF9AE}" pid="4" name="LastSaved">
    <vt:filetime>2024-01-15T00:00:00Z</vt:filetime>
  </property>
</Properties>
</file>