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31C0" w14:textId="0E3E1DD6" w:rsidR="00D47D06" w:rsidRPr="00BE1F8A" w:rsidRDefault="00D47D06" w:rsidP="00D47D06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Subject: </w:t>
      </w:r>
      <w:r w:rsidR="00BE1F8A" w:rsidRPr="00BE1F8A">
        <w:rPr>
          <w:rFonts w:ascii="Calibri" w:hAnsi="Calibri" w:cs="Calibri"/>
        </w:rPr>
        <w:t>Celebrating Recreational Therapy’s Role in Fighting Loneliness</w:t>
      </w:r>
    </w:p>
    <w:p w14:paraId="72496A8B" w14:textId="1F0F1BE0" w:rsidR="00D47D06" w:rsidRPr="00BE1F8A" w:rsidRDefault="00D47D06" w:rsidP="00D47D06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Dear </w:t>
      </w:r>
      <w:r w:rsidRPr="00BE1F8A">
        <w:rPr>
          <w:rStyle w:val="text-token-text-primary"/>
          <w:rFonts w:ascii="Calibri" w:eastAsiaTheme="majorEastAsia" w:hAnsi="Calibri" w:cs="Calibri"/>
        </w:rPr>
        <w:t>[</w:t>
      </w:r>
      <w:r w:rsidRPr="001E374B">
        <w:rPr>
          <w:rStyle w:val="text-token-text-primary"/>
          <w:rFonts w:ascii="Calibri" w:eastAsiaTheme="majorEastAsia" w:hAnsi="Calibri" w:cs="Calibri"/>
          <w:highlight w:val="yellow"/>
        </w:rPr>
        <w:t>Recipient’s Name</w:t>
      </w:r>
      <w:r w:rsidRPr="00BE1F8A">
        <w:rPr>
          <w:rStyle w:val="text-token-text-primary"/>
          <w:rFonts w:ascii="Calibri" w:eastAsiaTheme="majorEastAsia" w:hAnsi="Calibri" w:cs="Calibri"/>
        </w:rPr>
        <w:t>]</w:t>
      </w:r>
      <w:r w:rsidRPr="00BE1F8A">
        <w:rPr>
          <w:rFonts w:ascii="Calibri" w:hAnsi="Calibri" w:cs="Calibri"/>
        </w:rPr>
        <w:t>,</w:t>
      </w:r>
    </w:p>
    <w:p w14:paraId="233704C7" w14:textId="3C408ABC" w:rsidR="00BE1F8A" w:rsidRPr="00BE1F8A" w:rsidRDefault="00BE1F8A" w:rsidP="00D47D06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February is Recreational Therapy Month! This year, </w:t>
      </w:r>
      <w:r w:rsidR="00AB5B2A">
        <w:rPr>
          <w:rFonts w:ascii="Calibri" w:hAnsi="Calibri" w:cs="Calibri"/>
        </w:rPr>
        <w:t xml:space="preserve">the </w:t>
      </w:r>
      <w:r w:rsidRPr="00BE1F8A">
        <w:rPr>
          <w:rFonts w:ascii="Calibri" w:hAnsi="Calibri" w:cs="Calibri"/>
        </w:rPr>
        <w:t xml:space="preserve">profession is emphasizing Recreational Therapy’s essential role in promoting social connectedness. As you may know, the Surgeon General released a landmark Advisory in 2023 that identified loneliness and social isolation as urgent public health concerns in the United States. You can read the Advisory </w:t>
      </w:r>
      <w:hyperlink r:id="rId5" w:history="1">
        <w:r w:rsidRPr="00BE1F8A">
          <w:rPr>
            <w:rStyle w:val="Hyperlink"/>
            <w:rFonts w:ascii="Calibri" w:hAnsi="Calibri" w:cs="Calibri"/>
          </w:rPr>
          <w:t>here</w:t>
        </w:r>
      </w:hyperlink>
      <w:r w:rsidRPr="00BE1F8A">
        <w:rPr>
          <w:rFonts w:ascii="Calibri" w:hAnsi="Calibri" w:cs="Calibri"/>
        </w:rPr>
        <w:t>.</w:t>
      </w:r>
    </w:p>
    <w:p w14:paraId="2B02CF08" w14:textId="17779DA4" w:rsidR="00BE1F8A" w:rsidRPr="00BE1F8A" w:rsidRDefault="00BE1F8A" w:rsidP="00BE1F8A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As leaders in social connectedness and the preferred provider for activity-based social and relational interventions aimed at reducing loneliness, Recreational Therapists are uniquely qualified to play a critical role in addressing loneliness and social disconnection in our communities and healthcare systems. You can learn more about Recreational Therapy’s role in treating and preventing loneliness in </w:t>
      </w:r>
      <w:hyperlink r:id="rId6" w:history="1">
        <w:r w:rsidR="00E0108B" w:rsidRPr="00E0108B">
          <w:rPr>
            <w:rStyle w:val="Hyperlink"/>
            <w:rFonts w:ascii="Calibri" w:hAnsi="Calibri" w:cs="Calibri"/>
          </w:rPr>
          <w:t>this blog post</w:t>
        </w:r>
      </w:hyperlink>
      <w:r w:rsidR="00E0108B">
        <w:rPr>
          <w:rFonts w:ascii="Calibri" w:hAnsi="Calibri" w:cs="Calibri"/>
        </w:rPr>
        <w:t xml:space="preserve"> from the </w:t>
      </w:r>
      <w:r w:rsidR="00E0108B" w:rsidRPr="00E0108B">
        <w:rPr>
          <w:rFonts w:ascii="Calibri" w:hAnsi="Calibri" w:cs="Calibri"/>
          <w:i/>
          <w:iCs/>
        </w:rPr>
        <w:t>American Therapeutic Recreation Association</w:t>
      </w:r>
      <w:r w:rsidR="00E0108B">
        <w:rPr>
          <w:rFonts w:ascii="Calibri" w:hAnsi="Calibri" w:cs="Calibri"/>
        </w:rPr>
        <w:t xml:space="preserve"> and </w:t>
      </w:r>
      <w:r w:rsidRPr="00BE1F8A">
        <w:rPr>
          <w:rFonts w:ascii="Calibri" w:hAnsi="Calibri" w:cs="Calibri"/>
        </w:rPr>
        <w:t xml:space="preserve">the attached </w:t>
      </w:r>
      <w:r w:rsidR="001E374B">
        <w:rPr>
          <w:rFonts w:ascii="Calibri" w:hAnsi="Calibri" w:cs="Calibri"/>
        </w:rPr>
        <w:t>[</w:t>
      </w:r>
      <w:r w:rsidR="001E374B" w:rsidRPr="001E374B">
        <w:rPr>
          <w:rFonts w:ascii="Calibri" w:hAnsi="Calibri" w:cs="Calibri"/>
          <w:highlight w:val="yellow"/>
        </w:rPr>
        <w:t>Brochure and/or Infographic</w:t>
      </w:r>
      <w:r w:rsidR="001E374B">
        <w:rPr>
          <w:rFonts w:ascii="Calibri" w:hAnsi="Calibri" w:cs="Calibri"/>
        </w:rPr>
        <w:t>]</w:t>
      </w:r>
      <w:r w:rsidRPr="00BE1F8A">
        <w:rPr>
          <w:rFonts w:ascii="Calibri" w:hAnsi="Calibri" w:cs="Calibri"/>
        </w:rPr>
        <w:t>.</w:t>
      </w:r>
    </w:p>
    <w:p w14:paraId="59902246" w14:textId="77777777" w:rsidR="00BE1F8A" w:rsidRPr="00BE1F8A" w:rsidRDefault="00BE1F8A" w:rsidP="00BE1F8A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>In celebration of Recreational Therapy Month, I’m writing to highlight some of the ways that my team and I support the social health of our patients:</w:t>
      </w:r>
    </w:p>
    <w:p w14:paraId="2E145CD1" w14:textId="61704139" w:rsidR="00BE1F8A" w:rsidRPr="00BE1F8A" w:rsidRDefault="00BE1F8A" w:rsidP="00BE1F8A">
      <w:pPr>
        <w:pStyle w:val="isselectedend"/>
        <w:numPr>
          <w:ilvl w:val="0"/>
          <w:numId w:val="2"/>
        </w:numPr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Facilitating evidence-based interventions that promote </w:t>
      </w:r>
      <w:r w:rsidRPr="00BE1F8A">
        <w:rPr>
          <w:rStyle w:val="agcmg"/>
          <w:rFonts w:ascii="Calibri" w:eastAsiaTheme="majorEastAsia" w:hAnsi="Calibri" w:cs="Calibri"/>
        </w:rPr>
        <w:t>connection, belonging, meaning, purpose, discovery, joy, and flow</w:t>
      </w:r>
    </w:p>
    <w:p w14:paraId="25173F01" w14:textId="32D3D89D" w:rsidR="00BE1F8A" w:rsidRPr="00BE1F8A" w:rsidRDefault="00BE1F8A" w:rsidP="00BE1F8A">
      <w:pPr>
        <w:pStyle w:val="isselectedend"/>
        <w:numPr>
          <w:ilvl w:val="0"/>
          <w:numId w:val="2"/>
        </w:numPr>
        <w:rPr>
          <w:rFonts w:ascii="Calibri" w:hAnsi="Calibri" w:cs="Calibri"/>
        </w:rPr>
      </w:pPr>
      <w:r w:rsidRPr="00BE1F8A">
        <w:rPr>
          <w:rFonts w:ascii="Calibri" w:hAnsi="Calibri" w:cs="Calibri"/>
        </w:rPr>
        <w:t>C</w:t>
      </w:r>
      <w:r w:rsidRPr="00BE1F8A">
        <w:rPr>
          <w:rStyle w:val="agcmg"/>
          <w:rFonts w:ascii="Calibri" w:eastAsiaTheme="majorEastAsia" w:hAnsi="Calibri" w:cs="Calibri"/>
        </w:rPr>
        <w:t xml:space="preserve">reating therapeutic environments that foster authentic connection and facilitate opportunities where participation is not an </w:t>
      </w:r>
      <w:proofErr w:type="gramStart"/>
      <w:r w:rsidRPr="00BE1F8A">
        <w:rPr>
          <w:rStyle w:val="agcmg"/>
          <w:rFonts w:ascii="Calibri" w:eastAsiaTheme="majorEastAsia" w:hAnsi="Calibri" w:cs="Calibri"/>
        </w:rPr>
        <w:t>end in itself, but</w:t>
      </w:r>
      <w:proofErr w:type="gramEnd"/>
      <w:r w:rsidRPr="00BE1F8A">
        <w:rPr>
          <w:rStyle w:val="agcmg"/>
          <w:rFonts w:ascii="Calibri" w:eastAsiaTheme="majorEastAsia" w:hAnsi="Calibri" w:cs="Calibri"/>
        </w:rPr>
        <w:t xml:space="preserve"> a means to rebuilding confidence, identity, and social trust</w:t>
      </w:r>
    </w:p>
    <w:p w14:paraId="635B126E" w14:textId="5C3BD1B1" w:rsidR="00BE1F8A" w:rsidRPr="00BE1F8A" w:rsidRDefault="00BE1F8A" w:rsidP="00BE1F8A">
      <w:pPr>
        <w:pStyle w:val="isselectedend"/>
        <w:numPr>
          <w:ilvl w:val="0"/>
          <w:numId w:val="2"/>
        </w:numPr>
        <w:rPr>
          <w:rStyle w:val="agcmg"/>
          <w:rFonts w:ascii="Calibri" w:hAnsi="Calibri" w:cs="Calibri"/>
        </w:rPr>
      </w:pPr>
      <w:r w:rsidRPr="00BE1F8A">
        <w:rPr>
          <w:rStyle w:val="agcmg"/>
          <w:rFonts w:ascii="Calibri" w:eastAsiaTheme="majorEastAsia" w:hAnsi="Calibri" w:cs="Calibri"/>
        </w:rPr>
        <w:t>Transforming the seemingly abstract goal of social connection into something lived, felt, and sustainable</w:t>
      </w:r>
    </w:p>
    <w:p w14:paraId="46EB37F7" w14:textId="516CBBDD" w:rsidR="00BE1F8A" w:rsidRPr="00BE1F8A" w:rsidRDefault="00BE1F8A" w:rsidP="00BE1F8A">
      <w:pPr>
        <w:pStyle w:val="isselectedend"/>
        <w:numPr>
          <w:ilvl w:val="0"/>
          <w:numId w:val="2"/>
        </w:numPr>
        <w:rPr>
          <w:rFonts w:ascii="Calibri" w:hAnsi="Calibri" w:cs="Calibri"/>
        </w:rPr>
      </w:pPr>
      <w:r w:rsidRPr="00BE1F8A">
        <w:rPr>
          <w:rStyle w:val="agcmg"/>
          <w:rFonts w:ascii="Calibri" w:eastAsiaTheme="majorEastAsia" w:hAnsi="Calibri" w:cs="Calibri"/>
        </w:rPr>
        <w:t>[</w:t>
      </w:r>
      <w:r w:rsidRPr="001E374B">
        <w:rPr>
          <w:rStyle w:val="agcmg"/>
          <w:rFonts w:ascii="Calibri" w:eastAsiaTheme="majorEastAsia" w:hAnsi="Calibri" w:cs="Calibri"/>
          <w:highlight w:val="yellow"/>
        </w:rPr>
        <w:t>Program</w:t>
      </w:r>
      <w:r w:rsidR="001E374B">
        <w:rPr>
          <w:rStyle w:val="agcmg"/>
          <w:rFonts w:ascii="Calibri" w:eastAsiaTheme="majorEastAsia" w:hAnsi="Calibri" w:cs="Calibri"/>
          <w:highlight w:val="yellow"/>
        </w:rPr>
        <w:t xml:space="preserve"> or Population</w:t>
      </w:r>
      <w:r w:rsidRPr="001E374B">
        <w:rPr>
          <w:rStyle w:val="agcmg"/>
          <w:rFonts w:ascii="Calibri" w:eastAsiaTheme="majorEastAsia" w:hAnsi="Calibri" w:cs="Calibri"/>
          <w:highlight w:val="yellow"/>
        </w:rPr>
        <w:t xml:space="preserve"> Specific Highlight</w:t>
      </w:r>
      <w:r w:rsidRPr="00BE1F8A">
        <w:rPr>
          <w:rStyle w:val="agcmg"/>
          <w:rFonts w:ascii="Calibri" w:eastAsiaTheme="majorEastAsia" w:hAnsi="Calibri" w:cs="Calibri"/>
        </w:rPr>
        <w:t>]</w:t>
      </w:r>
    </w:p>
    <w:p w14:paraId="06C108BF" w14:textId="7D1DD42D" w:rsidR="00D47D06" w:rsidRPr="00BE1F8A" w:rsidRDefault="00BE1F8A" w:rsidP="00D47D06">
      <w:pPr>
        <w:pStyle w:val="isselectedend"/>
        <w:rPr>
          <w:rFonts w:ascii="Calibri" w:hAnsi="Calibri" w:cs="Calibri"/>
        </w:rPr>
      </w:pPr>
      <w:r w:rsidRPr="00BE1F8A">
        <w:rPr>
          <w:rStyle w:val="text-token-text-primary"/>
          <w:rFonts w:ascii="Calibri" w:eastAsiaTheme="majorEastAsia" w:hAnsi="Calibri" w:cs="Calibri"/>
        </w:rPr>
        <w:t>[</w:t>
      </w:r>
      <w:r w:rsidRPr="001E374B">
        <w:rPr>
          <w:rStyle w:val="text-token-text-primary"/>
          <w:rFonts w:ascii="Calibri" w:eastAsiaTheme="majorEastAsia" w:hAnsi="Calibri" w:cs="Calibri"/>
          <w:highlight w:val="yellow"/>
        </w:rPr>
        <w:t>Organization’s Name</w:t>
      </w:r>
      <w:r w:rsidRPr="00BE1F8A">
        <w:rPr>
          <w:rStyle w:val="text-token-text-primary"/>
          <w:rFonts w:ascii="Calibri" w:eastAsiaTheme="majorEastAsia" w:hAnsi="Calibri" w:cs="Calibri"/>
        </w:rPr>
        <w:t>]’s</w:t>
      </w:r>
      <w:r w:rsidRPr="00BE1F8A">
        <w:rPr>
          <w:rFonts w:ascii="Calibri" w:hAnsi="Calibri" w:cs="Calibri"/>
        </w:rPr>
        <w:t xml:space="preserve"> current focus on [</w:t>
      </w:r>
      <w:r w:rsidRPr="001E374B">
        <w:rPr>
          <w:rFonts w:ascii="Calibri" w:hAnsi="Calibri" w:cs="Calibri"/>
          <w:highlight w:val="yellow"/>
        </w:rPr>
        <w:t>Related Organizational Values</w:t>
      </w:r>
      <w:r w:rsidRPr="00BE1F8A">
        <w:rPr>
          <w:rFonts w:ascii="Calibri" w:hAnsi="Calibri" w:cs="Calibri"/>
        </w:rPr>
        <w:t xml:space="preserve">] </w:t>
      </w:r>
      <w:r w:rsidR="00D47D06" w:rsidRPr="00BE1F8A">
        <w:rPr>
          <w:rFonts w:ascii="Calibri" w:hAnsi="Calibri" w:cs="Calibri"/>
        </w:rPr>
        <w:t xml:space="preserve">presents a valuable opportunity to further recognize and utilize Recreational Therapy as a leadership resource in </w:t>
      </w:r>
      <w:r w:rsidRPr="00BE1F8A">
        <w:rPr>
          <w:rFonts w:ascii="Calibri" w:hAnsi="Calibri" w:cs="Calibri"/>
        </w:rPr>
        <w:t>social connectedness</w:t>
      </w:r>
      <w:r w:rsidR="00D47D06" w:rsidRPr="00BE1F8A">
        <w:rPr>
          <w:rFonts w:ascii="Calibri" w:hAnsi="Calibri" w:cs="Calibri"/>
        </w:rPr>
        <w:t xml:space="preserve">. I would </w:t>
      </w:r>
      <w:r w:rsidRPr="00BE1F8A">
        <w:rPr>
          <w:rFonts w:ascii="Calibri" w:hAnsi="Calibri" w:cs="Calibri"/>
        </w:rPr>
        <w:t xml:space="preserve">warmly </w:t>
      </w:r>
      <w:r w:rsidR="00D47D06" w:rsidRPr="00BE1F8A">
        <w:rPr>
          <w:rFonts w:ascii="Calibri" w:hAnsi="Calibri" w:cs="Calibri"/>
        </w:rPr>
        <w:t xml:space="preserve">welcome the opportunity to collaborate on initiatives, programming, or discussions </w:t>
      </w:r>
      <w:r>
        <w:rPr>
          <w:rFonts w:ascii="Calibri" w:hAnsi="Calibri" w:cs="Calibri"/>
        </w:rPr>
        <w:t>focused on</w:t>
      </w:r>
      <w:r w:rsidR="00D47D06" w:rsidRPr="00BE1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promoting the</w:t>
      </w:r>
      <w:r w:rsidR="00D47D06" w:rsidRPr="00BE1F8A">
        <w:rPr>
          <w:rFonts w:ascii="Calibri" w:hAnsi="Calibri" w:cs="Calibri"/>
        </w:rPr>
        <w:t xml:space="preserve"> social </w:t>
      </w:r>
      <w:r w:rsidRPr="00BE1F8A">
        <w:rPr>
          <w:rFonts w:ascii="Calibri" w:hAnsi="Calibri" w:cs="Calibri"/>
        </w:rPr>
        <w:t>health</w:t>
      </w:r>
      <w:r w:rsidR="00D47D06" w:rsidRPr="00BE1F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Pr="00BE1F8A">
        <w:rPr>
          <w:rFonts w:ascii="Calibri" w:hAnsi="Calibri" w:cs="Calibri"/>
        </w:rPr>
        <w:t xml:space="preserve">our patients. </w:t>
      </w:r>
    </w:p>
    <w:p w14:paraId="3679498D" w14:textId="5D1D741C" w:rsidR="00D47D06" w:rsidRPr="00BE1F8A" w:rsidRDefault="00D47D06" w:rsidP="00D47D06">
      <w:pPr>
        <w:pStyle w:val="isselectedend"/>
        <w:rPr>
          <w:rFonts w:ascii="Calibri" w:hAnsi="Calibri" w:cs="Calibri"/>
        </w:rPr>
      </w:pPr>
      <w:r w:rsidRPr="00BE1F8A">
        <w:rPr>
          <w:rFonts w:ascii="Calibri" w:hAnsi="Calibri" w:cs="Calibri"/>
        </w:rPr>
        <w:t xml:space="preserve">Thank you for your continued support of Recreational Therapy and for recognizing </w:t>
      </w:r>
      <w:r w:rsidR="00BE1F8A" w:rsidRPr="00BE1F8A">
        <w:rPr>
          <w:rFonts w:ascii="Calibri" w:hAnsi="Calibri" w:cs="Calibri"/>
        </w:rPr>
        <w:t xml:space="preserve">social </w:t>
      </w:r>
      <w:r w:rsidRPr="00BE1F8A">
        <w:rPr>
          <w:rFonts w:ascii="Calibri" w:hAnsi="Calibri" w:cs="Calibri"/>
        </w:rPr>
        <w:t>connect</w:t>
      </w:r>
      <w:r w:rsidR="00E0108B">
        <w:rPr>
          <w:rFonts w:ascii="Calibri" w:hAnsi="Calibri" w:cs="Calibri"/>
        </w:rPr>
        <w:t>edness</w:t>
      </w:r>
      <w:r w:rsidR="00BE1F8A">
        <w:rPr>
          <w:rFonts w:ascii="Calibri" w:hAnsi="Calibri" w:cs="Calibri"/>
        </w:rPr>
        <w:t>, belonging, and mattering</w:t>
      </w:r>
      <w:r w:rsidRPr="00BE1F8A">
        <w:rPr>
          <w:rFonts w:ascii="Calibri" w:hAnsi="Calibri" w:cs="Calibri"/>
        </w:rPr>
        <w:t xml:space="preserve"> as </w:t>
      </w:r>
      <w:r w:rsidR="00BE1F8A">
        <w:rPr>
          <w:rFonts w:ascii="Calibri" w:hAnsi="Calibri" w:cs="Calibri"/>
        </w:rPr>
        <w:t>vital co</w:t>
      </w:r>
      <w:r w:rsidRPr="00BE1F8A">
        <w:rPr>
          <w:rFonts w:ascii="Calibri" w:hAnsi="Calibri" w:cs="Calibri"/>
        </w:rPr>
        <w:t>mponent</w:t>
      </w:r>
      <w:r w:rsidR="00BE1F8A">
        <w:rPr>
          <w:rFonts w:ascii="Calibri" w:hAnsi="Calibri" w:cs="Calibri"/>
        </w:rPr>
        <w:t>s</w:t>
      </w:r>
      <w:r w:rsidRPr="00BE1F8A">
        <w:rPr>
          <w:rFonts w:ascii="Calibri" w:hAnsi="Calibri" w:cs="Calibri"/>
        </w:rPr>
        <w:t xml:space="preserve"> </w:t>
      </w:r>
      <w:r w:rsidR="00E0108B">
        <w:rPr>
          <w:rFonts w:ascii="Calibri" w:hAnsi="Calibri" w:cs="Calibri"/>
        </w:rPr>
        <w:t xml:space="preserve">of </w:t>
      </w:r>
      <w:r w:rsidRPr="00BE1F8A">
        <w:rPr>
          <w:rFonts w:ascii="Calibri" w:hAnsi="Calibri" w:cs="Calibri"/>
        </w:rPr>
        <w:t>health and well-</w:t>
      </w:r>
      <w:r w:rsidR="00E0108B">
        <w:rPr>
          <w:rFonts w:ascii="Calibri" w:hAnsi="Calibri" w:cs="Calibri"/>
        </w:rPr>
        <w:t>being.</w:t>
      </w:r>
      <w:r w:rsidRPr="00BE1F8A">
        <w:rPr>
          <w:rFonts w:ascii="Calibri" w:hAnsi="Calibri" w:cs="Calibri"/>
        </w:rPr>
        <w:t xml:space="preserve"> I look forward to continuing this conversation.</w:t>
      </w:r>
    </w:p>
    <w:p w14:paraId="454FAF7F" w14:textId="411CF2CC" w:rsidR="00D47D06" w:rsidRPr="00BE1F8A" w:rsidRDefault="00D47D06" w:rsidP="00BE1F8A">
      <w:pPr>
        <w:pStyle w:val="NormalWeb"/>
        <w:rPr>
          <w:rFonts w:ascii="Calibri" w:hAnsi="Calibri" w:cs="Calibri"/>
        </w:rPr>
      </w:pPr>
      <w:r w:rsidRPr="00BE1F8A">
        <w:rPr>
          <w:rFonts w:ascii="Calibri" w:hAnsi="Calibri" w:cs="Calibri"/>
        </w:rPr>
        <w:t>Sincerely,</w:t>
      </w:r>
      <w:r w:rsidRPr="00BE1F8A">
        <w:rPr>
          <w:rFonts w:ascii="Calibri" w:hAnsi="Calibri" w:cs="Calibri"/>
        </w:rPr>
        <w:br/>
      </w:r>
      <w:r w:rsidRPr="00BE1F8A">
        <w:rPr>
          <w:rStyle w:val="text-token-text-primary"/>
          <w:rFonts w:ascii="Calibri" w:eastAsiaTheme="majorEastAsia" w:hAnsi="Calibri" w:cs="Calibri"/>
        </w:rPr>
        <w:t>[</w:t>
      </w:r>
      <w:r w:rsidRPr="001E374B">
        <w:rPr>
          <w:rStyle w:val="text-token-text-primary"/>
          <w:rFonts w:ascii="Calibri" w:eastAsiaTheme="majorEastAsia" w:hAnsi="Calibri" w:cs="Calibri"/>
          <w:highlight w:val="yellow"/>
        </w:rPr>
        <w:t>Your Name</w:t>
      </w:r>
      <w:r w:rsidRPr="00BE1F8A">
        <w:rPr>
          <w:rStyle w:val="text-token-text-primary"/>
          <w:rFonts w:ascii="Calibri" w:eastAsiaTheme="majorEastAsia" w:hAnsi="Calibri" w:cs="Calibri"/>
        </w:rPr>
        <w:t>]</w:t>
      </w:r>
      <w:r w:rsidRPr="00BE1F8A">
        <w:rPr>
          <w:rFonts w:ascii="Calibri" w:hAnsi="Calibri" w:cs="Calibri"/>
        </w:rPr>
        <w:t>, CTRS</w:t>
      </w:r>
      <w:r w:rsidRPr="00BE1F8A">
        <w:rPr>
          <w:rFonts w:ascii="Calibri" w:hAnsi="Calibri" w:cs="Calibri"/>
        </w:rPr>
        <w:br/>
      </w:r>
      <w:r w:rsidRPr="00BE1F8A">
        <w:rPr>
          <w:rStyle w:val="text-token-text-primary"/>
          <w:rFonts w:ascii="Calibri" w:eastAsiaTheme="majorEastAsia" w:hAnsi="Calibri" w:cs="Calibri"/>
        </w:rPr>
        <w:t>[</w:t>
      </w:r>
      <w:r w:rsidRPr="001E374B">
        <w:rPr>
          <w:rStyle w:val="text-token-text-primary"/>
          <w:rFonts w:ascii="Calibri" w:eastAsiaTheme="majorEastAsia" w:hAnsi="Calibri" w:cs="Calibri"/>
          <w:highlight w:val="yellow"/>
        </w:rPr>
        <w:t>Your Title / Department</w:t>
      </w:r>
      <w:r w:rsidRPr="00BE1F8A">
        <w:rPr>
          <w:rStyle w:val="text-token-text-primary"/>
          <w:rFonts w:ascii="Calibri" w:eastAsiaTheme="majorEastAsia" w:hAnsi="Calibri" w:cs="Calibri"/>
        </w:rPr>
        <w:t>]</w:t>
      </w:r>
      <w:r w:rsidRPr="00BE1F8A">
        <w:rPr>
          <w:rFonts w:ascii="Calibri" w:hAnsi="Calibri" w:cs="Calibri"/>
        </w:rPr>
        <w:br/>
      </w:r>
      <w:r w:rsidR="001E374B">
        <w:rPr>
          <w:rStyle w:val="text-token-text-primary"/>
          <w:rFonts w:ascii="Calibri" w:eastAsiaTheme="majorEastAsia" w:hAnsi="Calibri" w:cs="Calibri"/>
        </w:rPr>
        <w:t>Learn More About RT: atra-online.com/</w:t>
      </w:r>
      <w:proofErr w:type="spellStart"/>
      <w:r w:rsidR="001E374B">
        <w:rPr>
          <w:rStyle w:val="text-token-text-primary"/>
          <w:rFonts w:ascii="Calibri" w:eastAsiaTheme="majorEastAsia" w:hAnsi="Calibri" w:cs="Calibri"/>
        </w:rPr>
        <w:t>abour</w:t>
      </w:r>
      <w:proofErr w:type="spellEnd"/>
      <w:r w:rsidR="001E374B">
        <w:rPr>
          <w:rStyle w:val="text-token-text-primary"/>
          <w:rFonts w:ascii="Calibri" w:eastAsiaTheme="majorEastAsia" w:hAnsi="Calibri" w:cs="Calibri"/>
        </w:rPr>
        <w:t>-rt</w:t>
      </w:r>
    </w:p>
    <w:sectPr w:rsidR="00D47D06" w:rsidRPr="00BE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486D"/>
    <w:multiLevelType w:val="multilevel"/>
    <w:tmpl w:val="5EC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4511F"/>
    <w:multiLevelType w:val="hybridMultilevel"/>
    <w:tmpl w:val="99B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5852">
    <w:abstractNumId w:val="0"/>
  </w:num>
  <w:num w:numId="2" w16cid:durableId="34644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06"/>
    <w:rsid w:val="001E374B"/>
    <w:rsid w:val="002B44C3"/>
    <w:rsid w:val="004E1B4A"/>
    <w:rsid w:val="00AB5B2A"/>
    <w:rsid w:val="00BE1F8A"/>
    <w:rsid w:val="00D47D06"/>
    <w:rsid w:val="00E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0ADA0"/>
  <w15:chartTrackingRefBased/>
  <w15:docId w15:val="{5E24397F-3BED-D045-A6DC-C776681D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06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D4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D47D06"/>
  </w:style>
  <w:style w:type="paragraph" w:styleId="NormalWeb">
    <w:name w:val="Normal (Web)"/>
    <w:basedOn w:val="Normal"/>
    <w:uiPriority w:val="99"/>
    <w:unhideWhenUsed/>
    <w:rsid w:val="00D4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E1F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8A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BE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ulse/connecting-socially-disconnected-message-all-health-human-qoble/?trackingId=WLnF%2FMBXQ12KIXT2ynpXew%3D%3D" TargetMode="External"/><Relationship Id="rId5" Type="http://schemas.openxmlformats.org/officeDocument/2006/relationships/hyperlink" Target="https://irp.cdn-website.com/a40a555d/files/uploaded/Our+Epidemic+of+Loneliness+and+Isol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2099</Characters>
  <Application>Microsoft Office Word</Application>
  <DocSecurity>0</DocSecurity>
  <Lines>49</Lines>
  <Paragraphs>7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Shibbani</dc:creator>
  <cp:keywords/>
  <dc:description/>
  <cp:lastModifiedBy>Tara Shibbani</cp:lastModifiedBy>
  <cp:revision>5</cp:revision>
  <dcterms:created xsi:type="dcterms:W3CDTF">2025-12-31T21:52:00Z</dcterms:created>
  <dcterms:modified xsi:type="dcterms:W3CDTF">2025-12-31T22:06:00Z</dcterms:modified>
</cp:coreProperties>
</file>