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50" w:rsidRDefault="004E4824">
      <w:pPr>
        <w:pStyle w:val="Standarduser"/>
        <w:snapToGrid w:val="0"/>
        <w:ind w:left="-283"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5514479</wp:posOffset>
                </wp:positionH>
                <wp:positionV relativeFrom="paragraph">
                  <wp:posOffset>-351720</wp:posOffset>
                </wp:positionV>
                <wp:extent cx="1265039" cy="261360"/>
                <wp:effectExtent l="0" t="0" r="11311" b="5340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039" cy="26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0F50" w:rsidRDefault="004E4824">
                            <w:pPr>
                              <w:autoSpaceDE w:val="0"/>
                              <w:spacing w:line="200" w:lineRule="exact"/>
                              <w:jc w:val="center"/>
                              <w:rPr>
                                <w:rFonts w:hint="eastAsia"/>
                                <w:color w:val="C9211E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C9211E"/>
                                <w:kern w:val="3"/>
                                <w:sz w:val="20"/>
                                <w:lang w:bidi="hi-IN"/>
                              </w:rPr>
                              <w:t>114.7.24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C9211E"/>
                                <w:kern w:val="3"/>
                                <w:sz w:val="20"/>
                                <w:lang w:bidi="hi-IN"/>
                              </w:rPr>
                              <w:t>修正版</w:t>
                            </w:r>
                          </w:p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left:0;text-align:left;margin-left:434.2pt;margin-top:-27.7pt;width:99.6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" filled="f" stroked="f">
                <v:textbox inset="0,0,0,0">
                  <w:txbxContent>
                    <w:p w:rsidR="00FE0F50" w:rsidRDefault="004E4824">
                      <w:pPr>
                        <w:autoSpaceDE w:val="0"/>
                        <w:spacing w:line="200" w:lineRule="exact"/>
                        <w:jc w:val="center"/>
                        <w:rPr>
                          <w:rFonts w:hint="eastAsia"/>
                          <w:color w:val="C9211E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color w:val="C9211E"/>
                          <w:kern w:val="3"/>
                          <w:sz w:val="20"/>
                          <w:lang w:bidi="hi-IN"/>
                        </w:rPr>
                        <w:t>114.7.24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color w:val="C9211E"/>
                          <w:kern w:val="3"/>
                          <w:sz w:val="20"/>
                          <w:lang w:bidi="hi-IN"/>
                        </w:rPr>
                        <w:t>修正版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6"/>
          <w:szCs w:val="36"/>
        </w:rPr>
        <w:t>農業天然災害受災證明書</w:t>
      </w:r>
      <w:r>
        <w:rPr>
          <w:rFonts w:ascii="標楷體" w:eastAsia="標楷體" w:hAnsi="標楷體"/>
          <w:b/>
          <w:color w:val="000000"/>
          <w:sz w:val="36"/>
          <w:szCs w:val="36"/>
        </w:rPr>
        <w:t>(</w:t>
      </w:r>
      <w:r>
        <w:rPr>
          <w:rFonts w:ascii="標楷體" w:eastAsia="標楷體" w:hAnsi="標楷體"/>
          <w:b/>
          <w:color w:val="000000"/>
          <w:sz w:val="36"/>
          <w:szCs w:val="36"/>
        </w:rPr>
        <w:t>申貸「</w:t>
      </w:r>
      <w:hyperlink r:id="rId8" w:history="1">
        <w:r>
          <w:rPr>
            <w:rFonts w:ascii="標楷體" w:eastAsia="標楷體" w:hAnsi="標楷體"/>
            <w:b/>
            <w:color w:val="000000"/>
            <w:sz w:val="36"/>
            <w:szCs w:val="36"/>
          </w:rPr>
          <w:t>農民組織及農企業天然災害復耕復建貸款</w:t>
        </w:r>
      </w:hyperlink>
      <w:r>
        <w:rPr>
          <w:rFonts w:ascii="標楷體" w:eastAsia="標楷體" w:hAnsi="標楷體"/>
          <w:b/>
          <w:color w:val="000000"/>
          <w:sz w:val="36"/>
          <w:szCs w:val="36"/>
        </w:rPr>
        <w:t>」專用</w:t>
      </w:r>
      <w:r>
        <w:rPr>
          <w:rFonts w:ascii="標楷體" w:eastAsia="標楷體" w:hAnsi="標楷體"/>
          <w:b/>
          <w:color w:val="000000"/>
          <w:sz w:val="36"/>
          <w:szCs w:val="36"/>
        </w:rPr>
        <w:t>)</w:t>
      </w:r>
    </w:p>
    <w:p w:rsidR="00FE0F50" w:rsidRDefault="00FE0F50">
      <w:pPr>
        <w:pStyle w:val="Standarduser"/>
        <w:snapToGrid w:val="0"/>
        <w:ind w:left="-283"/>
        <w:jc w:val="center"/>
      </w:pPr>
    </w:p>
    <w:p w:rsidR="00FE0F50" w:rsidRDefault="004E4824">
      <w:pPr>
        <w:pStyle w:val="Standarduser"/>
        <w:tabs>
          <w:tab w:val="left" w:pos="8761"/>
        </w:tabs>
        <w:ind w:left="-170" w:right="-397"/>
      </w:pPr>
      <w:r>
        <w:rPr>
          <w:rFonts w:ascii="標楷體" w:eastAsia="標楷體" w:hAnsi="標楷體"/>
          <w:b/>
          <w:color w:val="000000"/>
          <w:sz w:val="28"/>
          <w:szCs w:val="28"/>
        </w:rPr>
        <w:t>一、基本資料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請申請人填寫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/>
          <w:b/>
          <w:color w:val="000000"/>
        </w:rPr>
        <w:t xml:space="preserve">                                 </w:t>
      </w:r>
      <w:r>
        <w:rPr>
          <w:rFonts w:ascii="標楷體" w:eastAsia="標楷體" w:hAnsi="標楷體"/>
          <w:b/>
          <w:color w:val="C9211E"/>
        </w:rPr>
        <w:t xml:space="preserve">         </w:t>
      </w:r>
    </w:p>
    <w:tbl>
      <w:tblPr>
        <w:tblW w:w="10395" w:type="dxa"/>
        <w:tblInd w:w="-1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3"/>
        <w:gridCol w:w="2502"/>
        <w:gridCol w:w="2250"/>
        <w:gridCol w:w="840"/>
        <w:gridCol w:w="690"/>
        <w:gridCol w:w="2580"/>
      </w:tblGrid>
      <w:tr w:rsidR="00FE0F5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400" w:lineRule="exact"/>
              <w:ind w:left="-67" w:right="-89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災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害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4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400" w:lineRule="exact"/>
              <w:ind w:left="-12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400" w:lineRule="exact"/>
              <w:ind w:left="-67" w:right="-89"/>
              <w:jc w:val="lef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F50" w:rsidRDefault="004E4824">
            <w:pPr>
              <w:pStyle w:val="Standarduser"/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400" w:lineRule="exact"/>
              <w:ind w:left="-67" w:right="-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4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400" w:lineRule="exact"/>
              <w:ind w:left="-67" w:right="-89"/>
              <w:jc w:val="left"/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400" w:lineRule="exact"/>
              <w:ind w:left="-67" w:right="-89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napToGrid w:val="0"/>
              <w:spacing w:line="400" w:lineRule="exact"/>
              <w:ind w:left="-10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400" w:lineRule="exact"/>
              <w:ind w:left="-67" w:right="-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住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4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F50" w:rsidRDefault="00FE0F50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4E4824">
            <w:pPr>
              <w:pStyle w:val="Standarduser"/>
              <w:spacing w:line="400" w:lineRule="exact"/>
              <w:ind w:left="-67" w:right="-89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F50" w:rsidRDefault="00FE0F50">
            <w:pPr>
              <w:pStyle w:val="Standarduser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受災土地座落區段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地號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F50" w:rsidRDefault="004E4824">
            <w:pPr>
              <w:pStyle w:val="Standarduser"/>
              <w:spacing w:line="400" w:lineRule="exact"/>
              <w:ind w:left="-137" w:right="-12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持分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F50" w:rsidRDefault="004E4824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經營面積、體積</w:t>
            </w:r>
          </w:p>
          <w:p w:rsidR="00FE0F50" w:rsidRDefault="004E4824">
            <w:pPr>
              <w:pStyle w:val="Standarduser"/>
              <w:spacing w:line="280" w:lineRule="exact"/>
              <w:ind w:left="-106" w:right="-1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公頃、立方公尺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FE0F50">
            <w:pPr>
              <w:pStyle w:val="Standarduser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FE0F50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F50" w:rsidRDefault="00FE0F50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F50" w:rsidRDefault="00FE0F50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FE0F50">
            <w:pPr>
              <w:pStyle w:val="Standarduser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FE0F50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F50" w:rsidRDefault="00FE0F50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F50" w:rsidRDefault="00FE0F50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FE0F50">
            <w:pPr>
              <w:pStyle w:val="Standarduser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FE0F50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F50" w:rsidRDefault="00FE0F50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F50" w:rsidRDefault="00FE0F50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受災漁船船名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F50" w:rsidRDefault="004E4824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船舶登記日期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F50" w:rsidRDefault="004E4824">
            <w:pPr>
              <w:pStyle w:val="Standarduser"/>
              <w:spacing w:line="400" w:lineRule="exact"/>
              <w:ind w:left="-137" w:right="-12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噸位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F50" w:rsidRDefault="004E4824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主機種類</w:t>
            </w: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FE0F50">
            <w:pPr>
              <w:pStyle w:val="Standarduser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F50" w:rsidRDefault="00FE0F50">
            <w:pPr>
              <w:pStyle w:val="Standarduser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F50" w:rsidRDefault="00FE0F50">
            <w:pPr>
              <w:pStyle w:val="Standarduser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F50" w:rsidRDefault="00FE0F50">
            <w:pPr>
              <w:pStyle w:val="Standarduser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FE0F50" w:rsidRDefault="004E4824">
      <w:pPr>
        <w:pStyle w:val="Standarduser"/>
        <w:tabs>
          <w:tab w:val="left" w:pos="8761"/>
        </w:tabs>
        <w:ind w:left="363" w:hanging="572"/>
      </w:pPr>
      <w:r>
        <w:rPr>
          <w:rFonts w:ascii="標楷體" w:eastAsia="標楷體" w:hAnsi="標楷體"/>
          <w:b/>
          <w:color w:val="000000"/>
          <w:sz w:val="28"/>
          <w:szCs w:val="28"/>
        </w:rPr>
        <w:t>二、損失情形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請調查人員填寫，損失情形以現場勘查為原則，如依個案事實足以判斷其災損情形者，得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逕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予填寫，並留存相關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照片或書表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文件附卷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tbl>
      <w:tblPr>
        <w:tblW w:w="10377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7154"/>
        <w:gridCol w:w="630"/>
        <w:gridCol w:w="2097"/>
      </w:tblGrid>
      <w:tr w:rsidR="00FE0F5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280" w:lineRule="exact"/>
              <w:ind w:left="-106" w:right="-1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280" w:lineRule="exact"/>
              <w:ind w:left="-106" w:right="-11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損失情形</w:t>
            </w: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280" w:lineRule="exact"/>
              <w:ind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280" w:lineRule="exact"/>
              <w:ind w:left="-106" w:right="-1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名稱</w:t>
            </w:r>
          </w:p>
          <w:p w:rsidR="00FE0F50" w:rsidRDefault="004E4824">
            <w:pPr>
              <w:pStyle w:val="Standarduser"/>
              <w:spacing w:line="280" w:lineRule="exact"/>
              <w:ind w:left="-113" w:right="-10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請填寫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280" w:lineRule="exact"/>
              <w:ind w:left="-106" w:right="-11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面積或數量</w:t>
            </w:r>
          </w:p>
          <w:p w:rsidR="00FE0F50" w:rsidRDefault="004E4824">
            <w:pPr>
              <w:pStyle w:val="Standarduser"/>
              <w:spacing w:line="280" w:lineRule="exact"/>
              <w:ind w:left="-106" w:right="-1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公頃、</w:t>
            </w:r>
            <w:r>
              <w:rPr>
                <w:rFonts w:ascii="標楷體" w:eastAsia="標楷體" w:hAnsi="標楷體"/>
                <w:color w:val="C9211E"/>
                <w:sz w:val="20"/>
                <w:szCs w:val="20"/>
              </w:rPr>
              <w:t>公噸、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坪、艘、隻等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農</w:t>
            </w:r>
          </w:p>
          <w:p w:rsidR="00FE0F50" w:rsidRDefault="004E4824">
            <w:pPr>
              <w:pStyle w:val="Standarduser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產</w:t>
            </w:r>
          </w:p>
          <w:p w:rsidR="00FE0F50" w:rsidRDefault="004E4824">
            <w:pPr>
              <w:pStyle w:val="Standarduser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業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"/>
              <w:snapToGrid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稻米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雜糧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果樹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花卉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菇類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蔬菜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特用作物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養蜂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(□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蜂箱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蜂群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農作物育苗作業室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塑膠布溫網室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(□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結構型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鋼骨溫網室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簡易式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塑膠布溫網室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水平棚架網室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菇舍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(□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傳統式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鋼構型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洋蔥苗圃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製茶設備設施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溫網室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以外之農業設施</w:t>
            </w:r>
            <w:r>
              <w:rPr>
                <w:rFonts w:ascii="標楷體" w:eastAsia="標楷體" w:hAnsi="標楷體"/>
                <w:color w:val="C9211E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C9211E"/>
                <w:sz w:val="28"/>
                <w:szCs w:val="28"/>
              </w:rPr>
              <w:t>糧食倉庫</w:t>
            </w:r>
            <w:r>
              <w:rPr>
                <w:rFonts w:ascii="標楷體" w:eastAsia="標楷體" w:hAnsi="標楷體"/>
                <w:color w:val="C9211E"/>
                <w:sz w:val="28"/>
                <w:szCs w:val="28"/>
              </w:rPr>
              <w:t>【</w:t>
            </w:r>
            <w:r>
              <w:rPr>
                <w:rFonts w:ascii="標楷體" w:eastAsia="標楷體" w:hAnsi="標楷體"/>
                <w:color w:val="C9211E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C9211E"/>
                <w:sz w:val="28"/>
                <w:szCs w:val="28"/>
              </w:rPr>
              <w:t>平倉</w:t>
            </w:r>
            <w:r>
              <w:rPr>
                <w:rFonts w:ascii="標楷體" w:eastAsia="標楷體" w:hAnsi="標楷體"/>
                <w:color w:val="C9211E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C9211E"/>
                <w:sz w:val="28"/>
                <w:szCs w:val="28"/>
              </w:rPr>
              <w:t>筒倉</w:t>
            </w:r>
            <w:r>
              <w:rPr>
                <w:rFonts w:ascii="標楷體" w:eastAsia="標楷體" w:hAnsi="標楷體"/>
                <w:color w:val="C9211E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C9211E"/>
                <w:sz w:val="28"/>
                <w:szCs w:val="28"/>
              </w:rPr>
              <w:t>含周邊設施</w:t>
            </w:r>
            <w:r>
              <w:rPr>
                <w:rFonts w:ascii="標楷體" w:eastAsia="標楷體" w:hAnsi="標楷體"/>
                <w:color w:val="C9211E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color w:val="C9211E"/>
                <w:sz w:val="28"/>
                <w:szCs w:val="28"/>
              </w:rPr>
              <w:t>濕穀集運、烘乾、碾米設備設施】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FE0F50">
            <w:pPr>
              <w:pStyle w:val="Standarduser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18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漁</w:t>
            </w:r>
          </w:p>
          <w:p w:rsidR="00FE0F50" w:rsidRDefault="004E4824">
            <w:pPr>
              <w:pStyle w:val="Standarduser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業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napToGrid w:val="0"/>
              <w:spacing w:line="280" w:lineRule="exact"/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【漁塭養殖】</w:t>
            </w:r>
          </w:p>
          <w:p w:rsidR="00FE0F50" w:rsidRDefault="004E4824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鰻魚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鰻鱺屬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龍膽石斑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石斑（除龍膽石斑外其他石斑類）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海水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鯛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（含笛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鯛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科）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午仔魚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鱸魚類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烏魚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文蛤養殖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池混養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工作魚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其他養殖種類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除養殖貝類外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文蛤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九孔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淡菜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其他養殖貝類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觀賞魚室外魚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塭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室內養殖及其生產或管理設施</w:t>
            </w:r>
            <w:r>
              <w:rPr>
                <w:rFonts w:ascii="標楷體" w:eastAsia="標楷體" w:hAnsi="標楷體"/>
                <w:color w:val="C9211E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C9211E"/>
                <w:sz w:val="28"/>
                <w:szCs w:val="28"/>
              </w:rPr>
              <w:t>室外養殖管理設施</w:t>
            </w:r>
            <w:r>
              <w:rPr>
                <w:rFonts w:ascii="標楷體" w:eastAsia="標楷體" w:hAnsi="標楷體"/>
                <w:color w:val="C9211E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C9211E"/>
                <w:sz w:val="28"/>
                <w:szCs w:val="28"/>
              </w:rPr>
              <w:t>水產品初級加工、集貨包裝處理設施</w:t>
            </w:r>
            <w:r>
              <w:rPr>
                <w:rFonts w:ascii="標楷體" w:eastAsia="標楷體" w:hAnsi="標楷體"/>
                <w:color w:val="C9211E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C9211E"/>
                <w:sz w:val="28"/>
                <w:szCs w:val="28"/>
              </w:rPr>
              <w:t>發電機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龍鬚菜養殖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FE0F50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4824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napToGrid w:val="0"/>
              <w:spacing w:line="340" w:lineRule="exact"/>
              <w:ind w:right="-108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【海上箱網養殖】</w:t>
            </w:r>
          </w:p>
          <w:p w:rsidR="00FE0F50" w:rsidRDefault="004E4824">
            <w:pPr>
              <w:pStyle w:val="Standard"/>
              <w:snapToGrid w:val="0"/>
              <w:spacing w:line="280" w:lineRule="exact"/>
              <w:ind w:right="-108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網具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養殖魚類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4824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4E4824">
            <w:pPr>
              <w:pStyle w:val="Standarduser"/>
              <w:spacing w:line="340" w:lineRule="exact"/>
              <w:ind w:right="-108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【牡蠣養殖】</w:t>
            </w:r>
          </w:p>
          <w:p w:rsidR="00FE0F50" w:rsidRDefault="004E4824">
            <w:pPr>
              <w:pStyle w:val="Standard"/>
              <w:spacing w:line="40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平掛式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插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篊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式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浮筏式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bCs/>
                <w:color w:val="111111"/>
                <w:sz w:val="28"/>
                <w:szCs w:val="28"/>
              </w:rPr>
              <w:t>延繩垂下</w:t>
            </w:r>
            <w:proofErr w:type="gramEnd"/>
            <w:r>
              <w:rPr>
                <w:rFonts w:ascii="標楷體" w:eastAsia="標楷體" w:hAnsi="標楷體"/>
                <w:bCs/>
                <w:color w:val="111111"/>
                <w:sz w:val="28"/>
                <w:szCs w:val="28"/>
              </w:rPr>
              <w:t>式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color w:val="111111"/>
                <w:sz w:val="28"/>
                <w:szCs w:val="28"/>
              </w:rPr>
              <w:t>棚架垂下式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4824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4E4824">
            <w:pPr>
              <w:pStyle w:val="Standarduser"/>
              <w:snapToGrid w:val="0"/>
              <w:spacing w:line="340" w:lineRule="exact"/>
            </w:pPr>
            <w:r>
              <w:rPr>
                <w:rFonts w:ascii="標楷體" w:eastAsia="標楷體" w:hAnsi="標楷體"/>
                <w:bCs/>
                <w:color w:val="111111"/>
                <w:sz w:val="28"/>
                <w:szCs w:val="28"/>
              </w:rPr>
              <w:t>【定置網漁網】</w:t>
            </w:r>
          </w:p>
          <w:p w:rsidR="00FE0F50" w:rsidRDefault="004E4824">
            <w:pPr>
              <w:pStyle w:val="Standard"/>
              <w:snapToGrid w:val="0"/>
              <w:spacing w:line="34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大型定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置網類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(□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全毀整組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換新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重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佈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半毀部分修復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重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佈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其他定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置網類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4824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4E4824">
            <w:pPr>
              <w:pStyle w:val="Standarduser"/>
              <w:spacing w:line="340" w:lineRule="exact"/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【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在漁港區域漁船】</w:t>
            </w:r>
          </w:p>
          <w:p w:rsidR="00FE0F50" w:rsidRDefault="004E4824">
            <w:pPr>
              <w:pStyle w:val="Standard"/>
              <w:spacing w:line="40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全毀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新建漁船，含舢舨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半毀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修復漁船，含舢舨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4824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4E4824">
            <w:pPr>
              <w:pStyle w:val="Standarduser"/>
              <w:spacing w:line="34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【在漁港區域漁筏】</w:t>
            </w:r>
          </w:p>
          <w:p w:rsidR="00FE0F50" w:rsidRDefault="004E4824">
            <w:pPr>
              <w:pStyle w:val="Standard"/>
              <w:spacing w:line="40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全毀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新建漁筏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半毀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修復漁筏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FE0F50">
            <w:pPr>
              <w:pStyle w:val="Standarduser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FE0F50" w:rsidRDefault="004E4824">
            <w:pPr>
              <w:pStyle w:val="Standarduser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畜</w:t>
            </w:r>
          </w:p>
          <w:p w:rsidR="00FE0F50" w:rsidRDefault="004E4824">
            <w:pPr>
              <w:pStyle w:val="Standarduser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牧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napToGrid w:val="0"/>
              <w:spacing w:line="340" w:lineRule="exact"/>
              <w:ind w:right="-108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【家畜】</w:t>
            </w:r>
          </w:p>
          <w:p w:rsidR="00FE0F50" w:rsidRDefault="004E4824">
            <w:pPr>
              <w:pStyle w:val="Standard"/>
              <w:snapToGrid w:val="0"/>
              <w:spacing w:line="280" w:lineRule="exact"/>
              <w:ind w:right="-108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豬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牛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羊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鹿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馬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兔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FE0F50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4824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napToGrid w:val="0"/>
              <w:spacing w:line="340" w:lineRule="exact"/>
              <w:ind w:right="-108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【家禽】</w:t>
            </w:r>
          </w:p>
          <w:p w:rsidR="00FE0F50" w:rsidRDefault="004E4824">
            <w:pPr>
              <w:pStyle w:val="Standard"/>
              <w:snapToGrid w:val="0"/>
              <w:spacing w:line="280" w:lineRule="exact"/>
              <w:ind w:right="-108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雞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鴨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鵝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火雞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鴕鳥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人工飼養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鵪鶉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FE0F50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4824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4E4824">
            <w:pPr>
              <w:pStyle w:val="Standarduser"/>
              <w:snapToGrid w:val="0"/>
              <w:spacing w:line="340" w:lineRule="exact"/>
              <w:ind w:right="-108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牧草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4824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4E4824">
            <w:pPr>
              <w:pStyle w:val="Standarduser"/>
              <w:spacing w:line="340" w:lineRule="exact"/>
              <w:ind w:right="-108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【畜禽舍】</w:t>
            </w:r>
          </w:p>
          <w:p w:rsidR="00FE0F50" w:rsidRDefault="004E4824">
            <w:pPr>
              <w:pStyle w:val="Standard"/>
              <w:spacing w:line="40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傳統式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水簾式、樓房式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4824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4E4824">
            <w:pPr>
              <w:pStyle w:val="Standarduser"/>
              <w:snapToGrid w:val="0"/>
              <w:spacing w:line="34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【堆肥舍】</w:t>
            </w:r>
          </w:p>
          <w:p w:rsidR="00FE0F50" w:rsidRDefault="004E4824">
            <w:pPr>
              <w:pStyle w:val="Standard"/>
              <w:snapToGrid w:val="0"/>
              <w:spacing w:line="280" w:lineRule="exact"/>
              <w:ind w:right="-108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傳統式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鋼筋結構堆肥舍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4824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4E4824">
            <w:pPr>
              <w:pStyle w:val="Standarduser"/>
              <w:spacing w:line="340" w:lineRule="exact"/>
              <w:ind w:right="-108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【設施設備】</w:t>
            </w:r>
          </w:p>
          <w:p w:rsidR="00FE0F50" w:rsidRDefault="004E482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飼料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散裝桶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自動給料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水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設備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污染防治設施</w:t>
            </w:r>
            <w:proofErr w:type="gramStart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貯乳槽</w:t>
            </w:r>
            <w:proofErr w:type="gramEnd"/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貯水槽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孵化設備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林</w:t>
            </w:r>
          </w:p>
          <w:p w:rsidR="00FE0F50" w:rsidRDefault="004E4824">
            <w:pPr>
              <w:pStyle w:val="Standarduser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業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4E4824">
            <w:pPr>
              <w:pStyle w:val="Standard"/>
              <w:spacing w:line="40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造林地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4824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林業苗圃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4824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竹類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4824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4E4824">
            <w:pPr>
              <w:pStyle w:val="Standarduser"/>
              <w:snapToGrid w:val="0"/>
              <w:spacing w:line="340" w:lineRule="exact"/>
              <w:ind w:right="-108"/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【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林下經濟申請核准經營項目】</w:t>
            </w:r>
          </w:p>
          <w:p w:rsidR="00FE0F50" w:rsidRDefault="004E4824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段木香菇與木耳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臺灣金線連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森林蜂產品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(□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蜂箱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蜂群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臺灣山茶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馬藍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天仙果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E4824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4E4824">
            <w:pPr>
              <w:pStyle w:val="Standard"/>
              <w:spacing w:line="28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森林副產物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竹筍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森林法施行細則第三條規定之林地生產竹筍之部分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FE0F50">
            <w:pPr>
              <w:pStyle w:val="Standarduser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FE0F50" w:rsidRDefault="004E4824">
      <w:pPr>
        <w:pStyle w:val="Standarduser"/>
        <w:snapToGrid w:val="0"/>
        <w:ind w:hanging="18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                    </w:t>
      </w:r>
    </w:p>
    <w:tbl>
      <w:tblPr>
        <w:tblW w:w="10352" w:type="dxa"/>
        <w:tblInd w:w="-1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8492"/>
      </w:tblGrid>
      <w:tr w:rsidR="00FE0F5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280" w:lineRule="exact"/>
              <w:ind w:left="-103"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調查員簽章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280" w:lineRule="exact"/>
              <w:ind w:firstLine="2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簽名或用印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280" w:lineRule="exact"/>
              <w:ind w:left="-103"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勘查日期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400" w:lineRule="exact"/>
              <w:ind w:right="-10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280" w:lineRule="exact"/>
              <w:ind w:left="-103"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核發日期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user"/>
              <w:spacing w:line="280" w:lineRule="exact"/>
              <w:ind w:left="-103"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出具證明</w:t>
            </w:r>
          </w:p>
          <w:p w:rsidR="00FE0F50" w:rsidRDefault="004E4824">
            <w:pPr>
              <w:pStyle w:val="Standarduser"/>
              <w:spacing w:line="280" w:lineRule="exact"/>
              <w:ind w:left="-103"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機關單位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50" w:rsidRDefault="004E4824">
            <w:pPr>
              <w:pStyle w:val="Standarduser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__________________________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鎮、市、區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公所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請蓋關防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FE0F50" w:rsidRDefault="004E4824">
            <w:pPr>
              <w:pStyle w:val="Standarduser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或林業及自然保育署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工作站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請蓋關防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FE0F5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352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50" w:rsidRDefault="004E4824">
            <w:pPr>
              <w:pStyle w:val="Standard"/>
              <w:spacing w:line="280" w:lineRule="exact"/>
              <w:ind w:left="785" w:hanging="883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備註：申請人申</w:t>
            </w:r>
            <w:r>
              <w:rPr>
                <w:rFonts w:ascii="標楷體" w:eastAsia="標楷體" w:hAnsi="標楷體"/>
                <w:b/>
                <w:color w:val="111111"/>
                <w:sz w:val="28"/>
                <w:szCs w:val="28"/>
                <w:u w:val="single"/>
              </w:rPr>
              <w:t>請</w:t>
            </w:r>
            <w:r>
              <w:rPr>
                <w:rFonts w:ascii="標楷體" w:eastAsia="標楷體" w:hAnsi="標楷體"/>
                <w:b/>
                <w:color w:val="111111"/>
                <w:sz w:val="28"/>
                <w:szCs w:val="28"/>
                <w:u w:val="single"/>
              </w:rPr>
              <w:t>「</w:t>
            </w:r>
            <w:hyperlink r:id="rId9" w:history="1">
              <w:r>
                <w:rPr>
                  <w:rFonts w:ascii="標楷體" w:eastAsia="標楷體" w:hAnsi="標楷體"/>
                  <w:b/>
                  <w:color w:val="111111"/>
                  <w:sz w:val="28"/>
                  <w:szCs w:val="28"/>
                  <w:u w:val="single"/>
                </w:rPr>
                <w:t>農民組織及農企業天然災害復耕復建貸款</w:t>
              </w:r>
            </w:hyperlink>
            <w:r>
              <w:rPr>
                <w:rFonts w:ascii="標楷體" w:eastAsia="標楷體" w:hAnsi="標楷體"/>
                <w:b/>
                <w:color w:val="111111"/>
                <w:sz w:val="28"/>
                <w:szCs w:val="28"/>
                <w:u w:val="single"/>
              </w:rPr>
              <w:t>」，應於</w:t>
            </w:r>
            <w:r>
              <w:rPr>
                <w:rFonts w:ascii="標楷體" w:eastAsia="標楷體" w:hAnsi="標楷體"/>
                <w:b/>
                <w:color w:val="111111"/>
                <w:sz w:val="28"/>
                <w:szCs w:val="28"/>
                <w:u w:val="single"/>
              </w:rPr>
              <w:t>農業部公告辦理低利貸款地區之翌日起十五日內，檢具本證明書</w:t>
            </w:r>
            <w:r>
              <w:rPr>
                <w:rFonts w:ascii="標楷體" w:eastAsia="標楷體" w:hAnsi="標楷體"/>
                <w:b/>
                <w:color w:val="111111"/>
                <w:sz w:val="28"/>
                <w:szCs w:val="28"/>
                <w:u w:val="single"/>
              </w:rPr>
              <w:t>，或經貸款經辦機構調查屬實者、農業天然災害復耕復建計畫書、農民組織或農企業登記證明文件、其代表人或負責人之身分證明文件及其他貸款應具備文件，向貸款經辦機構提出申請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。</w:t>
            </w:r>
          </w:p>
        </w:tc>
      </w:tr>
    </w:tbl>
    <w:p w:rsidR="00FE0F50" w:rsidRDefault="00FE0F50">
      <w:pPr>
        <w:pStyle w:val="Standarduser"/>
        <w:snapToGrid w:val="0"/>
        <w:ind w:hanging="181"/>
        <w:rPr>
          <w:rFonts w:ascii="標楷體" w:eastAsia="標楷體" w:hAnsi="標楷體"/>
        </w:rPr>
      </w:pPr>
    </w:p>
    <w:sectPr w:rsidR="00FE0F50">
      <w:pgSz w:w="11906" w:h="16838"/>
      <w:pgMar w:top="1134" w:right="849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24" w:rsidRDefault="004E4824">
      <w:pPr>
        <w:rPr>
          <w:rFonts w:hint="eastAsia"/>
        </w:rPr>
      </w:pPr>
      <w:r>
        <w:separator/>
      </w:r>
    </w:p>
  </w:endnote>
  <w:endnote w:type="continuationSeparator" w:id="0">
    <w:p w:rsidR="004E4824" w:rsidRDefault="004E48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charset w:val="00"/>
    <w:family w:val="roman"/>
    <w:pitch w:val="variable"/>
  </w:font>
  <w:font w:name="Lucida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24" w:rsidRDefault="004E48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E4824" w:rsidRDefault="004E482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E41"/>
    <w:multiLevelType w:val="multilevel"/>
    <w:tmpl w:val="6A361C3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0F50"/>
    <w:rsid w:val="004E4824"/>
    <w:rsid w:val="00FE0F50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  <w:lang w:bidi="hi-IN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suppressAutoHyphens/>
      <w:jc w:val="both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1">
    <w:name w:val="標號1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頁首1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尾1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7">
    <w:name w:val="Balloon Text"/>
    <w:basedOn w:val="Standard"/>
    <w:rPr>
      <w:rFonts w:ascii="Cambria" w:hAnsi="Cambria"/>
      <w:sz w:val="18"/>
      <w:szCs w:val="16"/>
    </w:rPr>
  </w:style>
  <w:style w:type="paragraph" w:customStyle="1" w:styleId="12">
    <w:name w:val="表格內文1"/>
    <w:pPr>
      <w:widowControl/>
      <w:textAlignment w:val="auto"/>
    </w:pPr>
    <w:rPr>
      <w:sz w:val="20"/>
    </w:rPr>
  </w:style>
  <w:style w:type="paragraph" w:customStyle="1" w:styleId="13">
    <w:name w:val="¼Ð¸¹1"/>
    <w:basedOn w:val="Standarduser"/>
    <w:pPr>
      <w:spacing w:before="120" w:after="120"/>
    </w:pPr>
    <w:rPr>
      <w:rFonts w:eastAsia="????, PMingLiU"/>
      <w:i/>
      <w:iCs/>
    </w:rPr>
  </w:style>
  <w:style w:type="paragraph" w:customStyle="1" w:styleId="14">
    <w:name w:val="­¶­º1"/>
    <w:basedOn w:val="Standarduser"/>
    <w:pPr>
      <w:tabs>
        <w:tab w:val="center" w:pos="4153"/>
        <w:tab w:val="right" w:pos="8306"/>
      </w:tabs>
    </w:pPr>
    <w:rPr>
      <w:rFonts w:eastAsia="????, PMingLiU"/>
      <w:sz w:val="20"/>
      <w:szCs w:val="20"/>
    </w:rPr>
  </w:style>
  <w:style w:type="paragraph" w:customStyle="1" w:styleId="15">
    <w:name w:val="­¶§À1"/>
    <w:basedOn w:val="Standarduser"/>
    <w:pPr>
      <w:tabs>
        <w:tab w:val="center" w:pos="4153"/>
        <w:tab w:val="right" w:pos="8306"/>
      </w:tabs>
    </w:pPr>
    <w:rPr>
      <w:rFonts w:eastAsia="????, PMingLiU"/>
      <w:sz w:val="20"/>
      <w:szCs w:val="20"/>
    </w:rPr>
  </w:style>
  <w:style w:type="paragraph" w:customStyle="1" w:styleId="16">
    <w:name w:val="表格格線1"/>
    <w:basedOn w:val="12"/>
  </w:style>
  <w:style w:type="paragraph" w:customStyle="1" w:styleId="NormalTableWW">
    <w:name w:val="Normal Table (WW)"/>
    <w:pPr>
      <w:widowControl/>
      <w:textAlignment w:val="auto"/>
    </w:pPr>
    <w:rPr>
      <w:rFonts w:ascii="Calibri" w:hAnsi="Calibri" w:cs="Times New Roman"/>
      <w:kern w:val="3"/>
      <w:szCs w:val="22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17">
    <w:name w:val="頁首 字元1"/>
    <w:rPr>
      <w:sz w:val="20"/>
      <w:szCs w:val="18"/>
    </w:rPr>
  </w:style>
  <w:style w:type="character" w:customStyle="1" w:styleId="18">
    <w:name w:val="頁尾 字元1"/>
    <w:rPr>
      <w:sz w:val="20"/>
      <w:szCs w:val="18"/>
    </w:rPr>
  </w:style>
  <w:style w:type="character" w:customStyle="1" w:styleId="aa">
    <w:name w:val="註解方塊文字 字元"/>
    <w:rPr>
      <w:rFonts w:ascii="Cambria" w:eastAsia="新細明體" w:hAnsi="Cambria" w:cs="Cambria"/>
      <w:sz w:val="18"/>
      <w:szCs w:val="16"/>
    </w:rPr>
  </w:style>
  <w:style w:type="character" w:customStyle="1" w:styleId="rr">
    <w:name w:val="µù¸Ñ¤è¶ô¤å¦r ¦r¤¸"/>
    <w:rPr>
      <w:rFonts w:ascii="Cambria" w:hAnsi="Cambria"/>
      <w:kern w:val="3"/>
      <w:sz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  <w:lang w:bidi="hi-IN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suppressAutoHyphens/>
      <w:jc w:val="both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1">
    <w:name w:val="標號1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頁首1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尾1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7">
    <w:name w:val="Balloon Text"/>
    <w:basedOn w:val="Standard"/>
    <w:rPr>
      <w:rFonts w:ascii="Cambria" w:hAnsi="Cambria"/>
      <w:sz w:val="18"/>
      <w:szCs w:val="16"/>
    </w:rPr>
  </w:style>
  <w:style w:type="paragraph" w:customStyle="1" w:styleId="12">
    <w:name w:val="表格內文1"/>
    <w:pPr>
      <w:widowControl/>
      <w:textAlignment w:val="auto"/>
    </w:pPr>
    <w:rPr>
      <w:sz w:val="20"/>
    </w:rPr>
  </w:style>
  <w:style w:type="paragraph" w:customStyle="1" w:styleId="13">
    <w:name w:val="¼Ð¸¹1"/>
    <w:basedOn w:val="Standarduser"/>
    <w:pPr>
      <w:spacing w:before="120" w:after="120"/>
    </w:pPr>
    <w:rPr>
      <w:rFonts w:eastAsia="????, PMingLiU"/>
      <w:i/>
      <w:iCs/>
    </w:rPr>
  </w:style>
  <w:style w:type="paragraph" w:customStyle="1" w:styleId="14">
    <w:name w:val="­¶­º1"/>
    <w:basedOn w:val="Standarduser"/>
    <w:pPr>
      <w:tabs>
        <w:tab w:val="center" w:pos="4153"/>
        <w:tab w:val="right" w:pos="8306"/>
      </w:tabs>
    </w:pPr>
    <w:rPr>
      <w:rFonts w:eastAsia="????, PMingLiU"/>
      <w:sz w:val="20"/>
      <w:szCs w:val="20"/>
    </w:rPr>
  </w:style>
  <w:style w:type="paragraph" w:customStyle="1" w:styleId="15">
    <w:name w:val="­¶§À1"/>
    <w:basedOn w:val="Standarduser"/>
    <w:pPr>
      <w:tabs>
        <w:tab w:val="center" w:pos="4153"/>
        <w:tab w:val="right" w:pos="8306"/>
      </w:tabs>
    </w:pPr>
    <w:rPr>
      <w:rFonts w:eastAsia="????, PMingLiU"/>
      <w:sz w:val="20"/>
      <w:szCs w:val="20"/>
    </w:rPr>
  </w:style>
  <w:style w:type="paragraph" w:customStyle="1" w:styleId="16">
    <w:name w:val="表格格線1"/>
    <w:basedOn w:val="12"/>
  </w:style>
  <w:style w:type="paragraph" w:customStyle="1" w:styleId="NormalTableWW">
    <w:name w:val="Normal Table (WW)"/>
    <w:pPr>
      <w:widowControl/>
      <w:textAlignment w:val="auto"/>
    </w:pPr>
    <w:rPr>
      <w:rFonts w:ascii="Calibri" w:hAnsi="Calibri" w:cs="Times New Roman"/>
      <w:kern w:val="3"/>
      <w:szCs w:val="22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17">
    <w:name w:val="頁首 字元1"/>
    <w:rPr>
      <w:sz w:val="20"/>
      <w:szCs w:val="18"/>
    </w:rPr>
  </w:style>
  <w:style w:type="character" w:customStyle="1" w:styleId="18">
    <w:name w:val="頁尾 字元1"/>
    <w:rPr>
      <w:sz w:val="20"/>
      <w:szCs w:val="18"/>
    </w:rPr>
  </w:style>
  <w:style w:type="character" w:customStyle="1" w:styleId="aa">
    <w:name w:val="註解方塊文字 字元"/>
    <w:rPr>
      <w:rFonts w:ascii="Cambria" w:eastAsia="新細明體" w:hAnsi="Cambria" w:cs="Cambria"/>
      <w:sz w:val="18"/>
      <w:szCs w:val="16"/>
    </w:rPr>
  </w:style>
  <w:style w:type="character" w:customStyle="1" w:styleId="rr">
    <w:name w:val="µù¸Ñ¤è¶ô¤å¦r ¦r¤¸"/>
    <w:rPr>
      <w:rFonts w:ascii="Cambria" w:hAnsi="Cambria"/>
      <w:kern w:val="3"/>
      <w:sz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na.gov.tw/redirect_file.php?theme=web_structure&amp;id=215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fna.gov.tw/redirect_file.php?theme=web_structure&amp;id=215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36.&#36786;&#26989;&#22825;&#28982;&#28797;&#23475;&#21463;&#28797;&#35657;&#26126;&#26360;(&#30003;&#35531;&#12300;&#36786;&#26989;&#22825;&#28982;&#28797;&#23475;&#20302;&#21033;&#36024;&#27454;&#12301;&#23560;&#29992;)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(附表一)農業天然災害證明書</dc:title>
  <dc:creator>TFB</dc:creator>
  <cp:lastModifiedBy>Windows 使用者</cp:lastModifiedBy>
  <cp:revision>1</cp:revision>
  <cp:lastPrinted>2025-07-24T18:29:00Z</cp:lastPrinted>
  <dcterms:created xsi:type="dcterms:W3CDTF">2024-11-07T08:02:00Z</dcterms:created>
  <dcterms:modified xsi:type="dcterms:W3CDTF">2025-07-28T07:28:00Z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