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3964" w14:textId="62817AB8" w:rsidR="000619B0" w:rsidRPr="008D196A" w:rsidRDefault="00D00C1A" w:rsidP="007B5CFC">
      <w:pPr>
        <w:spacing w:after="0" w:line="276" w:lineRule="auto"/>
        <w:jc w:val="center"/>
        <w:rPr>
          <w:rFonts w:ascii="Arial" w:hAnsi="Arial" w:cs="Arial"/>
          <w:b/>
          <w:bCs/>
          <w:i/>
          <w:iCs/>
          <w:sz w:val="28"/>
          <w:szCs w:val="28"/>
        </w:rPr>
      </w:pPr>
      <w:r>
        <w:rPr>
          <w:rFonts w:ascii="Arial" w:hAnsi="Arial" w:cs="Arial"/>
          <w:b/>
          <w:bCs/>
          <w:i/>
          <w:iCs/>
          <w:sz w:val="28"/>
          <w:szCs w:val="28"/>
        </w:rPr>
        <w:t xml:space="preserve">Let us walk that we may adore </w:t>
      </w:r>
      <w:r w:rsidR="00636A89">
        <w:rPr>
          <w:rFonts w:ascii="Arial" w:hAnsi="Arial" w:cs="Arial"/>
          <w:b/>
          <w:bCs/>
          <w:i/>
          <w:iCs/>
          <w:sz w:val="28"/>
          <w:szCs w:val="28"/>
        </w:rPr>
        <w:t xml:space="preserve"> </w:t>
      </w:r>
    </w:p>
    <w:p w14:paraId="3E8A46C5" w14:textId="28BC030B" w:rsidR="00A55989" w:rsidRDefault="00636A89" w:rsidP="007B5CFC">
      <w:pPr>
        <w:spacing w:after="0" w:line="276" w:lineRule="auto"/>
        <w:jc w:val="center"/>
        <w:rPr>
          <w:rFonts w:ascii="Arial" w:hAnsi="Arial" w:cs="Arial"/>
          <w:b/>
          <w:bCs/>
          <w:sz w:val="28"/>
          <w:szCs w:val="28"/>
        </w:rPr>
      </w:pPr>
      <w:r>
        <w:rPr>
          <w:rFonts w:ascii="Arial" w:hAnsi="Arial" w:cs="Arial"/>
          <w:b/>
          <w:bCs/>
          <w:sz w:val="28"/>
          <w:szCs w:val="28"/>
        </w:rPr>
        <w:t xml:space="preserve">Perpetual Pilgrim Role Description </w:t>
      </w:r>
      <w:r w:rsidR="00786650">
        <w:rPr>
          <w:rFonts w:ascii="Arial" w:hAnsi="Arial" w:cs="Arial"/>
          <w:b/>
          <w:bCs/>
          <w:sz w:val="28"/>
          <w:szCs w:val="28"/>
        </w:rPr>
        <w:t xml:space="preserve"> </w:t>
      </w:r>
    </w:p>
    <w:p w14:paraId="765289E2" w14:textId="77777777" w:rsidR="007B5CFC" w:rsidRDefault="007B5CFC" w:rsidP="007B5CFC">
      <w:pPr>
        <w:spacing w:after="0" w:line="276" w:lineRule="auto"/>
        <w:jc w:val="center"/>
        <w:rPr>
          <w:rFonts w:ascii="Arial" w:hAnsi="Arial" w:cs="Arial"/>
          <w:b/>
          <w:bCs/>
          <w:sz w:val="28"/>
          <w:szCs w:val="28"/>
        </w:rPr>
      </w:pPr>
    </w:p>
    <w:p w14:paraId="2FB14B3F" w14:textId="20F4B302" w:rsidR="00A55989" w:rsidRPr="00A55989" w:rsidRDefault="00A55989" w:rsidP="007B5CFC">
      <w:pPr>
        <w:pStyle w:val="ListParagraph"/>
        <w:numPr>
          <w:ilvl w:val="0"/>
          <w:numId w:val="3"/>
        </w:numPr>
        <w:spacing w:line="276" w:lineRule="auto"/>
        <w:rPr>
          <w:rFonts w:ascii="Arial" w:hAnsi="Arial" w:cs="Arial"/>
          <w:b/>
          <w:bCs/>
        </w:rPr>
      </w:pPr>
      <w:r w:rsidRPr="00A55989">
        <w:rPr>
          <w:rFonts w:ascii="Arial" w:hAnsi="Arial" w:cs="Arial"/>
          <w:b/>
          <w:bCs/>
        </w:rPr>
        <w:t xml:space="preserve">Introduction </w:t>
      </w:r>
    </w:p>
    <w:p w14:paraId="66840A33" w14:textId="189A51B2" w:rsidR="00A55989" w:rsidRPr="008D196A" w:rsidRDefault="00D00C1A" w:rsidP="007B5CFC">
      <w:pPr>
        <w:spacing w:line="276" w:lineRule="auto"/>
        <w:rPr>
          <w:rFonts w:ascii="Arial" w:hAnsi="Arial" w:cs="Arial"/>
        </w:rPr>
      </w:pPr>
      <w:r w:rsidRPr="00D00C1A">
        <w:rPr>
          <w:rFonts w:ascii="Arial" w:hAnsi="Arial" w:cs="Arial"/>
        </w:rPr>
        <w:t xml:space="preserve">The plan is for four Pilgrim Ways, converging at the Cathedral of St George, Southwark, London on Friday 9th October 2026, the day before the Adoremus Eucharistic celebration. Each of the Ways will have a small group of 4-6 perpetual pilgrims who will walk the whole distance. Day pilgrims will be able to join the pilgrimage for day stages. </w:t>
      </w:r>
      <w:r w:rsidR="00636A89">
        <w:rPr>
          <w:rFonts w:ascii="Arial" w:hAnsi="Arial" w:cs="Arial"/>
        </w:rPr>
        <w:t xml:space="preserve">This </w:t>
      </w:r>
      <w:r w:rsidR="008B097A">
        <w:rPr>
          <w:rFonts w:ascii="Arial" w:hAnsi="Arial" w:cs="Arial"/>
        </w:rPr>
        <w:t xml:space="preserve">paper </w:t>
      </w:r>
      <w:r w:rsidR="00636A89">
        <w:rPr>
          <w:rFonts w:ascii="Arial" w:hAnsi="Arial" w:cs="Arial"/>
        </w:rPr>
        <w:t xml:space="preserve">describes the role of the perpetual pilgrims. </w:t>
      </w:r>
      <w:r w:rsidR="00A55989" w:rsidRPr="008D196A">
        <w:rPr>
          <w:rFonts w:ascii="Arial" w:hAnsi="Arial" w:cs="Arial"/>
        </w:rPr>
        <w:t xml:space="preserve"> </w:t>
      </w:r>
    </w:p>
    <w:p w14:paraId="70DC859A" w14:textId="30D8A040" w:rsidR="00A55989" w:rsidRDefault="00636A89" w:rsidP="007B5CFC">
      <w:pPr>
        <w:pStyle w:val="ListParagraph"/>
        <w:numPr>
          <w:ilvl w:val="0"/>
          <w:numId w:val="3"/>
        </w:numPr>
        <w:spacing w:line="276" w:lineRule="auto"/>
        <w:rPr>
          <w:rFonts w:ascii="Arial" w:hAnsi="Arial" w:cs="Arial"/>
          <w:b/>
          <w:bCs/>
        </w:rPr>
      </w:pPr>
      <w:r>
        <w:rPr>
          <w:rFonts w:ascii="Arial" w:hAnsi="Arial" w:cs="Arial"/>
          <w:b/>
          <w:bCs/>
        </w:rPr>
        <w:t xml:space="preserve">The role of perpetual pilgrims </w:t>
      </w:r>
    </w:p>
    <w:p w14:paraId="130F5CA2" w14:textId="25A7C269" w:rsidR="00D92906" w:rsidRPr="0017390B" w:rsidRDefault="00636A89" w:rsidP="007B5CFC">
      <w:pPr>
        <w:spacing w:line="276" w:lineRule="auto"/>
        <w:rPr>
          <w:rFonts w:ascii="Arial" w:hAnsi="Arial" w:cs="Arial"/>
          <w:color w:val="0070C0"/>
        </w:rPr>
      </w:pPr>
      <w:r>
        <w:rPr>
          <w:rFonts w:ascii="Arial" w:hAnsi="Arial" w:cs="Arial"/>
        </w:rPr>
        <w:t xml:space="preserve">The perpetual pilgrims will form the nucleus for the pilgrimage on each of the Ways, </w:t>
      </w:r>
      <w:r w:rsidR="008B097A">
        <w:rPr>
          <w:rFonts w:ascii="Arial" w:hAnsi="Arial" w:cs="Arial"/>
        </w:rPr>
        <w:t xml:space="preserve">walking the whole distance and </w:t>
      </w:r>
      <w:r>
        <w:rPr>
          <w:rFonts w:ascii="Arial" w:hAnsi="Arial" w:cs="Arial"/>
        </w:rPr>
        <w:t>welcoming, encouraging</w:t>
      </w:r>
      <w:r w:rsidR="0073623B">
        <w:rPr>
          <w:rFonts w:ascii="Arial" w:hAnsi="Arial" w:cs="Arial"/>
        </w:rPr>
        <w:t>, leading</w:t>
      </w:r>
      <w:r>
        <w:rPr>
          <w:rFonts w:ascii="Arial" w:hAnsi="Arial" w:cs="Arial"/>
        </w:rPr>
        <w:t xml:space="preserve"> and facilitating day pilgrims. </w:t>
      </w:r>
      <w:r w:rsidR="00003170" w:rsidRPr="00003170">
        <w:rPr>
          <w:rFonts w:ascii="Arial" w:hAnsi="Arial" w:cs="Arial"/>
        </w:rPr>
        <w:t xml:space="preserve">The </w:t>
      </w:r>
      <w:r w:rsidR="00003170">
        <w:rPr>
          <w:rFonts w:ascii="Arial" w:hAnsi="Arial" w:cs="Arial"/>
        </w:rPr>
        <w:t xml:space="preserve">aim </w:t>
      </w:r>
      <w:r w:rsidR="00003170" w:rsidRPr="00003170">
        <w:rPr>
          <w:rFonts w:ascii="Arial" w:hAnsi="Arial" w:cs="Arial"/>
        </w:rPr>
        <w:t xml:space="preserve">is that the </w:t>
      </w:r>
      <w:r w:rsidR="00D00C1A">
        <w:rPr>
          <w:rFonts w:ascii="Arial" w:hAnsi="Arial" w:cs="Arial"/>
        </w:rPr>
        <w:t>pil</w:t>
      </w:r>
      <w:r w:rsidR="00003170" w:rsidRPr="00003170">
        <w:rPr>
          <w:rFonts w:ascii="Arial" w:hAnsi="Arial" w:cs="Arial"/>
        </w:rPr>
        <w:t xml:space="preserve">grimage </w:t>
      </w:r>
      <w:r w:rsidR="00D00C1A">
        <w:rPr>
          <w:rFonts w:ascii="Arial" w:hAnsi="Arial" w:cs="Arial"/>
        </w:rPr>
        <w:t>w</w:t>
      </w:r>
      <w:r w:rsidR="00003170" w:rsidRPr="00003170">
        <w:rPr>
          <w:rFonts w:ascii="Arial" w:hAnsi="Arial" w:cs="Arial"/>
        </w:rPr>
        <w:t xml:space="preserve">ill embody the values of the Sisters of the Holy Cross of compassion, faith, prayer and community. </w:t>
      </w:r>
      <w:r w:rsidR="0073623B">
        <w:rPr>
          <w:rFonts w:ascii="Arial" w:hAnsi="Arial" w:cs="Arial"/>
        </w:rPr>
        <w:t>P</w:t>
      </w:r>
      <w:r w:rsidR="008B097A">
        <w:rPr>
          <w:rFonts w:ascii="Arial" w:hAnsi="Arial" w:cs="Arial"/>
        </w:rPr>
        <w:t>erpetual pilgrims will need to commit to walking the whole distance, carrying their rucksack</w:t>
      </w:r>
      <w:r w:rsidR="0073623B">
        <w:rPr>
          <w:rFonts w:ascii="Arial" w:hAnsi="Arial" w:cs="Arial"/>
        </w:rPr>
        <w:t>, praying and eating together</w:t>
      </w:r>
      <w:r w:rsidR="005A4CFB">
        <w:rPr>
          <w:rFonts w:ascii="Arial" w:hAnsi="Arial" w:cs="Arial"/>
        </w:rPr>
        <w:t xml:space="preserve">. </w:t>
      </w:r>
      <w:r w:rsidR="0075728D">
        <w:rPr>
          <w:rFonts w:ascii="Arial" w:hAnsi="Arial" w:cs="Arial"/>
        </w:rPr>
        <w:t xml:space="preserve">They </w:t>
      </w:r>
      <w:r w:rsidR="00003170">
        <w:rPr>
          <w:rFonts w:ascii="Arial" w:hAnsi="Arial" w:cs="Arial"/>
        </w:rPr>
        <w:t xml:space="preserve">will have to cover their own </w:t>
      </w:r>
      <w:r w:rsidR="0075728D">
        <w:rPr>
          <w:rFonts w:ascii="Arial" w:hAnsi="Arial" w:cs="Arial"/>
        </w:rPr>
        <w:t xml:space="preserve">personal food, drink and transport </w:t>
      </w:r>
      <w:r w:rsidR="00003170">
        <w:rPr>
          <w:rFonts w:ascii="Arial" w:hAnsi="Arial" w:cs="Arial"/>
        </w:rPr>
        <w:t>costs, but w</w:t>
      </w:r>
      <w:r w:rsidR="005A4CFB">
        <w:rPr>
          <w:rFonts w:ascii="Arial" w:hAnsi="Arial" w:cs="Arial"/>
        </w:rPr>
        <w:t xml:space="preserve">here possible </w:t>
      </w:r>
      <w:r w:rsidR="008B097A">
        <w:rPr>
          <w:rFonts w:ascii="Arial" w:hAnsi="Arial" w:cs="Arial"/>
        </w:rPr>
        <w:t>basic accommodation, such as church halls</w:t>
      </w:r>
      <w:r w:rsidR="005A4CFB">
        <w:rPr>
          <w:rFonts w:ascii="Arial" w:hAnsi="Arial" w:cs="Arial"/>
        </w:rPr>
        <w:t xml:space="preserve">, will be arranged. </w:t>
      </w:r>
      <w:r w:rsidR="00003170">
        <w:rPr>
          <w:rFonts w:ascii="Arial" w:hAnsi="Arial" w:cs="Arial"/>
        </w:rPr>
        <w:t xml:space="preserve">The 4 groups of perpetual pilgrims will need to </w:t>
      </w:r>
      <w:r w:rsidR="0075728D">
        <w:rPr>
          <w:rFonts w:ascii="Arial" w:hAnsi="Arial" w:cs="Arial"/>
        </w:rPr>
        <w:t xml:space="preserve">work </w:t>
      </w:r>
      <w:r w:rsidR="008B097A" w:rsidRPr="008B097A">
        <w:rPr>
          <w:rFonts w:ascii="Arial" w:hAnsi="Arial" w:cs="Arial"/>
        </w:rPr>
        <w:t xml:space="preserve">together to ensure that the </w:t>
      </w:r>
      <w:r w:rsidR="0073623B">
        <w:rPr>
          <w:rFonts w:ascii="Arial" w:hAnsi="Arial" w:cs="Arial"/>
        </w:rPr>
        <w:t>P</w:t>
      </w:r>
      <w:r w:rsidR="008B097A" w:rsidRPr="008B097A">
        <w:rPr>
          <w:rFonts w:ascii="Arial" w:hAnsi="Arial" w:cs="Arial"/>
        </w:rPr>
        <w:t xml:space="preserve">ilgrimage </w:t>
      </w:r>
      <w:r w:rsidR="0073623B">
        <w:rPr>
          <w:rFonts w:ascii="Arial" w:hAnsi="Arial" w:cs="Arial"/>
        </w:rPr>
        <w:t xml:space="preserve">of Hope </w:t>
      </w:r>
      <w:r w:rsidR="008B097A" w:rsidRPr="008B097A">
        <w:rPr>
          <w:rFonts w:ascii="Arial" w:hAnsi="Arial" w:cs="Arial"/>
        </w:rPr>
        <w:t xml:space="preserve">outer journey is safe and enjoyable </w:t>
      </w:r>
      <w:r w:rsidR="008B097A">
        <w:rPr>
          <w:rFonts w:ascii="Arial" w:hAnsi="Arial" w:cs="Arial"/>
        </w:rPr>
        <w:t xml:space="preserve">for everyone </w:t>
      </w:r>
      <w:r w:rsidR="0073623B">
        <w:rPr>
          <w:rFonts w:ascii="Arial" w:hAnsi="Arial" w:cs="Arial"/>
        </w:rPr>
        <w:t xml:space="preserve">involved, </w:t>
      </w:r>
      <w:r w:rsidR="008B097A" w:rsidRPr="008B097A">
        <w:rPr>
          <w:rFonts w:ascii="Arial" w:hAnsi="Arial" w:cs="Arial"/>
        </w:rPr>
        <w:t xml:space="preserve">and that the inner journey </w:t>
      </w:r>
      <w:r w:rsidR="0073623B">
        <w:rPr>
          <w:rFonts w:ascii="Arial" w:hAnsi="Arial" w:cs="Arial"/>
        </w:rPr>
        <w:t xml:space="preserve">is a </w:t>
      </w:r>
      <w:r w:rsidR="008B097A" w:rsidRPr="008B097A">
        <w:rPr>
          <w:rFonts w:ascii="Arial" w:hAnsi="Arial" w:cs="Arial"/>
        </w:rPr>
        <w:t>positive spiritual experience</w:t>
      </w:r>
      <w:r w:rsidR="0073623B">
        <w:rPr>
          <w:rFonts w:ascii="Arial" w:hAnsi="Arial" w:cs="Arial"/>
        </w:rPr>
        <w:t xml:space="preserve">. </w:t>
      </w:r>
    </w:p>
    <w:p w14:paraId="2A959CC0" w14:textId="2049322B" w:rsidR="00636A89" w:rsidRPr="008B097A" w:rsidRDefault="00636A89" w:rsidP="007B5CFC">
      <w:pPr>
        <w:pStyle w:val="ListParagraph"/>
        <w:numPr>
          <w:ilvl w:val="0"/>
          <w:numId w:val="3"/>
        </w:numPr>
        <w:spacing w:line="276" w:lineRule="auto"/>
        <w:rPr>
          <w:rFonts w:ascii="Arial" w:hAnsi="Arial" w:cs="Arial"/>
          <w:b/>
          <w:bCs/>
        </w:rPr>
      </w:pPr>
      <w:r w:rsidRPr="008B097A">
        <w:rPr>
          <w:rFonts w:ascii="Arial" w:hAnsi="Arial" w:cs="Arial"/>
          <w:b/>
          <w:bCs/>
        </w:rPr>
        <w:t xml:space="preserve">Skills and experience </w:t>
      </w:r>
    </w:p>
    <w:p w14:paraId="14E764B3" w14:textId="3F0D31AF" w:rsidR="007B5CFC" w:rsidRDefault="0075728D" w:rsidP="0075728D">
      <w:pPr>
        <w:spacing w:line="276" w:lineRule="auto"/>
        <w:rPr>
          <w:rFonts w:ascii="Arial" w:hAnsi="Arial" w:cs="Arial"/>
        </w:rPr>
      </w:pPr>
      <w:r>
        <w:rPr>
          <w:rFonts w:ascii="Arial" w:hAnsi="Arial" w:cs="Arial"/>
        </w:rPr>
        <w:t xml:space="preserve">All the perpetual </w:t>
      </w:r>
      <w:r w:rsidR="007B5CFC">
        <w:rPr>
          <w:rFonts w:ascii="Arial" w:hAnsi="Arial" w:cs="Arial"/>
        </w:rPr>
        <w:t>pilgrims will need skills and experience</w:t>
      </w:r>
      <w:r>
        <w:rPr>
          <w:rFonts w:ascii="Arial" w:hAnsi="Arial" w:cs="Arial"/>
        </w:rPr>
        <w:t xml:space="preserve"> in n</w:t>
      </w:r>
      <w:r w:rsidR="0073623B">
        <w:rPr>
          <w:rFonts w:ascii="Arial" w:hAnsi="Arial" w:cs="Arial"/>
        </w:rPr>
        <w:t>avigation, map reading</w:t>
      </w:r>
      <w:r>
        <w:rPr>
          <w:rFonts w:ascii="Arial" w:hAnsi="Arial" w:cs="Arial"/>
        </w:rPr>
        <w:t>, and l</w:t>
      </w:r>
      <w:r w:rsidR="007B5CFC">
        <w:rPr>
          <w:rFonts w:ascii="Arial" w:hAnsi="Arial" w:cs="Arial"/>
        </w:rPr>
        <w:t>eading small groups</w:t>
      </w:r>
      <w:r w:rsidR="005A4CFB">
        <w:rPr>
          <w:rFonts w:ascii="Arial" w:hAnsi="Arial" w:cs="Arial"/>
        </w:rPr>
        <w:t xml:space="preserve">, </w:t>
      </w:r>
      <w:r w:rsidR="007B5CFC">
        <w:rPr>
          <w:rFonts w:ascii="Arial" w:hAnsi="Arial" w:cs="Arial"/>
        </w:rPr>
        <w:t>managing the interpersonal tensions which inevitably arise.</w:t>
      </w:r>
      <w:r>
        <w:rPr>
          <w:rFonts w:ascii="Arial" w:hAnsi="Arial" w:cs="Arial"/>
        </w:rPr>
        <w:t xml:space="preserve"> Within each group one person will need to take the lead on: </w:t>
      </w:r>
    </w:p>
    <w:p w14:paraId="1F02A8A8" w14:textId="32C4E3EF" w:rsidR="00A266A4" w:rsidRDefault="00A266A4" w:rsidP="007B5CFC">
      <w:pPr>
        <w:pStyle w:val="ListParagraph"/>
        <w:numPr>
          <w:ilvl w:val="0"/>
          <w:numId w:val="12"/>
        </w:numPr>
        <w:spacing w:line="276" w:lineRule="auto"/>
        <w:rPr>
          <w:rFonts w:ascii="Arial" w:hAnsi="Arial" w:cs="Arial"/>
        </w:rPr>
      </w:pPr>
      <w:r>
        <w:rPr>
          <w:rFonts w:ascii="Arial" w:hAnsi="Arial" w:cs="Arial"/>
        </w:rPr>
        <w:t xml:space="preserve">Communication with parishes and other accommodation providers enroute.  </w:t>
      </w:r>
    </w:p>
    <w:p w14:paraId="26650A1D" w14:textId="4636CCE2" w:rsidR="007B5CFC" w:rsidRDefault="007B5CFC" w:rsidP="007B5CFC">
      <w:pPr>
        <w:pStyle w:val="ListParagraph"/>
        <w:numPr>
          <w:ilvl w:val="0"/>
          <w:numId w:val="12"/>
        </w:numPr>
        <w:spacing w:line="276" w:lineRule="auto"/>
        <w:rPr>
          <w:rFonts w:ascii="Arial" w:hAnsi="Arial" w:cs="Arial"/>
        </w:rPr>
      </w:pPr>
      <w:r>
        <w:rPr>
          <w:rFonts w:ascii="Arial" w:hAnsi="Arial" w:cs="Arial"/>
        </w:rPr>
        <w:t>Leading prayers</w:t>
      </w:r>
      <w:r w:rsidR="00A266A4">
        <w:rPr>
          <w:rFonts w:ascii="Arial" w:hAnsi="Arial" w:cs="Arial"/>
        </w:rPr>
        <w:t xml:space="preserve"> during the walking day. </w:t>
      </w:r>
    </w:p>
    <w:p w14:paraId="1D76D1DC" w14:textId="311B0A6D" w:rsidR="00907FF9" w:rsidRPr="0075728D" w:rsidRDefault="0075728D" w:rsidP="0075728D">
      <w:pPr>
        <w:pStyle w:val="ListParagraph"/>
        <w:numPr>
          <w:ilvl w:val="0"/>
          <w:numId w:val="12"/>
        </w:numPr>
        <w:spacing w:line="276" w:lineRule="auto"/>
        <w:rPr>
          <w:rFonts w:ascii="Arial" w:hAnsi="Arial" w:cs="Arial"/>
        </w:rPr>
      </w:pPr>
      <w:r>
        <w:rPr>
          <w:rFonts w:ascii="Arial" w:hAnsi="Arial" w:cs="Arial"/>
        </w:rPr>
        <w:t xml:space="preserve">Safeguarding of </w:t>
      </w:r>
      <w:r w:rsidR="007B5CFC">
        <w:rPr>
          <w:rFonts w:ascii="Arial" w:hAnsi="Arial" w:cs="Arial"/>
        </w:rPr>
        <w:t xml:space="preserve">any children </w:t>
      </w:r>
      <w:r>
        <w:rPr>
          <w:rFonts w:ascii="Arial" w:hAnsi="Arial" w:cs="Arial"/>
        </w:rPr>
        <w:t>and/</w:t>
      </w:r>
      <w:r w:rsidR="007B5CFC">
        <w:rPr>
          <w:rFonts w:ascii="Arial" w:hAnsi="Arial" w:cs="Arial"/>
        </w:rPr>
        <w:t xml:space="preserve">or vulnerable adults who walk with the group. </w:t>
      </w:r>
    </w:p>
    <w:p w14:paraId="7DA5702E" w14:textId="078CBDC7" w:rsidR="007B5CFC" w:rsidRDefault="005A4CFB" w:rsidP="00D774FF">
      <w:pPr>
        <w:pStyle w:val="ListParagraph"/>
        <w:numPr>
          <w:ilvl w:val="0"/>
          <w:numId w:val="12"/>
        </w:numPr>
        <w:spacing w:line="276" w:lineRule="auto"/>
        <w:rPr>
          <w:rFonts w:ascii="Arial" w:hAnsi="Arial" w:cs="Arial"/>
        </w:rPr>
      </w:pPr>
      <w:r w:rsidRPr="00A266A4">
        <w:rPr>
          <w:rFonts w:ascii="Arial" w:hAnsi="Arial" w:cs="Arial"/>
        </w:rPr>
        <w:t>Avoiding, mitigating and managing health &amp; safety risks to walkers</w:t>
      </w:r>
      <w:r w:rsidR="00A266A4" w:rsidRPr="00A266A4">
        <w:rPr>
          <w:rFonts w:ascii="Arial" w:hAnsi="Arial" w:cs="Arial"/>
        </w:rPr>
        <w:t xml:space="preserve"> and </w:t>
      </w:r>
      <w:r w:rsidR="00A266A4">
        <w:rPr>
          <w:rFonts w:ascii="Arial" w:hAnsi="Arial" w:cs="Arial"/>
        </w:rPr>
        <w:t>b</w:t>
      </w:r>
      <w:r w:rsidR="007B5CFC" w:rsidRPr="00A266A4">
        <w:rPr>
          <w:rFonts w:ascii="Arial" w:hAnsi="Arial" w:cs="Arial"/>
        </w:rPr>
        <w:t xml:space="preserve">asic first aid. </w:t>
      </w:r>
    </w:p>
    <w:p w14:paraId="6DF2F7EE" w14:textId="27E962F3" w:rsidR="007B5CFC" w:rsidRPr="007B5CFC" w:rsidRDefault="00D00C1A" w:rsidP="00D00C1A">
      <w:pPr>
        <w:spacing w:line="276" w:lineRule="auto"/>
        <w:rPr>
          <w:rFonts w:ascii="Arial" w:hAnsi="Arial" w:cs="Arial"/>
        </w:rPr>
      </w:pPr>
      <w:r>
        <w:rPr>
          <w:rFonts w:ascii="Arial" w:hAnsi="Arial" w:cs="Arial"/>
        </w:rPr>
        <w:t xml:space="preserve">Roles can be rotated within the group. </w:t>
      </w:r>
    </w:p>
    <w:p w14:paraId="7873F354" w14:textId="0E581A33" w:rsidR="00636A89" w:rsidRDefault="00636A89" w:rsidP="007B5CFC">
      <w:pPr>
        <w:pStyle w:val="ListParagraph"/>
        <w:numPr>
          <w:ilvl w:val="0"/>
          <w:numId w:val="3"/>
        </w:numPr>
        <w:spacing w:line="276" w:lineRule="auto"/>
        <w:rPr>
          <w:rFonts w:ascii="Arial" w:hAnsi="Arial" w:cs="Arial"/>
          <w:b/>
          <w:bCs/>
        </w:rPr>
      </w:pPr>
      <w:r w:rsidRPr="008B097A">
        <w:rPr>
          <w:rFonts w:ascii="Arial" w:hAnsi="Arial" w:cs="Arial"/>
          <w:b/>
          <w:bCs/>
        </w:rPr>
        <w:t xml:space="preserve">Formation </w:t>
      </w:r>
    </w:p>
    <w:p w14:paraId="04916F3B" w14:textId="6CEEC818" w:rsidR="00636A89" w:rsidRPr="00003170" w:rsidRDefault="00786D2C" w:rsidP="007B5CFC">
      <w:pPr>
        <w:spacing w:line="276" w:lineRule="auto"/>
        <w:rPr>
          <w:rFonts w:ascii="Arial" w:hAnsi="Arial" w:cs="Arial"/>
        </w:rPr>
      </w:pPr>
      <w:r>
        <w:rPr>
          <w:rFonts w:ascii="Arial" w:hAnsi="Arial" w:cs="Arial"/>
        </w:rPr>
        <w:t xml:space="preserve">Perpetual pilgrims will </w:t>
      </w:r>
      <w:r w:rsidR="00B35F38">
        <w:rPr>
          <w:rFonts w:ascii="Arial" w:hAnsi="Arial" w:cs="Arial"/>
        </w:rPr>
        <w:t xml:space="preserve">be asked </w:t>
      </w:r>
      <w:r>
        <w:rPr>
          <w:rFonts w:ascii="Arial" w:hAnsi="Arial" w:cs="Arial"/>
        </w:rPr>
        <w:t xml:space="preserve">to </w:t>
      </w:r>
      <w:r w:rsidR="00B35F38">
        <w:rPr>
          <w:rFonts w:ascii="Arial" w:hAnsi="Arial" w:cs="Arial"/>
        </w:rPr>
        <w:t xml:space="preserve">participate in </w:t>
      </w:r>
      <w:r>
        <w:rPr>
          <w:rFonts w:ascii="Arial" w:hAnsi="Arial" w:cs="Arial"/>
        </w:rPr>
        <w:t>a</w:t>
      </w:r>
      <w:r w:rsidR="00D00C1A">
        <w:rPr>
          <w:rFonts w:ascii="Arial" w:hAnsi="Arial" w:cs="Arial"/>
        </w:rPr>
        <w:t xml:space="preserve">n online </w:t>
      </w:r>
      <w:r>
        <w:rPr>
          <w:rFonts w:ascii="Arial" w:hAnsi="Arial" w:cs="Arial"/>
        </w:rPr>
        <w:t xml:space="preserve">formation </w:t>
      </w:r>
      <w:r w:rsidR="00D00C1A">
        <w:rPr>
          <w:rFonts w:ascii="Arial" w:hAnsi="Arial" w:cs="Arial"/>
        </w:rPr>
        <w:t>session drawing on the formation weekend held in 2025 for the Pilgrimage of Hope. The meeting w</w:t>
      </w:r>
      <w:r>
        <w:rPr>
          <w:rFonts w:ascii="Arial" w:hAnsi="Arial" w:cs="Arial"/>
        </w:rPr>
        <w:t xml:space="preserve">ill </w:t>
      </w:r>
      <w:r w:rsidR="00D00C1A">
        <w:rPr>
          <w:rFonts w:ascii="Arial" w:hAnsi="Arial" w:cs="Arial"/>
        </w:rPr>
        <w:t xml:space="preserve">enable </w:t>
      </w:r>
      <w:r>
        <w:rPr>
          <w:rFonts w:ascii="Arial" w:hAnsi="Arial" w:cs="Arial"/>
        </w:rPr>
        <w:t xml:space="preserve">perpetual pilgrims can fulfil their role </w:t>
      </w:r>
      <w:r w:rsidR="00B35F38">
        <w:rPr>
          <w:rFonts w:ascii="Arial" w:hAnsi="Arial" w:cs="Arial"/>
        </w:rPr>
        <w:t xml:space="preserve">confidently and </w:t>
      </w:r>
      <w:r>
        <w:rPr>
          <w:rFonts w:ascii="Arial" w:hAnsi="Arial" w:cs="Arial"/>
        </w:rPr>
        <w:t>successfully</w:t>
      </w:r>
      <w:r w:rsidR="005A4CFB">
        <w:rPr>
          <w:rFonts w:ascii="Arial" w:hAnsi="Arial" w:cs="Arial"/>
        </w:rPr>
        <w:t xml:space="preserve">. </w:t>
      </w:r>
      <w:r w:rsidR="00003170">
        <w:rPr>
          <w:rFonts w:ascii="Arial" w:hAnsi="Arial" w:cs="Arial"/>
        </w:rPr>
        <w:t xml:space="preserve">Perpetual pilgrims will be briefed on the Ways based on the information provided by the </w:t>
      </w:r>
      <w:r w:rsidR="00003170" w:rsidRPr="00003170">
        <w:rPr>
          <w:rFonts w:ascii="Arial" w:hAnsi="Arial" w:cs="Arial"/>
        </w:rPr>
        <w:t>T</w:t>
      </w:r>
      <w:r w:rsidR="0053520B" w:rsidRPr="00003170">
        <w:rPr>
          <w:rFonts w:ascii="Arial" w:hAnsi="Arial" w:cs="Arial"/>
        </w:rPr>
        <w:t>railblazer</w:t>
      </w:r>
      <w:r w:rsidR="00003170" w:rsidRPr="00003170">
        <w:rPr>
          <w:rFonts w:ascii="Arial" w:hAnsi="Arial" w:cs="Arial"/>
        </w:rPr>
        <w:t xml:space="preserve">s. </w:t>
      </w:r>
    </w:p>
    <w:p w14:paraId="6CBC6FE6" w14:textId="140BC7D6" w:rsidR="00BF5D7A" w:rsidRPr="00E83F96" w:rsidRDefault="005A4CFB" w:rsidP="00DF6EA3">
      <w:pPr>
        <w:spacing w:line="276" w:lineRule="auto"/>
        <w:rPr>
          <w:rFonts w:ascii="Arial" w:hAnsi="Arial" w:cs="Arial"/>
        </w:rPr>
      </w:pPr>
      <w:r w:rsidRPr="005A4CFB">
        <w:rPr>
          <w:rFonts w:ascii="Arial" w:hAnsi="Arial" w:cs="Arial"/>
        </w:rPr>
        <w:t>Phil McCarthy</w:t>
      </w:r>
      <w:r>
        <w:rPr>
          <w:rFonts w:ascii="Arial" w:hAnsi="Arial" w:cs="Arial"/>
        </w:rPr>
        <w:t xml:space="preserve">, Project Lead </w:t>
      </w:r>
    </w:p>
    <w:sectPr w:rsidR="00BF5D7A" w:rsidRPr="00E83F96" w:rsidSect="0073623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0073" w14:textId="77777777" w:rsidR="00403C53" w:rsidRDefault="00403C53" w:rsidP="00277777">
      <w:pPr>
        <w:spacing w:after="0" w:line="240" w:lineRule="auto"/>
      </w:pPr>
      <w:r>
        <w:separator/>
      </w:r>
    </w:p>
  </w:endnote>
  <w:endnote w:type="continuationSeparator" w:id="0">
    <w:p w14:paraId="28D5415E" w14:textId="77777777" w:rsidR="00403C53" w:rsidRDefault="00403C53" w:rsidP="002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806233"/>
      <w:docPartObj>
        <w:docPartGallery w:val="Page Numbers (Bottom of Page)"/>
        <w:docPartUnique/>
      </w:docPartObj>
    </w:sdtPr>
    <w:sdtEndPr>
      <w:rPr>
        <w:noProof/>
      </w:rPr>
    </w:sdtEndPr>
    <w:sdtContent>
      <w:p w14:paraId="6FA70E75" w14:textId="2ADBC984" w:rsidR="00E50F60" w:rsidRDefault="00E50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1A015" w14:textId="77777777" w:rsidR="00E50F60" w:rsidRDefault="00E5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814218"/>
      <w:docPartObj>
        <w:docPartGallery w:val="Page Numbers (Bottom of Page)"/>
        <w:docPartUnique/>
      </w:docPartObj>
    </w:sdtPr>
    <w:sdtEndPr>
      <w:rPr>
        <w:noProof/>
      </w:rPr>
    </w:sdtEndPr>
    <w:sdtContent>
      <w:p w14:paraId="4A6D6A5C" w14:textId="4FE453CE" w:rsidR="0014545E" w:rsidRDefault="00145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C0084" w14:textId="77777777" w:rsidR="00AD0BF7" w:rsidRDefault="00AD0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E868" w14:textId="77777777" w:rsidR="00403C53" w:rsidRDefault="00403C53" w:rsidP="00277777">
      <w:pPr>
        <w:spacing w:after="0" w:line="240" w:lineRule="auto"/>
      </w:pPr>
      <w:r>
        <w:separator/>
      </w:r>
    </w:p>
  </w:footnote>
  <w:footnote w:type="continuationSeparator" w:id="0">
    <w:p w14:paraId="51804EFD" w14:textId="77777777" w:rsidR="00403C53" w:rsidRDefault="00403C53" w:rsidP="002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0" w:type="dxa"/>
      <w:tblLayout w:type="fixed"/>
      <w:tblLook w:val="04A0" w:firstRow="1" w:lastRow="0" w:firstColumn="1" w:lastColumn="0" w:noHBand="0" w:noVBand="1"/>
    </w:tblPr>
    <w:tblGrid>
      <w:gridCol w:w="8804"/>
      <w:gridCol w:w="236"/>
    </w:tblGrid>
    <w:tr w:rsidR="00372EA5" w14:paraId="47783769" w14:textId="77777777" w:rsidTr="00462D6D">
      <w:tc>
        <w:tcPr>
          <w:tcW w:w="8804" w:type="dxa"/>
          <w:tcBorders>
            <w:top w:val="nil"/>
            <w:left w:val="nil"/>
            <w:bottom w:val="nil"/>
            <w:right w:val="nil"/>
          </w:tcBorders>
        </w:tcPr>
        <w:tbl>
          <w:tblPr>
            <w:tblStyle w:val="TableGrid"/>
            <w:tblpPr w:leftFromText="180" w:rightFromText="180" w:vertAnchor="text" w:horzAnchor="margin" w:tblpY="-251"/>
            <w:tblOverlap w:val="never"/>
            <w:tblW w:w="8784" w:type="dxa"/>
            <w:tblLayout w:type="fixed"/>
            <w:tblLook w:val="04A0" w:firstRow="1" w:lastRow="0" w:firstColumn="1" w:lastColumn="0" w:noHBand="0" w:noVBand="1"/>
          </w:tblPr>
          <w:tblGrid>
            <w:gridCol w:w="1866"/>
            <w:gridCol w:w="4933"/>
            <w:gridCol w:w="1985"/>
          </w:tblGrid>
          <w:tr w:rsidR="00372EA5" w14:paraId="1E2D39FC" w14:textId="77777777" w:rsidTr="00F96775">
            <w:tc>
              <w:tcPr>
                <w:tcW w:w="1866" w:type="dxa"/>
                <w:tcBorders>
                  <w:top w:val="nil"/>
                  <w:left w:val="nil"/>
                  <w:bottom w:val="nil"/>
                  <w:right w:val="nil"/>
                </w:tcBorders>
                <w:vAlign w:val="center"/>
              </w:tcPr>
              <w:p w14:paraId="312DAC00" w14:textId="77777777" w:rsidR="00372EA5" w:rsidRDefault="00372EA5" w:rsidP="0043421F">
                <w:pPr>
                  <w:pStyle w:val="Header"/>
                  <w:jc w:val="both"/>
                  <w:rPr>
                    <w:rFonts w:ascii="Arial" w:hAnsi="Arial" w:cs="Arial"/>
                    <w:b/>
                    <w:bCs/>
                    <w:sz w:val="28"/>
                    <w:szCs w:val="28"/>
                  </w:rPr>
                </w:pPr>
                <w:r>
                  <w:rPr>
                    <w:rFonts w:ascii="Arial" w:hAnsi="Arial" w:cs="Arial"/>
                    <w:b/>
                    <w:bCs/>
                    <w:noProof/>
                    <w:color w:val="000000"/>
                    <w:sz w:val="28"/>
                    <w:szCs w:val="28"/>
                  </w:rPr>
                  <w:drawing>
                    <wp:inline distT="0" distB="0" distL="0" distR="0" wp14:anchorId="4816298D" wp14:editId="4F049764">
                      <wp:extent cx="1206422"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164348"/>
                              </a:xfrm>
                              <a:prstGeom prst="rect">
                                <a:avLst/>
                              </a:prstGeom>
                              <a:noFill/>
                            </pic:spPr>
                          </pic:pic>
                        </a:graphicData>
                      </a:graphic>
                    </wp:inline>
                  </w:drawing>
                </w:r>
              </w:p>
            </w:tc>
            <w:tc>
              <w:tcPr>
                <w:tcW w:w="4933" w:type="dxa"/>
                <w:tcBorders>
                  <w:top w:val="nil"/>
                  <w:left w:val="nil"/>
                  <w:bottom w:val="nil"/>
                  <w:right w:val="nil"/>
                </w:tcBorders>
              </w:tcPr>
              <w:p w14:paraId="78037CBA" w14:textId="77777777" w:rsidR="00372EA5" w:rsidRDefault="00372EA5" w:rsidP="00372EA5">
                <w:pPr>
                  <w:pStyle w:val="Header"/>
                  <w:spacing w:line="276" w:lineRule="auto"/>
                  <w:jc w:val="center"/>
                  <w:rPr>
                    <w:rFonts w:ascii="Arial" w:hAnsi="Arial" w:cs="Arial"/>
                    <w:b/>
                    <w:bCs/>
                    <w:color w:val="000000"/>
                    <w:sz w:val="28"/>
                    <w:szCs w:val="28"/>
                  </w:rPr>
                </w:pPr>
              </w:p>
              <w:p w14:paraId="402C534B" w14:textId="38D4E508" w:rsidR="00372EA5" w:rsidRDefault="00372EA5" w:rsidP="0043421F">
                <w:pPr>
                  <w:pStyle w:val="Header"/>
                  <w:spacing w:line="360" w:lineRule="auto"/>
                  <w:jc w:val="center"/>
                  <w:rPr>
                    <w:rFonts w:ascii="Arial" w:hAnsi="Arial" w:cs="Arial"/>
                    <w:b/>
                    <w:bCs/>
                    <w:color w:val="000000"/>
                    <w:sz w:val="28"/>
                    <w:szCs w:val="28"/>
                  </w:rPr>
                </w:pPr>
                <w:r w:rsidRPr="006A2916">
                  <w:rPr>
                    <w:rFonts w:ascii="Arial" w:hAnsi="Arial" w:cs="Arial"/>
                    <w:b/>
                    <w:bCs/>
                    <w:color w:val="000000"/>
                    <w:sz w:val="28"/>
                    <w:szCs w:val="28"/>
                  </w:rPr>
                  <w:t>HEARTS IN SEARCH OF GOD</w:t>
                </w:r>
              </w:p>
              <w:p w14:paraId="7F842F2C" w14:textId="3A35AEDA" w:rsidR="00372EA5" w:rsidRDefault="00372EA5" w:rsidP="0043421F">
                <w:pPr>
                  <w:pStyle w:val="Header"/>
                  <w:spacing w:line="360" w:lineRule="auto"/>
                  <w:jc w:val="center"/>
                  <w:rPr>
                    <w:rFonts w:ascii="Arial" w:hAnsi="Arial" w:cs="Arial"/>
                    <w:b/>
                    <w:bCs/>
                    <w:sz w:val="28"/>
                    <w:szCs w:val="28"/>
                  </w:rPr>
                </w:pPr>
                <w:hyperlink r:id="rId2" w:history="1">
                  <w:r w:rsidRPr="004C356E">
                    <w:rPr>
                      <w:rStyle w:val="Hyperlink"/>
                      <w:rFonts w:ascii="Arial" w:hAnsi="Arial" w:cs="Arial"/>
                      <w:b/>
                      <w:bCs/>
                      <w:color w:val="C55A11" w:themeColor="accent5"/>
                      <w:sz w:val="24"/>
                      <w:szCs w:val="24"/>
                    </w:rPr>
                    <w:t>WWW.PILGRIMWAYS.ORG.UK</w:t>
                  </w:r>
                </w:hyperlink>
                <w:r w:rsidR="00802CF0">
                  <w:rPr>
                    <w:rStyle w:val="Hyperlink"/>
                    <w:rFonts w:ascii="Arial" w:hAnsi="Arial" w:cs="Arial"/>
                    <w:b/>
                    <w:bCs/>
                    <w:color w:val="C55A11" w:themeColor="accent5"/>
                    <w:sz w:val="24"/>
                    <w:szCs w:val="24"/>
                  </w:rPr>
                  <w:t xml:space="preserve">                  </w:t>
                </w:r>
              </w:p>
            </w:tc>
            <w:tc>
              <w:tcPr>
                <w:tcW w:w="1985" w:type="dxa"/>
                <w:tcBorders>
                  <w:top w:val="nil"/>
                  <w:left w:val="nil"/>
                  <w:bottom w:val="nil"/>
                  <w:right w:val="nil"/>
                </w:tcBorders>
                <w:vAlign w:val="center"/>
              </w:tcPr>
              <w:p w14:paraId="0D129D67" w14:textId="2FBE518B" w:rsidR="00372EA5" w:rsidRDefault="00372EA5" w:rsidP="0043421F">
                <w:pPr>
                  <w:pStyle w:val="Header"/>
                  <w:rPr>
                    <w:rFonts w:ascii="Arial" w:hAnsi="Arial" w:cs="Arial"/>
                    <w:b/>
                    <w:bCs/>
                    <w:sz w:val="28"/>
                    <w:szCs w:val="28"/>
                  </w:rPr>
                </w:pPr>
                <w:r>
                  <w:rPr>
                    <w:rFonts w:ascii="Arial" w:hAnsi="Arial" w:cs="Arial"/>
                    <w:b/>
                    <w:bCs/>
                    <w:noProof/>
                    <w:sz w:val="28"/>
                    <w:szCs w:val="28"/>
                  </w:rPr>
                  <w:drawing>
                    <wp:inline distT="0" distB="0" distL="0" distR="0" wp14:anchorId="0D23E532" wp14:editId="3B321F90">
                      <wp:extent cx="1062298" cy="101264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062298" cy="1012642"/>
                              </a:xfrm>
                              <a:prstGeom prst="rect">
                                <a:avLst/>
                              </a:prstGeom>
                            </pic:spPr>
                          </pic:pic>
                        </a:graphicData>
                      </a:graphic>
                    </wp:inline>
                  </w:drawing>
                </w:r>
              </w:p>
            </w:tc>
          </w:tr>
        </w:tbl>
        <w:p w14:paraId="733EB6BE" w14:textId="6A4FB0CC" w:rsidR="00E2070D" w:rsidRDefault="00E2070D" w:rsidP="00AD0BF7">
          <w:pPr>
            <w:pStyle w:val="Header"/>
            <w:jc w:val="center"/>
            <w:rPr>
              <w:rFonts w:ascii="Arial" w:hAnsi="Arial" w:cs="Arial"/>
              <w:b/>
              <w:bCs/>
              <w:sz w:val="28"/>
              <w:szCs w:val="28"/>
            </w:rPr>
          </w:pPr>
        </w:p>
      </w:tc>
      <w:tc>
        <w:tcPr>
          <w:tcW w:w="236" w:type="dxa"/>
          <w:tcBorders>
            <w:top w:val="nil"/>
            <w:left w:val="nil"/>
            <w:bottom w:val="nil"/>
            <w:right w:val="nil"/>
          </w:tcBorders>
        </w:tcPr>
        <w:p w14:paraId="39C79926" w14:textId="3DFDF1EE" w:rsidR="00E2070D" w:rsidRDefault="00E2070D" w:rsidP="00AD0BF7">
          <w:pPr>
            <w:pStyle w:val="Header"/>
            <w:jc w:val="center"/>
            <w:rPr>
              <w:rFonts w:ascii="Arial" w:hAnsi="Arial" w:cs="Arial"/>
              <w:b/>
              <w:bCs/>
              <w:sz w:val="28"/>
              <w:szCs w:val="28"/>
            </w:rPr>
          </w:pPr>
        </w:p>
        <w:p w14:paraId="674B1BD9" w14:textId="39278999" w:rsidR="00E2070D" w:rsidRPr="00B43FB9" w:rsidRDefault="00AD0BF7" w:rsidP="00372EA5">
          <w:pPr>
            <w:pStyle w:val="Header"/>
            <w:spacing w:line="276" w:lineRule="auto"/>
            <w:jc w:val="both"/>
            <w:rPr>
              <w:rFonts w:ascii="Arial" w:hAnsi="Arial" w:cs="Arial"/>
              <w:b/>
              <w:bCs/>
              <w:color w:val="993366"/>
              <w:sz w:val="24"/>
              <w:szCs w:val="24"/>
            </w:rPr>
          </w:pPr>
          <w:r>
            <w:rPr>
              <w:rFonts w:ascii="Arial" w:hAnsi="Arial" w:cs="Arial"/>
              <w:b/>
              <w:bCs/>
              <w:sz w:val="28"/>
              <w:szCs w:val="28"/>
            </w:rPr>
            <w:t xml:space="preserve">          </w:t>
          </w:r>
          <w:r>
            <w:rPr>
              <w:rFonts w:ascii="Arial" w:hAnsi="Arial" w:cs="Arial"/>
              <w:b/>
              <w:bCs/>
              <w:sz w:val="24"/>
              <w:szCs w:val="24"/>
            </w:rPr>
            <w:t xml:space="preserve">            </w:t>
          </w:r>
        </w:p>
      </w:tc>
    </w:tr>
  </w:tbl>
  <w:p w14:paraId="3EA99726" w14:textId="1BFF71EC" w:rsidR="00277777" w:rsidRDefault="002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F47"/>
    <w:multiLevelType w:val="hybridMultilevel"/>
    <w:tmpl w:val="46C2D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32C44"/>
    <w:multiLevelType w:val="hybridMultilevel"/>
    <w:tmpl w:val="7AB4E1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3D0A20"/>
    <w:multiLevelType w:val="multilevel"/>
    <w:tmpl w:val="268875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B60CE0"/>
    <w:multiLevelType w:val="hybridMultilevel"/>
    <w:tmpl w:val="263A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1796E"/>
    <w:multiLevelType w:val="hybridMultilevel"/>
    <w:tmpl w:val="64F8F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5B14E1"/>
    <w:multiLevelType w:val="hybridMultilevel"/>
    <w:tmpl w:val="5498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7C06FB"/>
    <w:multiLevelType w:val="hybridMultilevel"/>
    <w:tmpl w:val="DBB6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DD64EE"/>
    <w:multiLevelType w:val="multilevel"/>
    <w:tmpl w:val="78E8DA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0E3C90"/>
    <w:multiLevelType w:val="hybridMultilevel"/>
    <w:tmpl w:val="5766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EB7863"/>
    <w:multiLevelType w:val="hybridMultilevel"/>
    <w:tmpl w:val="B65A33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213879"/>
    <w:multiLevelType w:val="hybridMultilevel"/>
    <w:tmpl w:val="66703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807EC6"/>
    <w:multiLevelType w:val="hybridMultilevel"/>
    <w:tmpl w:val="83C8F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8C2A21"/>
    <w:multiLevelType w:val="hybridMultilevel"/>
    <w:tmpl w:val="E8409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162413">
    <w:abstractNumId w:val="9"/>
  </w:num>
  <w:num w:numId="2" w16cid:durableId="320426016">
    <w:abstractNumId w:val="4"/>
  </w:num>
  <w:num w:numId="3" w16cid:durableId="1243682193">
    <w:abstractNumId w:val="1"/>
  </w:num>
  <w:num w:numId="4" w16cid:durableId="244386912">
    <w:abstractNumId w:val="2"/>
  </w:num>
  <w:num w:numId="5" w16cid:durableId="1475678010">
    <w:abstractNumId w:val="7"/>
  </w:num>
  <w:num w:numId="6" w16cid:durableId="1177577364">
    <w:abstractNumId w:val="11"/>
  </w:num>
  <w:num w:numId="7" w16cid:durableId="1181122374">
    <w:abstractNumId w:val="10"/>
  </w:num>
  <w:num w:numId="8" w16cid:durableId="702943864">
    <w:abstractNumId w:val="5"/>
  </w:num>
  <w:num w:numId="9" w16cid:durableId="2073305866">
    <w:abstractNumId w:val="12"/>
  </w:num>
  <w:num w:numId="10" w16cid:durableId="1437167653">
    <w:abstractNumId w:val="0"/>
  </w:num>
  <w:num w:numId="11" w16cid:durableId="1661688921">
    <w:abstractNumId w:val="3"/>
  </w:num>
  <w:num w:numId="12" w16cid:durableId="1013191945">
    <w:abstractNumId w:val="6"/>
  </w:num>
  <w:num w:numId="13" w16cid:durableId="123616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EA"/>
    <w:rsid w:val="00002DFC"/>
    <w:rsid w:val="00003170"/>
    <w:rsid w:val="000040CF"/>
    <w:rsid w:val="00015E61"/>
    <w:rsid w:val="000161AC"/>
    <w:rsid w:val="00043138"/>
    <w:rsid w:val="0004530A"/>
    <w:rsid w:val="000619B0"/>
    <w:rsid w:val="00062832"/>
    <w:rsid w:val="000811AE"/>
    <w:rsid w:val="0008511C"/>
    <w:rsid w:val="000C432E"/>
    <w:rsid w:val="000E1AAA"/>
    <w:rsid w:val="000E1BBB"/>
    <w:rsid w:val="000F314B"/>
    <w:rsid w:val="00102F77"/>
    <w:rsid w:val="00117676"/>
    <w:rsid w:val="00136403"/>
    <w:rsid w:val="0014545E"/>
    <w:rsid w:val="00155ACD"/>
    <w:rsid w:val="00167361"/>
    <w:rsid w:val="00172F81"/>
    <w:rsid w:val="0017390B"/>
    <w:rsid w:val="00186C04"/>
    <w:rsid w:val="001A30A5"/>
    <w:rsid w:val="001D51EA"/>
    <w:rsid w:val="0021388B"/>
    <w:rsid w:val="00225238"/>
    <w:rsid w:val="002336FC"/>
    <w:rsid w:val="002450C1"/>
    <w:rsid w:val="00274500"/>
    <w:rsid w:val="00275C67"/>
    <w:rsid w:val="00277777"/>
    <w:rsid w:val="002848AA"/>
    <w:rsid w:val="00293C9A"/>
    <w:rsid w:val="002B3D7F"/>
    <w:rsid w:val="002B60D9"/>
    <w:rsid w:val="002D0F85"/>
    <w:rsid w:val="002E533A"/>
    <w:rsid w:val="002F261E"/>
    <w:rsid w:val="0030256D"/>
    <w:rsid w:val="003058EB"/>
    <w:rsid w:val="0032031E"/>
    <w:rsid w:val="00332C22"/>
    <w:rsid w:val="00337D5B"/>
    <w:rsid w:val="00357E91"/>
    <w:rsid w:val="00372EA5"/>
    <w:rsid w:val="003B571B"/>
    <w:rsid w:val="00403C53"/>
    <w:rsid w:val="0043421F"/>
    <w:rsid w:val="004359BE"/>
    <w:rsid w:val="00446D0E"/>
    <w:rsid w:val="00447073"/>
    <w:rsid w:val="00454958"/>
    <w:rsid w:val="00462D6D"/>
    <w:rsid w:val="00474663"/>
    <w:rsid w:val="004842A9"/>
    <w:rsid w:val="004A2389"/>
    <w:rsid w:val="004B699D"/>
    <w:rsid w:val="004C2C7F"/>
    <w:rsid w:val="004C356E"/>
    <w:rsid w:val="004D5B02"/>
    <w:rsid w:val="004E5F4B"/>
    <w:rsid w:val="005008AE"/>
    <w:rsid w:val="005100EE"/>
    <w:rsid w:val="00523B89"/>
    <w:rsid w:val="00524B06"/>
    <w:rsid w:val="0053520B"/>
    <w:rsid w:val="00552622"/>
    <w:rsid w:val="005710E1"/>
    <w:rsid w:val="00571503"/>
    <w:rsid w:val="00584717"/>
    <w:rsid w:val="005A4CFB"/>
    <w:rsid w:val="005B1296"/>
    <w:rsid w:val="005F1D62"/>
    <w:rsid w:val="00615A35"/>
    <w:rsid w:val="00616E36"/>
    <w:rsid w:val="00630B13"/>
    <w:rsid w:val="00634CF5"/>
    <w:rsid w:val="00636A89"/>
    <w:rsid w:val="006420BC"/>
    <w:rsid w:val="00671FB1"/>
    <w:rsid w:val="006824A7"/>
    <w:rsid w:val="006A2916"/>
    <w:rsid w:val="006A7CBA"/>
    <w:rsid w:val="006F1A94"/>
    <w:rsid w:val="006F6F8D"/>
    <w:rsid w:val="006F7932"/>
    <w:rsid w:val="0070548C"/>
    <w:rsid w:val="007250BC"/>
    <w:rsid w:val="00730563"/>
    <w:rsid w:val="00732A75"/>
    <w:rsid w:val="0073623B"/>
    <w:rsid w:val="00737A04"/>
    <w:rsid w:val="0075050E"/>
    <w:rsid w:val="00750BD9"/>
    <w:rsid w:val="007511AD"/>
    <w:rsid w:val="0075728D"/>
    <w:rsid w:val="00763174"/>
    <w:rsid w:val="00766094"/>
    <w:rsid w:val="007778B0"/>
    <w:rsid w:val="00786650"/>
    <w:rsid w:val="00786D2C"/>
    <w:rsid w:val="00790880"/>
    <w:rsid w:val="007B47B4"/>
    <w:rsid w:val="007B5CFC"/>
    <w:rsid w:val="007C0159"/>
    <w:rsid w:val="007D062D"/>
    <w:rsid w:val="00800982"/>
    <w:rsid w:val="00802CF0"/>
    <w:rsid w:val="008133A4"/>
    <w:rsid w:val="008244F9"/>
    <w:rsid w:val="00825287"/>
    <w:rsid w:val="0083789C"/>
    <w:rsid w:val="00855E23"/>
    <w:rsid w:val="00882CA9"/>
    <w:rsid w:val="008920E7"/>
    <w:rsid w:val="00894975"/>
    <w:rsid w:val="008B097A"/>
    <w:rsid w:val="008D196A"/>
    <w:rsid w:val="008D50A5"/>
    <w:rsid w:val="008D648B"/>
    <w:rsid w:val="008D7474"/>
    <w:rsid w:val="008F5985"/>
    <w:rsid w:val="00907FF9"/>
    <w:rsid w:val="00912641"/>
    <w:rsid w:val="0091685C"/>
    <w:rsid w:val="009262C5"/>
    <w:rsid w:val="00942233"/>
    <w:rsid w:val="00980647"/>
    <w:rsid w:val="009F5E5A"/>
    <w:rsid w:val="00A0156F"/>
    <w:rsid w:val="00A2102E"/>
    <w:rsid w:val="00A266A4"/>
    <w:rsid w:val="00A30DF8"/>
    <w:rsid w:val="00A4317D"/>
    <w:rsid w:val="00A50B2A"/>
    <w:rsid w:val="00A55989"/>
    <w:rsid w:val="00A61018"/>
    <w:rsid w:val="00A72449"/>
    <w:rsid w:val="00A74F75"/>
    <w:rsid w:val="00A77637"/>
    <w:rsid w:val="00A8472D"/>
    <w:rsid w:val="00A94CB8"/>
    <w:rsid w:val="00A95526"/>
    <w:rsid w:val="00AD0BF7"/>
    <w:rsid w:val="00AE34EE"/>
    <w:rsid w:val="00AE5445"/>
    <w:rsid w:val="00B02917"/>
    <w:rsid w:val="00B061FA"/>
    <w:rsid w:val="00B265DF"/>
    <w:rsid w:val="00B307FF"/>
    <w:rsid w:val="00B30AD3"/>
    <w:rsid w:val="00B31FFF"/>
    <w:rsid w:val="00B35F38"/>
    <w:rsid w:val="00B43FB9"/>
    <w:rsid w:val="00B47C32"/>
    <w:rsid w:val="00B8512A"/>
    <w:rsid w:val="00BA6B4D"/>
    <w:rsid w:val="00BB292D"/>
    <w:rsid w:val="00BD730C"/>
    <w:rsid w:val="00BE70EB"/>
    <w:rsid w:val="00BF27BE"/>
    <w:rsid w:val="00BF5D7A"/>
    <w:rsid w:val="00C148A8"/>
    <w:rsid w:val="00C50C94"/>
    <w:rsid w:val="00C54870"/>
    <w:rsid w:val="00C808DB"/>
    <w:rsid w:val="00C95A73"/>
    <w:rsid w:val="00CA186E"/>
    <w:rsid w:val="00CA1DEE"/>
    <w:rsid w:val="00D00C1A"/>
    <w:rsid w:val="00D17592"/>
    <w:rsid w:val="00D31F79"/>
    <w:rsid w:val="00D62FC8"/>
    <w:rsid w:val="00D86D92"/>
    <w:rsid w:val="00D91533"/>
    <w:rsid w:val="00D92906"/>
    <w:rsid w:val="00DC533E"/>
    <w:rsid w:val="00DF6EA3"/>
    <w:rsid w:val="00E2070D"/>
    <w:rsid w:val="00E43F74"/>
    <w:rsid w:val="00E50F60"/>
    <w:rsid w:val="00E51418"/>
    <w:rsid w:val="00E67715"/>
    <w:rsid w:val="00E7364B"/>
    <w:rsid w:val="00E83398"/>
    <w:rsid w:val="00E83F96"/>
    <w:rsid w:val="00E84380"/>
    <w:rsid w:val="00E844B8"/>
    <w:rsid w:val="00EA1959"/>
    <w:rsid w:val="00EB4433"/>
    <w:rsid w:val="00EC5FE4"/>
    <w:rsid w:val="00EC668F"/>
    <w:rsid w:val="00ED0BAB"/>
    <w:rsid w:val="00EE6DC7"/>
    <w:rsid w:val="00F11ED5"/>
    <w:rsid w:val="00F368A5"/>
    <w:rsid w:val="00F41FBF"/>
    <w:rsid w:val="00F45E42"/>
    <w:rsid w:val="00F74114"/>
    <w:rsid w:val="00F96775"/>
    <w:rsid w:val="00FB7C88"/>
    <w:rsid w:val="00FC696C"/>
    <w:rsid w:val="00FD66B4"/>
    <w:rsid w:val="00FF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80BCC"/>
  <w15:chartTrackingRefBased/>
  <w15:docId w15:val="{CB449B9F-B9C1-4ADF-A584-7A82F5B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C0159"/>
    <w:pPr>
      <w:keepNext/>
      <w:keepLines/>
      <w:spacing w:before="40" w:after="0"/>
      <w:outlineLvl w:val="3"/>
    </w:pPr>
    <w:rPr>
      <w:rFonts w:asciiTheme="majorHAnsi" w:eastAsiaTheme="majorEastAsia" w:hAnsiTheme="majorHAnsi" w:cstheme="majorBidi"/>
      <w:i/>
      <w:iCs/>
      <w:color w:val="5255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777"/>
  </w:style>
  <w:style w:type="paragraph" w:styleId="Footer">
    <w:name w:val="footer"/>
    <w:basedOn w:val="Normal"/>
    <w:link w:val="FooterChar"/>
    <w:uiPriority w:val="99"/>
    <w:unhideWhenUsed/>
    <w:rsid w:val="00277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777"/>
  </w:style>
  <w:style w:type="table" w:styleId="TableGrid">
    <w:name w:val="Table Grid"/>
    <w:basedOn w:val="TableNormal"/>
    <w:uiPriority w:val="39"/>
    <w:rsid w:val="0027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777"/>
    <w:rPr>
      <w:color w:val="C55A11" w:themeColor="hyperlink"/>
      <w:u w:val="single"/>
    </w:rPr>
  </w:style>
  <w:style w:type="character" w:styleId="UnresolvedMention">
    <w:name w:val="Unresolved Mention"/>
    <w:basedOn w:val="DefaultParagraphFont"/>
    <w:uiPriority w:val="99"/>
    <w:semiHidden/>
    <w:unhideWhenUsed/>
    <w:rsid w:val="00277777"/>
    <w:rPr>
      <w:color w:val="605E5C"/>
      <w:shd w:val="clear" w:color="auto" w:fill="E1DFDD"/>
    </w:rPr>
  </w:style>
  <w:style w:type="paragraph" w:styleId="ListParagraph">
    <w:name w:val="List Paragraph"/>
    <w:basedOn w:val="Normal"/>
    <w:uiPriority w:val="34"/>
    <w:qFormat/>
    <w:rsid w:val="00630B13"/>
    <w:pPr>
      <w:ind w:left="720"/>
      <w:contextualSpacing/>
    </w:pPr>
  </w:style>
  <w:style w:type="paragraph" w:styleId="FootnoteText">
    <w:name w:val="footnote text"/>
    <w:basedOn w:val="Normal"/>
    <w:link w:val="FootnoteTextChar"/>
    <w:uiPriority w:val="99"/>
    <w:semiHidden/>
    <w:unhideWhenUsed/>
    <w:rsid w:val="006F6F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F8D"/>
    <w:rPr>
      <w:sz w:val="20"/>
      <w:szCs w:val="20"/>
    </w:rPr>
  </w:style>
  <w:style w:type="character" w:styleId="FootnoteReference">
    <w:name w:val="footnote reference"/>
    <w:basedOn w:val="DefaultParagraphFont"/>
    <w:uiPriority w:val="99"/>
    <w:semiHidden/>
    <w:unhideWhenUsed/>
    <w:rsid w:val="006F6F8D"/>
    <w:rPr>
      <w:vertAlign w:val="superscript"/>
    </w:rPr>
  </w:style>
  <w:style w:type="character" w:customStyle="1" w:styleId="Heading4Char">
    <w:name w:val="Heading 4 Char"/>
    <w:basedOn w:val="DefaultParagraphFont"/>
    <w:link w:val="Heading4"/>
    <w:uiPriority w:val="9"/>
    <w:semiHidden/>
    <w:rsid w:val="007C0159"/>
    <w:rPr>
      <w:rFonts w:asciiTheme="majorHAnsi" w:eastAsiaTheme="majorEastAsia" w:hAnsiTheme="majorHAnsi" w:cstheme="majorBidi"/>
      <w:i/>
      <w:iCs/>
      <w:color w:val="52555C" w:themeColor="accent1" w:themeShade="BF"/>
    </w:rPr>
  </w:style>
  <w:style w:type="character" w:styleId="FollowedHyperlink">
    <w:name w:val="FollowedHyperlink"/>
    <w:basedOn w:val="DefaultParagraphFont"/>
    <w:uiPriority w:val="99"/>
    <w:semiHidden/>
    <w:unhideWhenUsed/>
    <w:rsid w:val="00AE5445"/>
    <w:rPr>
      <w:color w:val="53813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1122">
      <w:bodyDiv w:val="1"/>
      <w:marLeft w:val="0"/>
      <w:marRight w:val="0"/>
      <w:marTop w:val="0"/>
      <w:marBottom w:val="0"/>
      <w:divBdr>
        <w:top w:val="none" w:sz="0" w:space="0" w:color="auto"/>
        <w:left w:val="none" w:sz="0" w:space="0" w:color="auto"/>
        <w:bottom w:val="none" w:sz="0" w:space="0" w:color="auto"/>
        <w:right w:val="none" w:sz="0" w:space="0" w:color="auto"/>
      </w:divBdr>
    </w:div>
    <w:div w:id="1123616546">
      <w:bodyDiv w:val="1"/>
      <w:marLeft w:val="0"/>
      <w:marRight w:val="0"/>
      <w:marTop w:val="0"/>
      <w:marBottom w:val="0"/>
      <w:divBdr>
        <w:top w:val="none" w:sz="0" w:space="0" w:color="auto"/>
        <w:left w:val="none" w:sz="0" w:space="0" w:color="auto"/>
        <w:bottom w:val="none" w:sz="0" w:space="0" w:color="auto"/>
        <w:right w:val="none" w:sz="0" w:space="0" w:color="auto"/>
      </w:divBdr>
      <w:divsChild>
        <w:div w:id="1940596647">
          <w:marLeft w:val="0"/>
          <w:marRight w:val="0"/>
          <w:marTop w:val="0"/>
          <w:marBottom w:val="240"/>
          <w:divBdr>
            <w:top w:val="none" w:sz="0" w:space="0" w:color="auto"/>
            <w:left w:val="none" w:sz="0" w:space="0" w:color="auto"/>
            <w:bottom w:val="none" w:sz="0" w:space="0" w:color="auto"/>
            <w:right w:val="none" w:sz="0" w:space="0" w:color="auto"/>
          </w:divBdr>
          <w:divsChild>
            <w:div w:id="12810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PILGRIMWAY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rts in Search of God">
      <a:dk1>
        <a:srgbClr val="121D30"/>
      </a:dk1>
      <a:lt1>
        <a:srgbClr val="E1E1E1"/>
      </a:lt1>
      <a:dk2>
        <a:srgbClr val="123021"/>
      </a:dk2>
      <a:lt2>
        <a:srgbClr val="A6B1A3"/>
      </a:lt2>
      <a:accent1>
        <a:srgbClr val="6E727B"/>
      </a:accent1>
      <a:accent2>
        <a:srgbClr val="000000"/>
      </a:accent2>
      <a:accent3>
        <a:srgbClr val="ADB7BA"/>
      </a:accent3>
      <a:accent4>
        <a:srgbClr val="CDD5CB"/>
      </a:accent4>
      <a:accent5>
        <a:srgbClr val="C55A11"/>
      </a:accent5>
      <a:accent6>
        <a:srgbClr val="538135"/>
      </a:accent6>
      <a:hlink>
        <a:srgbClr val="C55A11"/>
      </a:hlink>
      <a:folHlink>
        <a:srgbClr val="53813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F738-902A-412C-BE26-3923AF2A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McCarthy</dc:creator>
  <cp:keywords/>
  <dc:description/>
  <cp:lastModifiedBy>Philip McCarthy</cp:lastModifiedBy>
  <cp:revision>3</cp:revision>
  <cp:lastPrinted>2024-07-23T14:21:00Z</cp:lastPrinted>
  <dcterms:created xsi:type="dcterms:W3CDTF">2026-04-07T11:14:00Z</dcterms:created>
  <dcterms:modified xsi:type="dcterms:W3CDTF">2026-04-07T11:19:00Z</dcterms:modified>
</cp:coreProperties>
</file>