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6504" w14:textId="6332F5E0" w:rsidR="00233F8F" w:rsidRPr="00233F8F" w:rsidRDefault="00233F8F" w:rsidP="00233F8F">
      <w:pPr>
        <w:rPr>
          <w:b/>
          <w:bCs/>
          <w:sz w:val="28"/>
          <w:szCs w:val="28"/>
        </w:rPr>
      </w:pPr>
      <w:r w:rsidRPr="00233F8F">
        <w:rPr>
          <w:b/>
          <w:bCs/>
          <w:sz w:val="28"/>
          <w:szCs w:val="28"/>
        </w:rPr>
        <w:t>Watering techniques</w:t>
      </w:r>
    </w:p>
    <w:p w14:paraId="3991BB72" w14:textId="6B0B4A03" w:rsidR="00233F8F" w:rsidRPr="00233F8F" w:rsidRDefault="00233F8F" w:rsidP="00770F8E">
      <w:pPr>
        <w:spacing w:after="0" w:line="240" w:lineRule="auto"/>
        <w:rPr>
          <w:sz w:val="28"/>
          <w:szCs w:val="28"/>
        </w:rPr>
      </w:pPr>
      <w:r w:rsidRPr="00233F8F">
        <w:rPr>
          <w:sz w:val="28"/>
          <w:szCs w:val="28"/>
        </w:rPr>
        <w:t>I have used the following methods for over 15 years</w:t>
      </w:r>
      <w:r w:rsidR="000F4464">
        <w:rPr>
          <w:sz w:val="28"/>
          <w:szCs w:val="28"/>
        </w:rPr>
        <w:t>, most of which I did not have access to mains water,</w:t>
      </w:r>
      <w:r w:rsidRPr="00233F8F">
        <w:rPr>
          <w:sz w:val="28"/>
          <w:szCs w:val="28"/>
        </w:rPr>
        <w:t xml:space="preserve"> and am totally </w:t>
      </w:r>
      <w:r w:rsidR="000F4464" w:rsidRPr="00233F8F">
        <w:rPr>
          <w:sz w:val="28"/>
          <w:szCs w:val="28"/>
        </w:rPr>
        <w:t>self-sufficient</w:t>
      </w:r>
      <w:r w:rsidRPr="00233F8F">
        <w:rPr>
          <w:sz w:val="28"/>
          <w:szCs w:val="28"/>
        </w:rPr>
        <w:t xml:space="preserve"> in terms of vegetables:</w:t>
      </w:r>
    </w:p>
    <w:p w14:paraId="26D0DC28" w14:textId="5DB8F600" w:rsidR="00233F8F" w:rsidRPr="002C4AA4" w:rsidRDefault="00233F8F" w:rsidP="00770F8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C4AA4">
        <w:rPr>
          <w:sz w:val="28"/>
          <w:szCs w:val="28"/>
        </w:rPr>
        <w:t xml:space="preserve">Do not use the watering can rose and </w:t>
      </w:r>
      <w:proofErr w:type="gramStart"/>
      <w:r w:rsidRPr="002C4AA4">
        <w:rPr>
          <w:sz w:val="28"/>
          <w:szCs w:val="28"/>
        </w:rPr>
        <w:t>definitely do</w:t>
      </w:r>
      <w:proofErr w:type="gramEnd"/>
      <w:r w:rsidRPr="002C4AA4">
        <w:rPr>
          <w:sz w:val="28"/>
          <w:szCs w:val="28"/>
        </w:rPr>
        <w:t xml:space="preserve"> not waste water on </w:t>
      </w:r>
      <w:proofErr w:type="gramStart"/>
      <w:r w:rsidRPr="002C4AA4">
        <w:rPr>
          <w:sz w:val="28"/>
          <w:szCs w:val="28"/>
        </w:rPr>
        <w:t>foliage;</w:t>
      </w:r>
      <w:proofErr w:type="gramEnd"/>
    </w:p>
    <w:p w14:paraId="359AB8E8" w14:textId="4244FAC4" w:rsidR="00233F8F" w:rsidRPr="002C4AA4" w:rsidRDefault="00233F8F" w:rsidP="00770F8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C4AA4">
        <w:rPr>
          <w:sz w:val="28"/>
          <w:szCs w:val="28"/>
        </w:rPr>
        <w:t xml:space="preserve">Only aim the water directly at the earth at the base of the </w:t>
      </w:r>
      <w:proofErr w:type="gramStart"/>
      <w:r w:rsidRPr="002C4AA4">
        <w:rPr>
          <w:sz w:val="28"/>
          <w:szCs w:val="28"/>
        </w:rPr>
        <w:t>plant</w:t>
      </w:r>
      <w:r w:rsidR="00423E26">
        <w:rPr>
          <w:sz w:val="28"/>
          <w:szCs w:val="28"/>
        </w:rPr>
        <w:t>;</w:t>
      </w:r>
      <w:proofErr w:type="gramEnd"/>
    </w:p>
    <w:p w14:paraId="0BB475F9" w14:textId="38C65478" w:rsidR="00233F8F" w:rsidRPr="002C4AA4" w:rsidRDefault="00233F8F" w:rsidP="00770F8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C4AA4">
        <w:rPr>
          <w:sz w:val="28"/>
          <w:szCs w:val="28"/>
        </w:rPr>
        <w:t xml:space="preserve">When </w:t>
      </w:r>
      <w:r w:rsidR="000F4464" w:rsidRPr="002C4AA4">
        <w:rPr>
          <w:sz w:val="28"/>
          <w:szCs w:val="28"/>
        </w:rPr>
        <w:t>sowing</w:t>
      </w:r>
      <w:r w:rsidRPr="002C4AA4">
        <w:rPr>
          <w:sz w:val="28"/>
          <w:szCs w:val="28"/>
        </w:rPr>
        <w:t xml:space="preserve"> seeds, water the seed drill heavily and once the seeds have been sown and covered with soil, do not water them again. The compacted earth from further watering retards </w:t>
      </w:r>
      <w:proofErr w:type="gramStart"/>
      <w:r w:rsidRPr="002C4AA4">
        <w:rPr>
          <w:sz w:val="28"/>
          <w:szCs w:val="28"/>
        </w:rPr>
        <w:t>germination</w:t>
      </w:r>
      <w:r w:rsidR="00423E26">
        <w:rPr>
          <w:sz w:val="28"/>
          <w:szCs w:val="28"/>
        </w:rPr>
        <w:t>;</w:t>
      </w:r>
      <w:proofErr w:type="gramEnd"/>
    </w:p>
    <w:p w14:paraId="251E9532" w14:textId="460876D8" w:rsidR="00233F8F" w:rsidRPr="002C4AA4" w:rsidRDefault="00233F8F" w:rsidP="00770F8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C4AA4">
        <w:rPr>
          <w:sz w:val="28"/>
          <w:szCs w:val="28"/>
        </w:rPr>
        <w:t>When planting out dig a hole bigger than the root ball and</w:t>
      </w:r>
      <w:r w:rsidR="009625B0">
        <w:rPr>
          <w:sz w:val="28"/>
          <w:szCs w:val="28"/>
        </w:rPr>
        <w:t xml:space="preserve"> position the plant so that it is at least a cm below the level of the ground</w:t>
      </w:r>
      <w:r w:rsidR="00D65149">
        <w:rPr>
          <w:sz w:val="28"/>
          <w:szCs w:val="28"/>
        </w:rPr>
        <w:t xml:space="preserve"> creating a shallow saucer in the earth that will collect water</w:t>
      </w:r>
      <w:r w:rsidRPr="002C4AA4">
        <w:rPr>
          <w:sz w:val="28"/>
          <w:szCs w:val="28"/>
        </w:rPr>
        <w:t xml:space="preserve"> once planted</w:t>
      </w:r>
      <w:r w:rsidR="00D65149">
        <w:rPr>
          <w:sz w:val="28"/>
          <w:szCs w:val="28"/>
        </w:rPr>
        <w:t>.  Water in by f</w:t>
      </w:r>
      <w:r w:rsidRPr="002C4AA4">
        <w:rPr>
          <w:sz w:val="28"/>
          <w:szCs w:val="28"/>
        </w:rPr>
        <w:t>ill</w:t>
      </w:r>
      <w:r w:rsidR="00D65149">
        <w:rPr>
          <w:sz w:val="28"/>
          <w:szCs w:val="28"/>
        </w:rPr>
        <w:t xml:space="preserve">ing this ‘saucer’ </w:t>
      </w:r>
      <w:r w:rsidRPr="002C4AA4">
        <w:rPr>
          <w:sz w:val="28"/>
          <w:szCs w:val="28"/>
        </w:rPr>
        <w:t>twice. Plants like brassicas, corn etc will then not need watering again</w:t>
      </w:r>
      <w:r w:rsidR="009162E1">
        <w:rPr>
          <w:sz w:val="28"/>
          <w:szCs w:val="28"/>
        </w:rPr>
        <w:t xml:space="preserve"> right up to harvesting</w:t>
      </w:r>
      <w:r w:rsidR="00423E26">
        <w:rPr>
          <w:sz w:val="28"/>
          <w:szCs w:val="28"/>
        </w:rPr>
        <w:t>;</w:t>
      </w:r>
    </w:p>
    <w:p w14:paraId="214E5A6F" w14:textId="1E06D69F" w:rsidR="00233F8F" w:rsidRPr="002C4AA4" w:rsidRDefault="00233F8F" w:rsidP="00770F8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C4AA4">
        <w:rPr>
          <w:sz w:val="28"/>
          <w:szCs w:val="28"/>
        </w:rPr>
        <w:t>There is absolutely no need to water potato or onion crops. I never water potatoes and even in this year's conditions am currently digging up potatoes bigger than my fist.</w:t>
      </w:r>
    </w:p>
    <w:p w14:paraId="4D760817" w14:textId="77777777" w:rsidR="00233F8F" w:rsidRPr="00233F8F" w:rsidRDefault="00233F8F" w:rsidP="00770F8E">
      <w:pPr>
        <w:spacing w:after="0" w:line="240" w:lineRule="auto"/>
        <w:rPr>
          <w:sz w:val="28"/>
          <w:szCs w:val="28"/>
        </w:rPr>
      </w:pPr>
    </w:p>
    <w:p w14:paraId="46D9AAFC" w14:textId="2595ED52" w:rsidR="00233F8F" w:rsidRPr="00770F8E" w:rsidRDefault="00233F8F" w:rsidP="00770F8E">
      <w:pPr>
        <w:spacing w:after="0" w:line="240" w:lineRule="auto"/>
        <w:jc w:val="right"/>
        <w:rPr>
          <w:i/>
          <w:iCs/>
          <w:sz w:val="20"/>
          <w:szCs w:val="20"/>
        </w:rPr>
      </w:pPr>
      <w:r w:rsidRPr="00770F8E">
        <w:rPr>
          <w:i/>
          <w:iCs/>
          <w:sz w:val="20"/>
          <w:szCs w:val="20"/>
        </w:rPr>
        <w:t>Jo Rogers</w:t>
      </w:r>
    </w:p>
    <w:p w14:paraId="2224DB71" w14:textId="2118BDFB" w:rsidR="00770F8E" w:rsidRPr="00233F8F" w:rsidRDefault="00770F8E" w:rsidP="00770F8E">
      <w:pPr>
        <w:spacing w:after="0" w:line="240" w:lineRule="auto"/>
        <w:jc w:val="right"/>
        <w:rPr>
          <w:i/>
          <w:iCs/>
          <w:sz w:val="20"/>
          <w:szCs w:val="20"/>
        </w:rPr>
      </w:pPr>
      <w:r w:rsidRPr="00770F8E">
        <w:rPr>
          <w:i/>
          <w:iCs/>
          <w:sz w:val="20"/>
          <w:szCs w:val="20"/>
        </w:rPr>
        <w:t>July 2025</w:t>
      </w:r>
    </w:p>
    <w:p w14:paraId="4E56609A" w14:textId="77777777" w:rsidR="00F650A1" w:rsidRPr="00233F8F" w:rsidRDefault="00F650A1" w:rsidP="00233F8F"/>
    <w:sectPr w:rsidR="00F650A1" w:rsidRPr="00233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07C0E"/>
    <w:multiLevelType w:val="hybridMultilevel"/>
    <w:tmpl w:val="12D61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2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A1"/>
    <w:rsid w:val="000F4464"/>
    <w:rsid w:val="00233F8F"/>
    <w:rsid w:val="002C4AA4"/>
    <w:rsid w:val="002E322E"/>
    <w:rsid w:val="00423E26"/>
    <w:rsid w:val="00466557"/>
    <w:rsid w:val="00696E90"/>
    <w:rsid w:val="00770F8E"/>
    <w:rsid w:val="009162E1"/>
    <w:rsid w:val="009625B0"/>
    <w:rsid w:val="00CE217E"/>
    <w:rsid w:val="00D217DD"/>
    <w:rsid w:val="00D65149"/>
    <w:rsid w:val="00E147F4"/>
    <w:rsid w:val="00F645F9"/>
    <w:rsid w:val="00F6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2692"/>
  <w15:chartTrackingRefBased/>
  <w15:docId w15:val="{D625B82D-C582-4F60-A32D-C8E02F0C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E36A-64C7-4292-B6EA-38B1B47C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Bustardthorpe Allotments</dc:creator>
  <cp:keywords/>
  <dc:description/>
  <cp:lastModifiedBy>Bustardthorpe Allotments</cp:lastModifiedBy>
  <cp:revision>12</cp:revision>
  <dcterms:created xsi:type="dcterms:W3CDTF">2025-07-15T12:56:00Z</dcterms:created>
  <dcterms:modified xsi:type="dcterms:W3CDTF">2025-07-17T14:54:00Z</dcterms:modified>
</cp:coreProperties>
</file>