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jc w:val="center"/>
        <w:rPr>
          <w:rFonts w:ascii="Times New Roman" w:hAnsi="Times New Roman" w:eastAsia="Times New Roman"/>
          <w:b w:val="1"/>
          <w:i w:val="1"/>
          <w:bCs w:val="1"/>
          <w:iCs w:val="1"/>
          <w:sz w:val="28"/>
          <w:szCs w:val="28"/>
        </w:rPr>
      </w:pPr>
    </w:p>
    <w:p>
      <w:pPr>
        <w:spacing w:lineRule="auto" w:line="240" w:after="0"/>
        <w:jc w:val="center"/>
        <w:rPr>
          <w:rFonts w:ascii="Times New Roman" w:hAnsi="Times New Roman" w:eastAsia="Times New Roman"/>
          <w:b w:val="1"/>
          <w:i w:val="1"/>
          <w:bCs w:val="1"/>
          <w:iCs w:val="1"/>
          <w:sz w:val="28"/>
          <w:szCs w:val="28"/>
        </w:rPr>
      </w:pPr>
      <w:r>
        <w:rPr>
          <w:rFonts w:ascii="Times New Roman" w:hAnsi="Times New Roman" w:eastAsia="Times New Roman"/>
          <w:b w:val="1"/>
          <w:i w:val="1"/>
          <w:bCs w:val="1"/>
          <w:iCs w:val="1"/>
          <w:sz w:val="28"/>
          <w:szCs w:val="28"/>
        </w:rPr>
        <w:t>Payment Policy</w:t>
      </w:r>
    </w:p>
    <w:p>
      <w:pPr>
        <w:spacing w:lineRule="auto" w:line="240" w:after="0"/>
        <w:jc w:val="center"/>
        <w:rPr>
          <w:rFonts w:ascii="Times New Roman" w:hAnsi="Times New Roman" w:eastAsia="Times New Roman"/>
          <w:b w:val="1"/>
          <w:i w:val="1"/>
          <w:bCs w:val="1"/>
          <w:iCs w:val="1"/>
          <w:sz w:val="28"/>
          <w:szCs w:val="28"/>
        </w:rPr>
      </w:pPr>
    </w:p>
    <w:p>
      <w:pPr>
        <w:spacing w:lineRule="auto" w:line="240" w:after="0"/>
        <w:jc w:val="center"/>
        <w:rPr>
          <w:rFonts w:ascii="Times New Roman" w:hAnsi="Times New Roman" w:eastAsia="Times New Roman"/>
          <w:sz w:val="24"/>
          <w:szCs w:val="24"/>
        </w:rPr>
      </w:pPr>
    </w:p>
    <w:p>
      <w:pPr>
        <w:spacing w:lineRule="auto" w:line="240" w:after="0"/>
        <w:jc w:val="center"/>
        <w:rPr>
          <w:rFonts w:ascii="Times New Roman" w:hAnsi="Times New Roman" w:eastAsia="Times New Roman"/>
          <w:sz w:val="20"/>
          <w:szCs w:val="20"/>
        </w:rPr>
      </w:pPr>
    </w:p>
    <w:p>
      <w:pPr>
        <w:numPr>
          <w:ilvl w:val="0"/>
          <w:numId w:val="9"/>
        </w:numPr>
        <w:spacing w:lineRule="auto" w:line="240" w:after="0"/>
        <w:rPr>
          <w:rFonts w:ascii="Times New Roman" w:hAnsi="Times New Roman" w:eastAsia="Times New Roman"/>
          <w:i w:val="1"/>
          <w:iCs w:val="1"/>
        </w:rPr>
      </w:pPr>
      <w:r>
        <w:rPr>
          <w:rFonts w:ascii="Times New Roman" w:hAnsi="Times New Roman" w:eastAsia="Times New Roman"/>
        </w:rPr>
        <w:t xml:space="preserve">The </w:t>
      </w:r>
      <w:r>
        <w:rPr>
          <w:rFonts w:ascii="Times New Roman" w:hAnsi="Times New Roman" w:eastAsia="Times New Roman"/>
          <w:b w:val="1"/>
          <w:i w:val="1"/>
          <w:bCs w:val="1"/>
          <w:iCs w:val="1"/>
        </w:rPr>
        <w:t>Baker-Post Funeral Home &amp; Cremation Center</w:t>
      </w:r>
      <w:r>
        <w:rPr>
          <w:rFonts w:ascii="Times New Roman" w:hAnsi="Times New Roman" w:eastAsia="Times New Roman"/>
        </w:rPr>
        <w:t xml:space="preserve"> understands funeral expenses can pose a financial burden on the families we serve.  We, as a </w:t>
      </w:r>
      <w:r>
        <w:rPr>
          <w:rFonts w:ascii="Times New Roman" w:hAnsi="Times New Roman" w:eastAsia="Times New Roman"/>
          <w:b w:val="1"/>
          <w:i w:val="1"/>
          <w:bCs w:val="1"/>
          <w:iCs w:val="1"/>
        </w:rPr>
        <w:t>family owned and operated funeral home</w:t>
      </w:r>
      <w:r>
        <w:rPr>
          <w:rFonts w:ascii="Times New Roman" w:hAnsi="Times New Roman" w:eastAsia="Times New Roman"/>
        </w:rPr>
        <w:t xml:space="preserve">, have made the commitment to work with you to provide a dignified funeral service within your budget.  However, you as a family must also realize that we are not a financial institution.  We provide services and expect payment for those services and funeral goods purchased as stipulated on our </w:t>
      </w:r>
      <w:r>
        <w:rPr>
          <w:rFonts w:ascii="Times New Roman" w:hAnsi="Times New Roman" w:eastAsia="Times New Roman"/>
          <w:i w:val="1"/>
          <w:iCs w:val="1"/>
        </w:rPr>
        <w:t>Statement of Funeral</w:t>
      </w:r>
      <w:r>
        <w:rPr>
          <w:rFonts w:ascii="Times New Roman" w:hAnsi="Times New Roman" w:eastAsia="Times New Roman"/>
          <w:i w:val="1"/>
          <w:iCs w:val="1"/>
        </w:rPr>
        <w:t xml:space="preserve"> Goods and Services Selected.</w:t>
      </w:r>
    </w:p>
    <w:p>
      <w:pPr>
        <w:spacing w:lineRule="auto" w:line="240" w:after="0"/>
        <w:ind w:left="360"/>
        <w:rPr>
          <w:rFonts w:ascii="Times New Roman" w:hAnsi="Times New Roman" w:eastAsia="Times New Roman"/>
          <w:i w:val="1"/>
          <w:iCs w:val="1"/>
        </w:rPr>
      </w:pPr>
    </w:p>
    <w:p>
      <w:pPr>
        <w:numPr>
          <w:ilvl w:val="0"/>
          <w:numId w:val="9"/>
        </w:numPr>
        <w:spacing w:lineRule="auto" w:line="240" w:after="0"/>
        <w:rPr>
          <w:rFonts w:ascii="Times New Roman" w:hAnsi="Times New Roman" w:eastAsia="Times New Roman"/>
          <w:b w:val="1"/>
          <w:i w:val="1"/>
          <w:bCs w:val="1"/>
          <w:iCs w:val="1"/>
        </w:rPr>
      </w:pPr>
      <w:r>
        <w:rPr>
          <w:rFonts w:ascii="Times New Roman" w:hAnsi="Times New Roman" w:eastAsia="Times New Roman"/>
        </w:rPr>
        <w:t xml:space="preserve">All Funeral Expenses are due, paid in full, one day before the scheduled service date. Payments on a monthly basis will not be an acceptable form of payment.  </w:t>
      </w:r>
      <w:r>
        <w:rPr>
          <w:rFonts w:ascii="Times New Roman" w:hAnsi="Times New Roman" w:eastAsia="Times New Roman"/>
          <w:b w:val="1"/>
          <w:i w:val="1"/>
          <w:bCs w:val="1"/>
          <w:iCs w:val="1"/>
        </w:rPr>
        <w:t>All National Cemetery Services must be paid in full at the time of arrangements.</w:t>
      </w:r>
    </w:p>
    <w:p>
      <w:pPr>
        <w:spacing w:lineRule="auto" w:line="240" w:after="0"/>
        <w:ind w:left="720"/>
        <w:rPr>
          <w:rFonts w:ascii="Times New Roman" w:hAnsi="Times New Roman" w:eastAsia="Times New Roman"/>
        </w:rPr>
      </w:pPr>
    </w:p>
    <w:p>
      <w:pPr>
        <w:numPr>
          <w:ilvl w:val="0"/>
          <w:numId w:val="9"/>
        </w:numPr>
        <w:spacing w:lineRule="auto" w:line="240" w:after="0"/>
        <w:rPr>
          <w:rFonts w:ascii="Times New Roman" w:hAnsi="Times New Roman" w:eastAsia="Times New Roman"/>
          <w:b w:val="1"/>
          <w:bCs w:val="1"/>
        </w:rPr>
      </w:pPr>
      <w:r>
        <w:rPr>
          <w:rFonts w:ascii="Times New Roman" w:hAnsi="Times New Roman" w:eastAsia="Times New Roman"/>
          <w:b w:val="1"/>
          <w:bCs w:val="1"/>
        </w:rPr>
        <w:t xml:space="preserve">All insurance assignments being used to pay for the funeral expenses will be processed through </w:t>
      </w:r>
      <w:r>
        <w:rPr>
          <w:rFonts w:ascii="Times New Roman" w:hAnsi="Times New Roman" w:eastAsia="Times New Roman"/>
          <w:b w:val="1"/>
          <w:i w:val="1"/>
          <w:bCs w:val="1"/>
          <w:iCs w:val="1"/>
          <w:u w:val="single"/>
        </w:rPr>
        <w:t>C &amp; J Financial, LLC</w:t>
      </w:r>
      <w:r>
        <w:rPr>
          <w:rFonts w:ascii="Times New Roman" w:hAnsi="Times New Roman" w:eastAsia="Times New Roman"/>
          <w:b w:val="1"/>
          <w:i w:val="1"/>
          <w:bCs w:val="1"/>
          <w:iCs w:val="1"/>
          <w:u w:val="single"/>
        </w:rPr>
        <w:t>.</w:t>
      </w:r>
      <w:r>
        <w:rPr>
          <w:rFonts w:ascii="Times New Roman" w:hAnsi="Times New Roman" w:eastAsia="Times New Roman"/>
          <w:b w:val="1"/>
          <w:i w:val="1"/>
          <w:bCs w:val="1"/>
          <w:iCs w:val="1"/>
        </w:rPr>
        <w:t xml:space="preserve">  </w:t>
      </w:r>
      <w:r>
        <w:rPr>
          <w:rFonts w:ascii="Times New Roman" w:hAnsi="Times New Roman" w:eastAsia="Times New Roman"/>
          <w:b w:val="1"/>
          <w:bCs w:val="1"/>
        </w:rPr>
        <w:t xml:space="preserve">A </w:t>
      </w:r>
      <w:r>
        <w:rPr>
          <w:rFonts w:ascii="Times New Roman" w:hAnsi="Times New Roman" w:eastAsia="Times New Roman"/>
          <w:b w:val="1"/>
          <w:i w:val="1"/>
          <w:bCs w:val="1"/>
          <w:iCs w:val="1"/>
        </w:rPr>
        <w:t>5%</w:t>
      </w:r>
      <w:r>
        <w:rPr>
          <w:rFonts w:ascii="Times New Roman" w:hAnsi="Times New Roman" w:eastAsia="Times New Roman"/>
          <w:b w:val="1"/>
          <w:bCs w:val="1"/>
        </w:rPr>
        <w:t xml:space="preserve"> administrative assignment fee will be charged to process the necessary paperwork needed to complete the claim.  Our e</w:t>
      </w:r>
      <w:r>
        <w:rPr>
          <w:rFonts w:ascii="Times New Roman" w:hAnsi="Times New Roman" w:eastAsia="Times New Roman"/>
          <w:b w:val="1"/>
          <w:bCs w:val="1"/>
        </w:rPr>
        <w:t xml:space="preserve">stablishment will need to first verify the policy, and the beneficiaries associated with the policy.  The Baker-Post staff will help you, the family, complete this paperwork to </w:t>
      </w:r>
      <w:r>
        <w:rPr>
          <w:rFonts w:ascii="Times New Roman" w:hAnsi="Times New Roman" w:eastAsia="Times New Roman"/>
          <w:b w:val="1"/>
          <w:bCs w:val="1"/>
        </w:rPr>
        <w:t>e</w:t>
      </w:r>
      <w:r>
        <w:rPr>
          <w:rFonts w:ascii="Times New Roman" w:hAnsi="Times New Roman" w:eastAsia="Times New Roman"/>
          <w:b w:val="1"/>
          <w:bCs w:val="1"/>
        </w:rPr>
        <w:t>nsure timely payment. We will kindly wait for these proceeds, not to exceed 15 days.</w:t>
      </w:r>
    </w:p>
    <w:p>
      <w:pPr>
        <w:spacing w:lineRule="auto" w:line="240" w:after="0"/>
        <w:rPr>
          <w:rFonts w:ascii="Times New Roman" w:hAnsi="Times New Roman" w:eastAsia="Times New Roman"/>
          <w:b w:val="1"/>
          <w:bCs w:val="1"/>
        </w:rPr>
      </w:pPr>
    </w:p>
    <w:p>
      <w:pPr>
        <w:numPr>
          <w:ilvl w:val="0"/>
          <w:numId w:val="9"/>
        </w:numPr>
        <w:spacing w:lineRule="auto" w:line="240" w:after="0"/>
        <w:rPr>
          <w:rFonts w:ascii="Times New Roman" w:hAnsi="Times New Roman" w:eastAsia="Times New Roman"/>
        </w:rPr>
      </w:pPr>
      <w:r>
        <w:rPr>
          <w:rFonts w:ascii="Times New Roman" w:hAnsi="Times New Roman" w:eastAsia="Times New Roman"/>
        </w:rPr>
        <w:t xml:space="preserve">Interest of 2.0% per month, (24.0% annually), will accrue to any “balance due” after the prescribed time periods have elapsed.  </w:t>
      </w:r>
    </w:p>
    <w:p>
      <w:pPr>
        <w:spacing w:lineRule="auto" w:line="240" w:after="0"/>
        <w:ind w:left="720"/>
        <w:rPr>
          <w:rFonts w:ascii="Times New Roman" w:hAnsi="Times New Roman" w:eastAsia="Times New Roman"/>
        </w:rPr>
      </w:pPr>
    </w:p>
    <w:p>
      <w:pPr>
        <w:numPr>
          <w:ilvl w:val="0"/>
          <w:numId w:val="9"/>
        </w:numPr>
        <w:spacing w:lineRule="auto" w:line="240" w:after="0"/>
        <w:rPr>
          <w:rFonts w:ascii="Times New Roman" w:hAnsi="Times New Roman" w:eastAsia="Times New Roman"/>
        </w:rPr>
      </w:pPr>
      <w:r>
        <w:rPr>
          <w:rFonts w:ascii="Times New Roman" w:hAnsi="Times New Roman" w:eastAsia="Times New Roman"/>
        </w:rPr>
        <w:t xml:space="preserve">All </w:t>
      </w:r>
      <w:r>
        <w:rPr>
          <w:rFonts w:ascii="Times New Roman" w:hAnsi="Times New Roman" w:eastAsia="Times New Roman"/>
          <w:b w:val="1"/>
          <w:bCs w:val="1"/>
        </w:rPr>
        <w:t>cash advance</w:t>
      </w:r>
      <w:r>
        <w:rPr>
          <w:rFonts w:ascii="Times New Roman" w:hAnsi="Times New Roman" w:eastAsia="Times New Roman"/>
        </w:rPr>
        <w:t xml:space="preserve"> line-items and </w:t>
      </w:r>
      <w:r>
        <w:rPr>
          <w:rFonts w:ascii="Times New Roman" w:hAnsi="Times New Roman" w:eastAsia="Times New Roman"/>
          <w:b w:val="1"/>
          <w:bCs w:val="1"/>
        </w:rPr>
        <w:t>Direct Cremation fees</w:t>
      </w:r>
      <w:r>
        <w:rPr>
          <w:rFonts w:ascii="Times New Roman" w:hAnsi="Times New Roman" w:eastAsia="Times New Roman"/>
        </w:rPr>
        <w:t xml:space="preserve"> must be paid at the time of the arrangement conference by cash or check only. We, the funeral home, will match competitive pricing for </w:t>
      </w:r>
      <w:r>
        <w:rPr>
          <w:rFonts w:ascii="Times New Roman" w:hAnsi="Times New Roman" w:eastAsia="Times New Roman"/>
          <w:b w:val="1"/>
          <w:i w:val="1"/>
          <w:bCs w:val="1"/>
          <w:iCs w:val="1"/>
        </w:rPr>
        <w:t>services selected</w:t>
      </w:r>
      <w:r>
        <w:rPr>
          <w:rFonts w:ascii="Times New Roman" w:hAnsi="Times New Roman" w:eastAsia="Times New Roman"/>
        </w:rPr>
        <w:t xml:space="preserve"> and/or </w:t>
      </w:r>
      <w:r>
        <w:rPr>
          <w:rFonts w:ascii="Times New Roman" w:hAnsi="Times New Roman" w:eastAsia="Times New Roman"/>
          <w:b w:val="1"/>
          <w:i w:val="1"/>
          <w:bCs w:val="1"/>
          <w:iCs w:val="1"/>
        </w:rPr>
        <w:t>merchandise</w:t>
      </w:r>
      <w:r>
        <w:rPr>
          <w:rFonts w:ascii="Times New Roman" w:hAnsi="Times New Roman" w:eastAsia="Times New Roman"/>
          <w:b w:val="1"/>
          <w:bCs w:val="1"/>
        </w:rPr>
        <w:t xml:space="preserve"> </w:t>
      </w:r>
      <w:r>
        <w:rPr>
          <w:rFonts w:ascii="Times New Roman" w:hAnsi="Times New Roman" w:eastAsia="Times New Roman"/>
        </w:rPr>
        <w:t>at our professional discretion.</w:t>
      </w:r>
    </w:p>
    <w:p>
      <w:pPr>
        <w:spacing w:lineRule="auto" w:line="240" w:after="0"/>
        <w:ind w:left="720"/>
        <w:rPr>
          <w:rFonts w:ascii="Times New Roman" w:hAnsi="Times New Roman" w:eastAsia="Times New Roman"/>
        </w:rPr>
      </w:pPr>
    </w:p>
    <w:p>
      <w:pPr>
        <w:numPr>
          <w:ilvl w:val="0"/>
          <w:numId w:val="9"/>
        </w:numPr>
        <w:spacing w:lineRule="auto" w:line="240" w:after="0"/>
        <w:rPr>
          <w:rFonts w:ascii="Times New Roman" w:hAnsi="Times New Roman" w:eastAsia="Times New Roman"/>
        </w:rPr>
      </w:pPr>
      <w:r>
        <w:rPr>
          <w:rFonts w:ascii="Times New Roman" w:hAnsi="Times New Roman" w:eastAsia="Times New Roman"/>
          <w:b w:val="1"/>
          <w:i w:val="1"/>
          <w:bCs w:val="1"/>
          <w:iCs w:val="1"/>
          <w:sz w:val="24"/>
          <w:szCs w:val="24"/>
        </w:rPr>
        <w:t xml:space="preserve">Cash, Check, Visa, MasterCard, Discover, American Express, </w:t>
      </w:r>
      <w:r>
        <w:rPr>
          <w:rFonts w:ascii="Times New Roman" w:hAnsi="Times New Roman" w:eastAsia="Times New Roman"/>
        </w:rPr>
        <w:t xml:space="preserve">are acceptable forms of payment, unless otherwise stated.  A 4% processing fee may be assessed on all credit card transactions / payments.</w:t>
      </w:r>
    </w:p>
    <w:p>
      <w:pPr>
        <w:spacing w:lineRule="auto" w:line="240" w:after="0"/>
        <w:ind w:left="720"/>
        <w:rPr>
          <w:rFonts w:ascii="Times New Roman" w:hAnsi="Times New Roman" w:eastAsia="Times New Roman"/>
        </w:rPr>
      </w:pPr>
    </w:p>
    <w:p>
      <w:pPr>
        <w:numPr>
          <w:ilvl w:val="0"/>
          <w:numId w:val="9"/>
        </w:numPr>
        <w:spacing w:lineRule="auto" w:line="240" w:after="0"/>
        <w:rPr>
          <w:rFonts w:ascii="Times New Roman" w:hAnsi="Times New Roman" w:eastAsia="Times New Roman"/>
        </w:rPr>
      </w:pPr>
      <w:r>
        <w:rPr>
          <w:rFonts w:ascii="Times New Roman" w:hAnsi="Times New Roman" w:eastAsia="Times New Roman"/>
        </w:rPr>
        <w:t xml:space="preserve">An administrative fee of $200.00 per hour will be collected for all At-need funeral consultations prior to finalizing services.  If you, the family, decide to use the services of this funeral home, the fee collected will be applied to all outstanding contractual obligations.</w:t>
      </w:r>
    </w:p>
    <w:p>
      <w:pPr>
        <w:spacing w:lineRule="auto" w:line="240" w:after="0"/>
        <w:ind w:left="720"/>
        <w:rPr>
          <w:rFonts w:ascii="Times New Roman" w:hAnsi="Times New Roman" w:eastAsia="Times New Roman"/>
        </w:rPr>
      </w:pPr>
    </w:p>
    <w:p>
      <w:pPr>
        <w:spacing w:lineRule="auto" w:line="240" w:after="0"/>
        <w:ind w:left="720"/>
        <w:rPr>
          <w:rFonts w:ascii="Times New Roman" w:hAnsi="Times New Roman" w:eastAsia="Times New Roman"/>
        </w:rPr>
      </w:pPr>
    </w:p>
    <w:p>
      <w:pPr>
        <w:spacing w:lineRule="auto" w:line="240" w:after="0"/>
        <w:ind w:left="720"/>
        <w:rPr>
          <w:rFonts w:ascii="Times New Roman" w:hAnsi="Times New Roman" w:eastAsia="Times New Roman"/>
          <w:b w:val="1"/>
          <w:bCs w:val="1"/>
          <w:sz w:val="24"/>
          <w:szCs w:val="24"/>
        </w:rPr>
      </w:pPr>
      <w:r>
        <w:rPr>
          <w:rFonts w:ascii="Times New Roman" w:hAnsi="Times New Roman" w:eastAsia="Times New Roman"/>
          <w:b w:val="1"/>
          <w:bCs w:val="1"/>
          <w:sz w:val="24"/>
          <w:szCs w:val="24"/>
        </w:rPr>
        <w:t>*As our customer, you have an obligation to notify us if you have any problems concerning this policy before signing your Statement of Goods and Services Selected Contract*.</w:t>
      </w:r>
    </w:p>
    <w:p>
      <w:pPr>
        <w:spacing w:lineRule="auto" w:line="240" w:after="0"/>
        <w:rPr>
          <w:rFonts w:ascii="Times New Roman" w:hAnsi="Times New Roman" w:eastAsia="Times New Roman"/>
          <w:sz w:val="24"/>
          <w:szCs w:val="24"/>
        </w:rPr>
      </w:pPr>
    </w:p>
    <w:p>
      <w:pPr>
        <w:pStyle w:val="P1"/>
        <w:rPr>
          <w:rFonts w:ascii="Times New Roman" w:hAnsi="Times New Roman"/>
          <w:b w:val="1"/>
          <w:bCs w:val="1"/>
          <w:sz w:val="16"/>
          <w:szCs w:val="16"/>
        </w:rPr>
      </w:pPr>
    </w:p>
    <w:sectPr>
      <w:footerReference xmlns:r="http://schemas.openxmlformats.org/officeDocument/2006/relationships" w:type="default" r:id="RelFtr1"/>
      <w:footnotePr/>
      <w:endnotePr/>
      <w:type w:val="nextPage"/>
      <w:pgMar w:left="1440" w:right="1440" w:top="1440" w:bottom="1440" w:header="720" w:footer="720" w:gutter="0"/>
      <w:pgNumType w:start="1"/>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pPr>
      <w:r>
        <w:separator/>
      </w:r>
    </w:p>
  </w:endnote>
  <w:endnote w:type="continuationSeparator" w:id="0">
    <w:p>
      <w:pPr>
        <w:spacing w:lineRule="auto" w:line="240" w:after="0"/>
      </w:pPr>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4"/>
      <w:jc w:val="center"/>
    </w:pPr>
    <w:r>
      <w:fldChar w:fldCharType="begin"/>
    </w:r>
    <w:r>
      <w:instrText xml:space="preserve"> PAGE   \* MERGEFORMAT </w:instrText>
    </w:r>
    <w:r>
      <w:fldChar w:fldCharType="separate"/>
    </w:r>
    <w:r>
      <w:t>#</w:t>
    </w:r>
    <w:r>
      <w:fldChar w:fldCharType="end"/>
    </w:r>
  </w:p>
  <w:p>
    <w:pPr>
      <w:pStyle w:val="P4"/>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pPr>
      <w:r>
        <w:separator/>
      </w:r>
    </w:p>
  </w:footnote>
  <w:footnote w:type="continuationSeparator" w:id="0">
    <w:p>
      <w:pPr>
        <w:spacing w:lineRule="auto" w:line="240" w:after="0"/>
      </w:pPr>
      <w:r>
        <w:continuationSeparator/>
      </w:r>
    </w:p>
  </w:footnote>
</w:footnotes>
</file>

<file path=word/numbering.xml><?xml version="1.0" encoding="utf-8"?>
<w:numbering xmlns:w="http://schemas.openxmlformats.org/wordprocessingml/2006/main">
  <w:abstractNum w:abstractNumId="0">
    <w:nsid w:val="00A30FB8"/>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1DC6793C"/>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38FD03C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
    <w:nsid w:val="4675359F"/>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49E23874"/>
    <w:multiLevelType w:val="multilevel"/>
    <w:lvl w:ilvl="0">
      <w:start w:val="1"/>
      <w:numFmt w:val="decimal"/>
      <w:suff w:val="tab"/>
      <w:lvlText w:val="%1."/>
      <w:lvlJc w:val="left"/>
      <w:pPr>
        <w:ind w:hanging="360" w:left="720"/>
      </w:pPr>
      <w:rPr>
        <w:b w:val="0"/>
        <w:i w:val="0"/>
        <w:bCs w:val="0"/>
        <w:iCs w:val="0"/>
      </w:rPr>
    </w:lvl>
    <w:lvl w:ilvl="1">
      <w:start w:val="1"/>
      <w:numFmt w:val="decimal"/>
      <w:suff w:val="tab"/>
      <w:lvlText w:val="%2."/>
      <w:lvlJc w:val="left"/>
      <w:pPr>
        <w:ind w:hanging="360" w:left="1440"/>
        <w:tabs>
          <w:tab w:val="num" w:pos="1440" w:leader="none"/>
        </w:tabs>
      </w:pPr>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5">
    <w:nsid w:val="574F4913"/>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
    <w:nsid w:val="680846A8"/>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
    <w:nsid w:val="73AB298A"/>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
    <w:nsid w:val="75700BAA"/>
    <w:multiLevelType w:val="multilevel"/>
    <w:lvl w:ilvl="0">
      <w:start w:val="1"/>
      <w:numFmt w:val="decimal"/>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7"/>
  </w:num>
  <w:num w:numId="2">
    <w:abstractNumId w:val="5"/>
  </w:num>
  <w:num w:numId="3">
    <w:abstractNumId w:val="2"/>
  </w:num>
  <w:num w:numId="4">
    <w:abstractNumId w:val="0"/>
  </w:num>
  <w:num w:numId="5">
    <w:abstractNumId w:val="1"/>
  </w:num>
  <w:num w:numId="6">
    <w:abstractNumId w:val="3"/>
  </w:num>
  <w:num w:numId="7">
    <w:abstractNumId w:val="6"/>
  </w:num>
  <w:num w:numId="8">
    <w:abstractNumId w:val="8"/>
  </w:num>
  <w:num w:numId="9">
    <w:abstractNumId w:val="4"/>
  </w:num>
</w:numbering>
</file>

<file path=word/settings.xml><?xml version="1.0" encoding="utf-8"?>
<w:settings xmlns:w="http://schemas.openxmlformats.org/wordprocessingml/2006/main">
  <w:displayBackgroundShape w:val="0"/>
  <w:doNotTrackMoves/>
  <w:defaultTabStop w:val="720"/>
  <w:autoHyphenation w:val="0"/>
  <w:evenAndOddHeaders w:val="0"/>
  <w:characterSpacingControl w:val="compressPunctuation"/>
  <w:compat>
    <w:splitPgBreakAndParaMark/>
    <w:doNotBreakConstrainedForcedTable/>
    <w:doNotVertAlignCellWithSp/>
    <w:useFELayout/>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cs="Times New Roman" w:eastAsia="Calibri"/>
        <w:sz w:val="20"/>
        <w:szCs w:val="20"/>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next w:val="P0"/>
    <w:qFormat/>
    <w:pPr>
      <w:spacing w:lineRule="auto" w:line="276" w:after="200"/>
    </w:pPr>
    <w:rPr>
      <w:sz w:val="22"/>
      <w:szCs w:val="22"/>
      <w:lang w:val="en-US"/>
    </w:rPr>
  </w:style>
  <w:style w:type="paragraph" w:styleId="P1">
    <w:name w:val="No Spacing"/>
    <w:next w:val="P1"/>
    <w:qFormat/>
    <w:pPr/>
    <w:rPr>
      <w:sz w:val="22"/>
      <w:szCs w:val="22"/>
      <w:lang w:val="en-US"/>
    </w:rPr>
  </w:style>
  <w:style w:type="paragraph" w:styleId="P2">
    <w:name w:val="Balloon Text"/>
    <w:basedOn w:val="P0"/>
    <w:next w:val="P2"/>
    <w:link w:val="C3"/>
    <w:pPr>
      <w:spacing w:lineRule="auto" w:line="240" w:after="0"/>
    </w:pPr>
    <w:rPr>
      <w:rFonts w:ascii="Tahoma" w:hAnsi="Tahoma" w:cs="Tahoma"/>
      <w:sz w:val="16"/>
      <w:szCs w:val="16"/>
    </w:rPr>
  </w:style>
  <w:style w:type="paragraph" w:styleId="P3">
    <w:name w:val="Header"/>
    <w:basedOn w:val="P0"/>
    <w:next w:val="P3"/>
    <w:link w:val="C4"/>
    <w:pPr>
      <w:tabs>
        <w:tab w:val="center" w:pos="4680" w:leader="none"/>
        <w:tab w:val="right" w:pos="9360" w:leader="none"/>
      </w:tabs>
    </w:pPr>
    <w:rPr/>
  </w:style>
  <w:style w:type="paragraph" w:styleId="P4">
    <w:name w:val="Footer"/>
    <w:basedOn w:val="P0"/>
    <w:next w:val="P4"/>
    <w:link w:val="C5"/>
    <w:pPr>
      <w:tabs>
        <w:tab w:val="center" w:pos="4680" w:leader="none"/>
        <w:tab w:val="right" w:pos="9360" w:leader="none"/>
      </w:tabs>
    </w:pPr>
    <w:rPr/>
  </w:style>
  <w:style w:type="paragraph" w:styleId="P5">
    <w:name w:val="List Paragraph"/>
    <w:basedOn w:val="P0"/>
    <w:next w:val="P5"/>
    <w:qFormat/>
    <w:pPr>
      <w:ind w:left="720"/>
    </w:pPr>
    <w:rPr/>
  </w:style>
  <w:style w:type="paragraph" w:styleId="P6">
    <w:name w:val="Footnote Text"/>
    <w:link w:val="C7"/>
    <w:semiHidden/>
    <w:pPr>
      <w:spacing w:lineRule="auto" w:line="240" w:after="0"/>
    </w:pPr>
    <w:rPr>
      <w:sz w:val="20"/>
      <w:szCs w:val="20"/>
    </w:rPr>
  </w:style>
  <w:style w:type="paragraph" w:styleId="P7">
    <w:name w:val="Endnote Text"/>
    <w:link w:val="C9"/>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link w:val="P2"/>
    <w:rPr>
      <w:rFonts w:ascii="Tahoma" w:hAnsi="Tahoma" w:cs="Tahoma"/>
      <w:sz w:val="16"/>
      <w:szCs w:val="16"/>
    </w:rPr>
  </w:style>
  <w:style w:type="character" w:styleId="C4">
    <w:name w:val="Header Char"/>
    <w:link w:val="P3"/>
    <w:rPr>
      <w:sz w:val="22"/>
      <w:szCs w:val="22"/>
    </w:rPr>
  </w:style>
  <w:style w:type="character" w:styleId="C5">
    <w:name w:val="Footer Char"/>
    <w:link w:val="P4"/>
    <w:rPr>
      <w:sz w:val="22"/>
      <w:szCs w:val="22"/>
    </w:rPr>
  </w:style>
  <w:style w:type="character" w:styleId="C6">
    <w:name w:val="Footnote Reference"/>
    <w:semiHidden/>
    <w:rPr>
      <w:vertAlign w:val="superscript"/>
    </w:rPr>
  </w:style>
  <w:style w:type="character" w:styleId="C7">
    <w:name w:val="Footnote Text Char"/>
    <w:link w:val="P6"/>
    <w:semiHidden/>
    <w:rPr>
      <w:sz w:val="20"/>
      <w:szCs w:val="20"/>
    </w:rPr>
  </w:style>
  <w:style w:type="character" w:styleId="C8">
    <w:name w:val="Endnote Reference"/>
    <w:semiHidden/>
    <w:rPr>
      <w:vertAlign w:val="superscript"/>
    </w:rPr>
  </w:style>
  <w:style w:type="character" w:styleId="C9">
    <w:name w:val="Endnote Text Char"/>
    <w:link w:val="P7"/>
    <w:semiHidden/>
    <w:rPr>
      <w:sz w:val="20"/>
      <w:szCs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wBefore w:w="0" w:type="dxa"/>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API/23.1.5.0</Application>
  <AppVersion>23.1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Michael Post</dc:creator>
  <dcterms:created xsi:type="dcterms:W3CDTF">2025-05-30T02:00:00Z</dcterms:created>
  <cp:lastModifiedBy>Lady Emily Cabana</cp:lastModifiedBy>
  <cp:lastPrinted>2023-01-10T06:40:00Z</cp:lastPrinted>
  <dcterms:modified xsi:type="dcterms:W3CDTF">2025-06-01T16:04:59Z</dcterms:modified>
  <cp:revision>3</cp:revision>
</cp:coreProperties>
</file>