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25510" w14:textId="77777777" w:rsidR="007C5971" w:rsidRPr="00267F03" w:rsidRDefault="00292108" w:rsidP="007C5971">
      <w:pPr>
        <w:rPr>
          <w:b/>
          <w:bCs/>
        </w:rPr>
      </w:pPr>
      <w:r w:rsidRPr="000F5A64">
        <w:rPr>
          <w:b/>
          <w:bCs/>
          <w:noProof/>
          <w14:ligatures w14:val="standardContextual"/>
        </w:rPr>
        <w:drawing>
          <wp:inline distT="0" distB="0" distL="0" distR="0" wp14:anchorId="10375C50" wp14:editId="3BDF402A">
            <wp:extent cx="2697480" cy="780137"/>
            <wp:effectExtent l="0" t="0" r="7620" b="1270"/>
            <wp:docPr id="457739726" name="Picture 1" descr="Seven States Power Corpo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39726" name="Picture 4577397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21525" cy="787091"/>
                    </a:xfrm>
                    <a:prstGeom prst="rect">
                      <a:avLst/>
                    </a:prstGeom>
                  </pic:spPr>
                </pic:pic>
              </a:graphicData>
            </a:graphic>
          </wp:inline>
        </w:drawing>
      </w:r>
    </w:p>
    <w:p w14:paraId="44061111" w14:textId="77777777" w:rsidR="00267F03" w:rsidRDefault="00267F03" w:rsidP="00774A87">
      <w:pPr>
        <w:spacing w:before="360" w:after="120"/>
        <w:jc w:val="center"/>
      </w:pPr>
      <w:r>
        <w:rPr>
          <w:rFonts w:ascii="Arial" w:hAnsi="Arial"/>
          <w:b/>
          <w:sz w:val="48"/>
        </w:rPr>
        <w:t>REQUEST FOR PROPOSALS</w:t>
      </w:r>
    </w:p>
    <w:p w14:paraId="37C9933E" w14:textId="77777777" w:rsidR="00537C46" w:rsidRPr="00537C46" w:rsidRDefault="00537C46" w:rsidP="009325DC">
      <w:pPr>
        <w:spacing w:after="0"/>
        <w:jc w:val="center"/>
        <w:rPr>
          <w:rFonts w:ascii="Arial" w:hAnsi="Arial"/>
          <w:b/>
          <w:color w:val="78AA65"/>
          <w:sz w:val="40"/>
          <w:szCs w:val="40"/>
        </w:rPr>
      </w:pPr>
      <w:r w:rsidRPr="00537C46">
        <w:rPr>
          <w:rFonts w:ascii="Arial" w:hAnsi="Arial"/>
          <w:b/>
          <w:color w:val="78AA65"/>
          <w:sz w:val="40"/>
          <w:szCs w:val="40"/>
        </w:rPr>
        <w:t>ENERGY EXPRESS PROJECT</w:t>
      </w:r>
    </w:p>
    <w:p w14:paraId="4B2271BD" w14:textId="77777777" w:rsidR="00774A87" w:rsidRDefault="00774A87" w:rsidP="00D37ADB">
      <w:pPr>
        <w:spacing w:after="0"/>
        <w:rPr>
          <w:rFonts w:ascii="Arial" w:hAnsi="Arial"/>
          <w:b/>
          <w:sz w:val="36"/>
        </w:rPr>
      </w:pPr>
    </w:p>
    <w:p w14:paraId="03722CB1" w14:textId="77777777" w:rsidR="00804CF3" w:rsidRDefault="00267F03" w:rsidP="00804CF3">
      <w:pPr>
        <w:spacing w:after="0"/>
        <w:jc w:val="center"/>
        <w:rPr>
          <w:rFonts w:ascii="Arial" w:hAnsi="Arial"/>
          <w:b/>
          <w:sz w:val="36"/>
        </w:rPr>
      </w:pPr>
      <w:r>
        <w:rPr>
          <w:rFonts w:ascii="Arial" w:hAnsi="Arial"/>
          <w:b/>
          <w:sz w:val="36"/>
        </w:rPr>
        <w:t>Battery Energy Storage Systems (</w:t>
      </w:r>
      <w:r w:rsidR="009325DC">
        <w:rPr>
          <w:rFonts w:ascii="Arial" w:hAnsi="Arial"/>
          <w:b/>
          <w:sz w:val="36"/>
        </w:rPr>
        <w:t>“</w:t>
      </w:r>
      <w:r>
        <w:rPr>
          <w:rFonts w:ascii="Arial" w:hAnsi="Arial"/>
          <w:b/>
          <w:sz w:val="36"/>
        </w:rPr>
        <w:t>BESS</w:t>
      </w:r>
      <w:r w:rsidR="009325DC">
        <w:rPr>
          <w:rFonts w:ascii="Arial" w:hAnsi="Arial"/>
          <w:b/>
          <w:sz w:val="36"/>
        </w:rPr>
        <w:t>”</w:t>
      </w:r>
      <w:r>
        <w:rPr>
          <w:rFonts w:ascii="Arial" w:hAnsi="Arial"/>
          <w:b/>
          <w:sz w:val="36"/>
        </w:rPr>
        <w:t>)</w:t>
      </w:r>
      <w:r w:rsidR="00804CF3">
        <w:rPr>
          <w:rFonts w:ascii="Arial" w:hAnsi="Arial"/>
          <w:b/>
          <w:sz w:val="36"/>
        </w:rPr>
        <w:t xml:space="preserve"> </w:t>
      </w:r>
      <w:r w:rsidR="009325DC">
        <w:rPr>
          <w:rFonts w:ascii="Arial" w:hAnsi="Arial"/>
          <w:b/>
          <w:sz w:val="36"/>
        </w:rPr>
        <w:t xml:space="preserve">Procurement </w:t>
      </w:r>
      <w:r w:rsidR="00804CF3">
        <w:rPr>
          <w:rFonts w:ascii="Arial" w:hAnsi="Arial"/>
          <w:b/>
          <w:sz w:val="36"/>
        </w:rPr>
        <w:t xml:space="preserve">&amp; </w:t>
      </w:r>
    </w:p>
    <w:p w14:paraId="4E292B49" w14:textId="77777777" w:rsidR="00267F03" w:rsidRDefault="00804CF3" w:rsidP="00D37ADB">
      <w:pPr>
        <w:spacing w:after="0"/>
        <w:jc w:val="center"/>
        <w:rPr>
          <w:rFonts w:ascii="Arial" w:hAnsi="Arial"/>
          <w:b/>
          <w:sz w:val="36"/>
        </w:rPr>
      </w:pPr>
      <w:r>
        <w:rPr>
          <w:rFonts w:ascii="Arial" w:hAnsi="Arial"/>
          <w:b/>
          <w:sz w:val="36"/>
        </w:rPr>
        <w:t>20-Year Long-Term Service Agreement</w:t>
      </w:r>
    </w:p>
    <w:p w14:paraId="1C6E7713" w14:textId="77777777" w:rsidR="00D37ADB" w:rsidRDefault="00D37ADB" w:rsidP="00D37ADB">
      <w:pPr>
        <w:spacing w:after="0"/>
        <w:rPr>
          <w:rFonts w:ascii="Arial" w:hAnsi="Arial"/>
          <w:b/>
          <w:sz w:val="36"/>
        </w:rPr>
      </w:pPr>
    </w:p>
    <w:p w14:paraId="54DAC86D" w14:textId="77777777" w:rsidR="00774A87" w:rsidRPr="00537C46" w:rsidRDefault="00774A87" w:rsidP="00774A87">
      <w:pPr>
        <w:spacing w:before="120" w:after="60"/>
        <w:jc w:val="center"/>
        <w:rPr>
          <w:rFonts w:ascii="Arial" w:hAnsi="Arial"/>
          <w:b/>
          <w:color w:val="2D2D84"/>
          <w:sz w:val="32"/>
        </w:rPr>
      </w:pPr>
      <w:r w:rsidRPr="00537C46">
        <w:rPr>
          <w:rFonts w:ascii="Arial" w:hAnsi="Arial"/>
          <w:b/>
          <w:color w:val="2D2D84"/>
          <w:sz w:val="32"/>
        </w:rPr>
        <w:t xml:space="preserve">220 MW / 880 </w:t>
      </w:r>
      <w:proofErr w:type="gramStart"/>
      <w:r w:rsidRPr="00537C46">
        <w:rPr>
          <w:rFonts w:ascii="Arial" w:hAnsi="Arial"/>
          <w:b/>
          <w:color w:val="2D2D84"/>
          <w:sz w:val="32"/>
        </w:rPr>
        <w:t>MWh  |</w:t>
      </w:r>
      <w:proofErr w:type="gramEnd"/>
      <w:r w:rsidRPr="00537C46">
        <w:rPr>
          <w:rFonts w:ascii="Arial" w:hAnsi="Arial"/>
          <w:b/>
          <w:color w:val="2D2D84"/>
          <w:sz w:val="32"/>
        </w:rPr>
        <w:t xml:space="preserve">  18 Tennessee Projects</w:t>
      </w:r>
    </w:p>
    <w:p w14:paraId="6847E419" w14:textId="77777777" w:rsidR="00774A87" w:rsidRDefault="00774A87" w:rsidP="00D37ADB">
      <w:pPr>
        <w:spacing w:after="0"/>
        <w:jc w:val="center"/>
        <w:rPr>
          <w:rFonts w:ascii="Arial" w:hAnsi="Arial"/>
          <w:b/>
          <w:sz w:val="32"/>
        </w:rPr>
      </w:pPr>
      <w:r>
        <w:rPr>
          <w:rFonts w:ascii="Arial" w:hAnsi="Arial"/>
          <w:b/>
          <w:sz w:val="32"/>
        </w:rPr>
        <w:t>Utility-Scale Battery Energy Storage Portfolio</w:t>
      </w:r>
    </w:p>
    <w:p w14:paraId="29067F81" w14:textId="77777777" w:rsidR="00D37ADB" w:rsidRPr="00D37ADB" w:rsidRDefault="00D37ADB" w:rsidP="00D37ADB">
      <w:pPr>
        <w:spacing w:after="0"/>
        <w:rPr>
          <w:color w:val="78AA65"/>
          <w:sz w:val="32"/>
          <w:szCs w:val="32"/>
        </w:rPr>
      </w:pPr>
    </w:p>
    <w:p w14:paraId="79564B55" w14:textId="77777777" w:rsidR="00804CF3" w:rsidRDefault="00804CF3" w:rsidP="00D37ADB">
      <w:pPr>
        <w:spacing w:after="0"/>
        <w:jc w:val="center"/>
        <w:rPr>
          <w:rFonts w:ascii="Arial" w:hAnsi="Arial"/>
          <w:b/>
          <w:color w:val="78AA65"/>
          <w:sz w:val="32"/>
          <w:szCs w:val="32"/>
        </w:rPr>
      </w:pPr>
      <w:r w:rsidRPr="00804CF3">
        <w:rPr>
          <w:rFonts w:ascii="Arial" w:hAnsi="Arial"/>
          <w:b/>
          <w:color w:val="78AA65"/>
          <w:sz w:val="32"/>
          <w:szCs w:val="32"/>
        </w:rPr>
        <w:t>Solicitation # 7SPC RFP 2026 0</w:t>
      </w:r>
      <w:r w:rsidR="009325DC">
        <w:rPr>
          <w:rFonts w:ascii="Arial" w:hAnsi="Arial"/>
          <w:b/>
          <w:color w:val="78AA65"/>
          <w:sz w:val="32"/>
          <w:szCs w:val="32"/>
        </w:rPr>
        <w:t>9</w:t>
      </w:r>
      <w:r w:rsidRPr="00804CF3">
        <w:rPr>
          <w:rFonts w:ascii="Arial" w:hAnsi="Arial"/>
          <w:b/>
          <w:color w:val="78AA65"/>
          <w:sz w:val="32"/>
          <w:szCs w:val="32"/>
        </w:rPr>
        <w:t xml:space="preserve"> 01</w:t>
      </w:r>
    </w:p>
    <w:p w14:paraId="7E94E30D" w14:textId="77777777" w:rsidR="00D37ADB" w:rsidRPr="00804CF3" w:rsidRDefault="00D37ADB" w:rsidP="00D37ADB">
      <w:pPr>
        <w:spacing w:after="0"/>
        <w:rPr>
          <w:color w:val="78AA65"/>
          <w:sz w:val="32"/>
          <w:szCs w:val="32"/>
        </w:rPr>
      </w:pPr>
    </w:p>
    <w:p w14:paraId="30D76E92" w14:textId="77777777" w:rsidR="00267F03" w:rsidRDefault="00267F03" w:rsidP="00774A87">
      <w:pPr>
        <w:spacing w:after="60"/>
        <w:jc w:val="center"/>
        <w:rPr>
          <w:rFonts w:ascii="Arial" w:hAnsi="Arial"/>
          <w:i/>
          <w:sz w:val="28"/>
        </w:rPr>
      </w:pPr>
      <w:r>
        <w:rPr>
          <w:rFonts w:ascii="Arial" w:hAnsi="Arial"/>
          <w:i/>
          <w:sz w:val="28"/>
        </w:rPr>
        <w:t>USDA New ERA Program Compliant</w:t>
      </w:r>
    </w:p>
    <w:p w14:paraId="53B9B2D3" w14:textId="77777777" w:rsidR="00774A87" w:rsidRDefault="008A79AE" w:rsidP="00D37ADB">
      <w:pPr>
        <w:spacing w:after="0"/>
        <w:jc w:val="center"/>
      </w:pPr>
      <w:r>
        <w:rPr>
          <w:rFonts w:ascii="Arial" w:hAnsi="Arial"/>
          <w:i/>
          <w:sz w:val="28"/>
        </w:rPr>
        <w:t xml:space="preserve">Clean Electricity </w:t>
      </w:r>
      <w:r w:rsidR="00774A87">
        <w:rPr>
          <w:rFonts w:ascii="Arial" w:hAnsi="Arial"/>
          <w:i/>
          <w:sz w:val="28"/>
        </w:rPr>
        <w:t xml:space="preserve">Investment Credit </w:t>
      </w:r>
      <w:r>
        <w:rPr>
          <w:rFonts w:ascii="Arial" w:hAnsi="Arial"/>
          <w:i/>
          <w:sz w:val="28"/>
        </w:rPr>
        <w:t xml:space="preserve">and Elective Payment </w:t>
      </w:r>
      <w:r w:rsidR="00774A87">
        <w:rPr>
          <w:rFonts w:ascii="Arial" w:hAnsi="Arial"/>
          <w:i/>
          <w:sz w:val="28"/>
        </w:rPr>
        <w:t>Compliant</w:t>
      </w:r>
    </w:p>
    <w:p w14:paraId="160E360D" w14:textId="77777777" w:rsidR="00774A87" w:rsidRPr="00D37ADB" w:rsidRDefault="00774A87" w:rsidP="00D37ADB">
      <w:pPr>
        <w:spacing w:after="240"/>
        <w:rPr>
          <w:color w:val="78AA65"/>
          <w:sz w:val="32"/>
          <w:szCs w:val="32"/>
        </w:rPr>
      </w:pPr>
    </w:p>
    <w:p w14:paraId="3A3C4BB1" w14:textId="77777777" w:rsidR="00267F03" w:rsidRDefault="00267F03" w:rsidP="00774A87">
      <w:pPr>
        <w:spacing w:after="240"/>
        <w:jc w:val="center"/>
      </w:pPr>
      <w:r>
        <w:rPr>
          <w:rFonts w:ascii="Arial" w:hAnsi="Arial"/>
          <w:b/>
          <w:sz w:val="24"/>
        </w:rPr>
        <w:t>Issued By</w:t>
      </w:r>
    </w:p>
    <w:p w14:paraId="36309D44" w14:textId="77777777" w:rsidR="00267F03" w:rsidRPr="00D37ADB" w:rsidRDefault="00267F03" w:rsidP="00D37ADB">
      <w:pPr>
        <w:spacing w:after="0"/>
        <w:jc w:val="center"/>
        <w:rPr>
          <w:rFonts w:ascii="Arial" w:hAnsi="Arial"/>
          <w:b/>
          <w:sz w:val="36"/>
        </w:rPr>
      </w:pPr>
      <w:r w:rsidRPr="00D37ADB">
        <w:rPr>
          <w:rFonts w:ascii="Arial" w:hAnsi="Arial"/>
          <w:b/>
          <w:sz w:val="36"/>
        </w:rPr>
        <w:t>Seven States Power Corporation</w:t>
      </w:r>
    </w:p>
    <w:p w14:paraId="020E1CFD" w14:textId="77777777" w:rsidR="00267F03" w:rsidRPr="00D37ADB" w:rsidRDefault="00267F03" w:rsidP="00774A87">
      <w:pPr>
        <w:spacing w:after="0"/>
        <w:rPr>
          <w:rFonts w:ascii="Arial" w:hAnsi="Arial"/>
          <w:b/>
          <w:sz w:val="36"/>
        </w:rPr>
      </w:pPr>
    </w:p>
    <w:p w14:paraId="727ABCDF" w14:textId="77777777" w:rsidR="00267F03" w:rsidRDefault="00267F03" w:rsidP="00267F03">
      <w:pPr>
        <w:jc w:val="center"/>
      </w:pPr>
      <w:r>
        <w:rPr>
          <w:rFonts w:ascii="Arial" w:hAnsi="Arial"/>
          <w:b/>
          <w:sz w:val="24"/>
        </w:rPr>
        <w:t>RFP Release Date</w:t>
      </w:r>
      <w:r>
        <w:rPr>
          <w:rFonts w:ascii="Arial" w:hAnsi="Arial"/>
          <w:b/>
          <w:sz w:val="24"/>
        </w:rPr>
        <w:br/>
      </w:r>
      <w:r w:rsidR="009325DC">
        <w:rPr>
          <w:rFonts w:ascii="Arial" w:hAnsi="Arial"/>
          <w:b/>
          <w:sz w:val="24"/>
        </w:rPr>
        <w:t>September 1</w:t>
      </w:r>
      <w:r>
        <w:rPr>
          <w:rFonts w:ascii="Arial" w:hAnsi="Arial"/>
          <w:b/>
          <w:sz w:val="24"/>
        </w:rPr>
        <w:t>, 2026</w:t>
      </w:r>
    </w:p>
    <w:p w14:paraId="69ACA23C" w14:textId="77777777" w:rsidR="00267F03" w:rsidRDefault="00267F03" w:rsidP="00774A87">
      <w:pPr>
        <w:spacing w:after="0"/>
      </w:pPr>
    </w:p>
    <w:p w14:paraId="1ED8C5DE" w14:textId="77777777" w:rsidR="00261B97" w:rsidRPr="00D37ADB" w:rsidRDefault="00267F03" w:rsidP="00D37ADB">
      <w:pPr>
        <w:jc w:val="center"/>
      </w:pPr>
      <w:r>
        <w:rPr>
          <w:rFonts w:ascii="Arial" w:hAnsi="Arial"/>
          <w:b/>
          <w:sz w:val="24"/>
        </w:rPr>
        <w:t>Proposal Due Date</w:t>
      </w:r>
      <w:r>
        <w:rPr>
          <w:rFonts w:ascii="Arial" w:hAnsi="Arial"/>
          <w:b/>
          <w:sz w:val="24"/>
        </w:rPr>
        <w:br/>
      </w:r>
      <w:r w:rsidR="008948D1">
        <w:rPr>
          <w:rFonts w:ascii="Arial" w:hAnsi="Arial"/>
          <w:b/>
          <w:sz w:val="24"/>
        </w:rPr>
        <w:t>October</w:t>
      </w:r>
      <w:r>
        <w:rPr>
          <w:rFonts w:ascii="Arial" w:hAnsi="Arial"/>
          <w:b/>
          <w:sz w:val="24"/>
        </w:rPr>
        <w:t xml:space="preserve"> </w:t>
      </w:r>
      <w:r w:rsidR="009325DC">
        <w:rPr>
          <w:rFonts w:ascii="Arial" w:hAnsi="Arial"/>
          <w:b/>
          <w:sz w:val="24"/>
        </w:rPr>
        <w:t>30</w:t>
      </w:r>
      <w:r>
        <w:rPr>
          <w:rFonts w:ascii="Arial" w:hAnsi="Arial"/>
          <w:b/>
          <w:sz w:val="24"/>
        </w:rPr>
        <w:t>, 2026</w:t>
      </w:r>
      <w:bookmarkStart w:id="0" w:name="_Toc238213287"/>
    </w:p>
    <w:p w14:paraId="7D2BA8F7" w14:textId="77777777" w:rsidR="00D37ADB" w:rsidRDefault="00D37ADB">
      <w:pPr>
        <w:spacing w:line="278" w:lineRule="auto"/>
        <w:rPr>
          <w:rFonts w:ascii="Arial" w:eastAsiaTheme="majorEastAsia" w:hAnsi="Arial" w:cs="Arial"/>
          <w:b/>
          <w:caps/>
          <w:color w:val="000000" w:themeColor="text1"/>
          <w:sz w:val="32"/>
          <w:szCs w:val="40"/>
        </w:rPr>
      </w:pPr>
      <w:r>
        <w:rPr>
          <w:rFonts w:ascii="Arial" w:hAnsi="Arial" w:cs="Arial"/>
          <w:caps/>
        </w:rPr>
        <w:br w:type="page"/>
      </w:r>
    </w:p>
    <w:p w14:paraId="0EFE0B56" w14:textId="77777777" w:rsidR="008878A7" w:rsidRPr="007B27D6" w:rsidRDefault="002E6C7E" w:rsidP="008878A7">
      <w:pPr>
        <w:pStyle w:val="Heading1"/>
        <w:rPr>
          <w:rFonts w:ascii="Arial" w:hAnsi="Arial" w:cs="Arial"/>
          <w:caps/>
        </w:rPr>
      </w:pPr>
      <w:r w:rsidRPr="007B27D6">
        <w:rPr>
          <w:rFonts w:ascii="Arial" w:hAnsi="Arial" w:cs="Arial"/>
          <w:caps/>
        </w:rPr>
        <w:lastRenderedPageBreak/>
        <w:t>DOCUMENT GUIDE</w:t>
      </w:r>
      <w:bookmarkEnd w:id="0"/>
    </w:p>
    <w:p w14:paraId="4305A29B" w14:textId="77777777" w:rsidR="008878A7" w:rsidRPr="008878A7" w:rsidRDefault="008878A7" w:rsidP="008878A7">
      <w:pPr>
        <w:rPr>
          <w:rFonts w:ascii="Arial" w:hAnsi="Arial" w:cs="Arial"/>
        </w:rPr>
      </w:pPr>
      <w:r w:rsidRPr="008878A7">
        <w:rPr>
          <w:rFonts w:ascii="Arial" w:hAnsi="Arial" w:cs="Arial"/>
        </w:rPr>
        <w:t>This guide summarizes where Bidders should look</w:t>
      </w:r>
      <w:r w:rsidR="009325DC">
        <w:rPr>
          <w:rFonts w:ascii="Arial" w:hAnsi="Arial" w:cs="Arial"/>
        </w:rPr>
        <w:t xml:space="preserve"> for relevant materials</w:t>
      </w:r>
      <w:r w:rsidRPr="008878A7">
        <w:rPr>
          <w:rFonts w:ascii="Arial" w:hAnsi="Arial" w:cs="Arial"/>
        </w:rPr>
        <w:t>. Section numbering in the body controls.</w:t>
      </w:r>
    </w:p>
    <w:tbl>
      <w:tblPr>
        <w:tblStyle w:val="TableGrid"/>
        <w:tblW w:w="9360" w:type="dxa"/>
        <w:jc w:val="center"/>
        <w:tblLayout w:type="fixed"/>
        <w:tblLook w:val="04A0" w:firstRow="1" w:lastRow="0" w:firstColumn="1" w:lastColumn="0" w:noHBand="0" w:noVBand="1"/>
      </w:tblPr>
      <w:tblGrid>
        <w:gridCol w:w="1400"/>
        <w:gridCol w:w="7960"/>
      </w:tblGrid>
      <w:tr w:rsidR="008878A7" w:rsidRPr="008878A7" w14:paraId="402ECB12" w14:textId="77777777" w:rsidTr="00415C67">
        <w:trPr>
          <w:tblHeader/>
          <w:jc w:val="center"/>
        </w:trPr>
        <w:tc>
          <w:tcPr>
            <w:tcW w:w="1400" w:type="dxa"/>
            <w:shd w:val="clear" w:color="auto" w:fill="2D2D84"/>
            <w:tcMar>
              <w:top w:w="90" w:type="dxa"/>
              <w:left w:w="110" w:type="dxa"/>
              <w:bottom w:w="90" w:type="dxa"/>
              <w:right w:w="110" w:type="dxa"/>
            </w:tcMar>
            <w:vAlign w:val="center"/>
          </w:tcPr>
          <w:p w14:paraId="4A3BEF45" w14:textId="77777777" w:rsidR="008878A7" w:rsidRPr="008878A7" w:rsidRDefault="008878A7" w:rsidP="00415C67">
            <w:pPr>
              <w:spacing w:line="240" w:lineRule="auto"/>
              <w:jc w:val="center"/>
              <w:rPr>
                <w:rFonts w:ascii="Arial" w:hAnsi="Arial" w:cs="Arial"/>
              </w:rPr>
            </w:pPr>
            <w:r w:rsidRPr="008878A7">
              <w:rPr>
                <w:rFonts w:ascii="Arial" w:hAnsi="Arial" w:cs="Arial"/>
                <w:b/>
                <w:color w:val="FFFFFF"/>
              </w:rPr>
              <w:t>Section</w:t>
            </w:r>
          </w:p>
        </w:tc>
        <w:tc>
          <w:tcPr>
            <w:tcW w:w="7960" w:type="dxa"/>
            <w:shd w:val="clear" w:color="auto" w:fill="2D2D84"/>
            <w:tcMar>
              <w:top w:w="90" w:type="dxa"/>
              <w:left w:w="110" w:type="dxa"/>
              <w:bottom w:w="90" w:type="dxa"/>
              <w:right w:w="110" w:type="dxa"/>
            </w:tcMar>
            <w:vAlign w:val="center"/>
          </w:tcPr>
          <w:p w14:paraId="78571789" w14:textId="77777777" w:rsidR="008878A7" w:rsidRPr="008878A7" w:rsidRDefault="008878A7" w:rsidP="00415C67">
            <w:pPr>
              <w:spacing w:line="240" w:lineRule="auto"/>
              <w:jc w:val="center"/>
              <w:rPr>
                <w:rFonts w:ascii="Arial" w:hAnsi="Arial" w:cs="Arial"/>
              </w:rPr>
            </w:pPr>
            <w:r w:rsidRPr="008878A7">
              <w:rPr>
                <w:rFonts w:ascii="Arial" w:hAnsi="Arial" w:cs="Arial"/>
                <w:b/>
                <w:color w:val="FFFFFF"/>
              </w:rPr>
              <w:t>Topic</w:t>
            </w:r>
          </w:p>
        </w:tc>
      </w:tr>
      <w:tr w:rsidR="008878A7" w:rsidRPr="008878A7" w14:paraId="5B8D41C8" w14:textId="77777777" w:rsidTr="00415C67">
        <w:trPr>
          <w:jc w:val="center"/>
        </w:trPr>
        <w:tc>
          <w:tcPr>
            <w:tcW w:w="1400" w:type="dxa"/>
            <w:tcMar>
              <w:top w:w="90" w:type="dxa"/>
              <w:left w:w="110" w:type="dxa"/>
              <w:bottom w:w="90" w:type="dxa"/>
              <w:right w:w="110" w:type="dxa"/>
            </w:tcMar>
            <w:vAlign w:val="center"/>
          </w:tcPr>
          <w:p w14:paraId="5E314562" w14:textId="77777777" w:rsidR="008878A7" w:rsidRPr="008878A7" w:rsidRDefault="008878A7" w:rsidP="00415C67">
            <w:pPr>
              <w:spacing w:line="240" w:lineRule="auto"/>
              <w:rPr>
                <w:rFonts w:ascii="Arial" w:hAnsi="Arial" w:cs="Arial"/>
              </w:rPr>
            </w:pPr>
            <w:r w:rsidRPr="008878A7">
              <w:rPr>
                <w:rFonts w:ascii="Arial" w:hAnsi="Arial" w:cs="Arial"/>
              </w:rPr>
              <w:t>1</w:t>
            </w:r>
          </w:p>
        </w:tc>
        <w:tc>
          <w:tcPr>
            <w:tcW w:w="7960" w:type="dxa"/>
            <w:tcMar>
              <w:top w:w="90" w:type="dxa"/>
              <w:left w:w="110" w:type="dxa"/>
              <w:bottom w:w="90" w:type="dxa"/>
              <w:right w:w="110" w:type="dxa"/>
            </w:tcMar>
            <w:vAlign w:val="center"/>
          </w:tcPr>
          <w:p w14:paraId="233FA442" w14:textId="77777777" w:rsidR="008878A7" w:rsidRPr="008878A7" w:rsidRDefault="008878A7" w:rsidP="00415C67">
            <w:pPr>
              <w:spacing w:line="240" w:lineRule="auto"/>
              <w:rPr>
                <w:rFonts w:ascii="Arial" w:hAnsi="Arial" w:cs="Arial"/>
              </w:rPr>
            </w:pPr>
            <w:r w:rsidRPr="008878A7">
              <w:rPr>
                <w:rFonts w:ascii="Arial" w:hAnsi="Arial" w:cs="Arial"/>
              </w:rPr>
              <w:t>Procurement overview and sites</w:t>
            </w:r>
          </w:p>
        </w:tc>
      </w:tr>
      <w:tr w:rsidR="008878A7" w:rsidRPr="008878A7" w14:paraId="0153114B" w14:textId="77777777" w:rsidTr="00415C67">
        <w:trPr>
          <w:jc w:val="center"/>
        </w:trPr>
        <w:tc>
          <w:tcPr>
            <w:tcW w:w="1400" w:type="dxa"/>
            <w:shd w:val="clear" w:color="auto" w:fill="F8F9FB"/>
            <w:tcMar>
              <w:top w:w="90" w:type="dxa"/>
              <w:left w:w="110" w:type="dxa"/>
              <w:bottom w:w="90" w:type="dxa"/>
              <w:right w:w="110" w:type="dxa"/>
            </w:tcMar>
            <w:vAlign w:val="center"/>
          </w:tcPr>
          <w:p w14:paraId="55216C46" w14:textId="77777777" w:rsidR="008878A7" w:rsidRPr="008878A7" w:rsidRDefault="008878A7" w:rsidP="00415C67">
            <w:pPr>
              <w:spacing w:line="240" w:lineRule="auto"/>
              <w:rPr>
                <w:rFonts w:ascii="Arial" w:hAnsi="Arial" w:cs="Arial"/>
              </w:rPr>
            </w:pPr>
            <w:r w:rsidRPr="008878A7">
              <w:rPr>
                <w:rFonts w:ascii="Arial" w:hAnsi="Arial" w:cs="Arial"/>
              </w:rPr>
              <w:t>2</w:t>
            </w:r>
          </w:p>
        </w:tc>
        <w:tc>
          <w:tcPr>
            <w:tcW w:w="7960" w:type="dxa"/>
            <w:shd w:val="clear" w:color="auto" w:fill="F8F9FB"/>
            <w:tcMar>
              <w:top w:w="90" w:type="dxa"/>
              <w:left w:w="110" w:type="dxa"/>
              <w:bottom w:w="90" w:type="dxa"/>
              <w:right w:w="110" w:type="dxa"/>
            </w:tcMar>
            <w:vAlign w:val="center"/>
          </w:tcPr>
          <w:p w14:paraId="7E43925E" w14:textId="77777777" w:rsidR="008878A7" w:rsidRPr="008878A7" w:rsidRDefault="008878A7" w:rsidP="00415C67">
            <w:pPr>
              <w:spacing w:line="240" w:lineRule="auto"/>
              <w:rPr>
                <w:rFonts w:ascii="Arial" w:hAnsi="Arial" w:cs="Arial"/>
              </w:rPr>
            </w:pPr>
            <w:r w:rsidRPr="008878A7">
              <w:rPr>
                <w:rFonts w:ascii="Arial" w:hAnsi="Arial" w:cs="Arial"/>
              </w:rPr>
              <w:t>Schedule, questions, submission, and reserved rights</w:t>
            </w:r>
          </w:p>
        </w:tc>
      </w:tr>
      <w:tr w:rsidR="008878A7" w:rsidRPr="008878A7" w14:paraId="75E313EB" w14:textId="77777777" w:rsidTr="00415C67">
        <w:trPr>
          <w:jc w:val="center"/>
        </w:trPr>
        <w:tc>
          <w:tcPr>
            <w:tcW w:w="1400" w:type="dxa"/>
            <w:tcMar>
              <w:top w:w="90" w:type="dxa"/>
              <w:left w:w="110" w:type="dxa"/>
              <w:bottom w:w="90" w:type="dxa"/>
              <w:right w:w="110" w:type="dxa"/>
            </w:tcMar>
            <w:vAlign w:val="center"/>
          </w:tcPr>
          <w:p w14:paraId="6ACB2882" w14:textId="77777777" w:rsidR="008878A7" w:rsidRPr="008878A7" w:rsidRDefault="008878A7" w:rsidP="00415C67">
            <w:pPr>
              <w:spacing w:line="240" w:lineRule="auto"/>
              <w:rPr>
                <w:rFonts w:ascii="Arial" w:hAnsi="Arial" w:cs="Arial"/>
              </w:rPr>
            </w:pPr>
            <w:r w:rsidRPr="008878A7">
              <w:rPr>
                <w:rFonts w:ascii="Arial" w:hAnsi="Arial" w:cs="Arial"/>
              </w:rPr>
              <w:t>3</w:t>
            </w:r>
          </w:p>
        </w:tc>
        <w:tc>
          <w:tcPr>
            <w:tcW w:w="7960" w:type="dxa"/>
            <w:tcMar>
              <w:top w:w="90" w:type="dxa"/>
              <w:left w:w="110" w:type="dxa"/>
              <w:bottom w:w="90" w:type="dxa"/>
              <w:right w:w="110" w:type="dxa"/>
            </w:tcMar>
            <w:vAlign w:val="center"/>
          </w:tcPr>
          <w:p w14:paraId="0EDE0143" w14:textId="77777777" w:rsidR="008878A7" w:rsidRPr="008878A7" w:rsidRDefault="008878A7" w:rsidP="00415C67">
            <w:pPr>
              <w:spacing w:line="240" w:lineRule="auto"/>
              <w:rPr>
                <w:rFonts w:ascii="Arial" w:hAnsi="Arial" w:cs="Arial"/>
              </w:rPr>
            </w:pPr>
            <w:r w:rsidRPr="008878A7">
              <w:rPr>
                <w:rFonts w:ascii="Arial" w:hAnsi="Arial" w:cs="Arial"/>
              </w:rPr>
              <w:t>Category A, Category B, equipment boundary, and engineering support</w:t>
            </w:r>
          </w:p>
        </w:tc>
      </w:tr>
      <w:tr w:rsidR="008878A7" w:rsidRPr="008878A7" w14:paraId="476BF6C5" w14:textId="77777777" w:rsidTr="00415C67">
        <w:trPr>
          <w:jc w:val="center"/>
        </w:trPr>
        <w:tc>
          <w:tcPr>
            <w:tcW w:w="1400" w:type="dxa"/>
            <w:shd w:val="clear" w:color="auto" w:fill="F8F9FB"/>
            <w:tcMar>
              <w:top w:w="90" w:type="dxa"/>
              <w:left w:w="110" w:type="dxa"/>
              <w:bottom w:w="90" w:type="dxa"/>
              <w:right w:w="110" w:type="dxa"/>
            </w:tcMar>
            <w:vAlign w:val="center"/>
          </w:tcPr>
          <w:p w14:paraId="2380217F" w14:textId="77777777" w:rsidR="008878A7" w:rsidRPr="008878A7" w:rsidRDefault="008878A7" w:rsidP="00415C67">
            <w:pPr>
              <w:spacing w:line="240" w:lineRule="auto"/>
              <w:rPr>
                <w:rFonts w:ascii="Arial" w:hAnsi="Arial" w:cs="Arial"/>
              </w:rPr>
            </w:pPr>
            <w:r w:rsidRPr="008878A7">
              <w:rPr>
                <w:rFonts w:ascii="Arial" w:hAnsi="Arial" w:cs="Arial"/>
              </w:rPr>
              <w:t>4</w:t>
            </w:r>
          </w:p>
        </w:tc>
        <w:tc>
          <w:tcPr>
            <w:tcW w:w="7960" w:type="dxa"/>
            <w:shd w:val="clear" w:color="auto" w:fill="F8F9FB"/>
            <w:tcMar>
              <w:top w:w="90" w:type="dxa"/>
              <w:left w:w="110" w:type="dxa"/>
              <w:bottom w:w="90" w:type="dxa"/>
              <w:right w:w="110" w:type="dxa"/>
            </w:tcMar>
            <w:vAlign w:val="center"/>
          </w:tcPr>
          <w:p w14:paraId="0591DA2F" w14:textId="77777777" w:rsidR="008878A7" w:rsidRPr="008878A7" w:rsidRDefault="008878A7" w:rsidP="00415C67">
            <w:pPr>
              <w:spacing w:line="240" w:lineRule="auto"/>
              <w:rPr>
                <w:rFonts w:ascii="Arial" w:hAnsi="Arial" w:cs="Arial"/>
              </w:rPr>
            </w:pPr>
            <w:r w:rsidRPr="008878A7">
              <w:rPr>
                <w:rFonts w:ascii="Arial" w:hAnsi="Arial" w:cs="Arial"/>
              </w:rPr>
              <w:t>USDA, Buy America, domestic content, FEOC, and federal provisions</w:t>
            </w:r>
          </w:p>
        </w:tc>
      </w:tr>
      <w:tr w:rsidR="008878A7" w:rsidRPr="008878A7" w14:paraId="012C1730" w14:textId="77777777" w:rsidTr="00415C67">
        <w:trPr>
          <w:jc w:val="center"/>
        </w:trPr>
        <w:tc>
          <w:tcPr>
            <w:tcW w:w="1400" w:type="dxa"/>
            <w:tcMar>
              <w:top w:w="90" w:type="dxa"/>
              <w:left w:w="110" w:type="dxa"/>
              <w:bottom w:w="90" w:type="dxa"/>
              <w:right w:w="110" w:type="dxa"/>
            </w:tcMar>
            <w:vAlign w:val="center"/>
          </w:tcPr>
          <w:p w14:paraId="13E6B82A" w14:textId="77777777" w:rsidR="008878A7" w:rsidRPr="008878A7" w:rsidRDefault="008878A7" w:rsidP="00415C67">
            <w:pPr>
              <w:spacing w:line="240" w:lineRule="auto"/>
              <w:rPr>
                <w:rFonts w:ascii="Arial" w:hAnsi="Arial" w:cs="Arial"/>
              </w:rPr>
            </w:pPr>
            <w:r w:rsidRPr="008878A7">
              <w:rPr>
                <w:rFonts w:ascii="Arial" w:hAnsi="Arial" w:cs="Arial"/>
              </w:rPr>
              <w:t>5</w:t>
            </w:r>
          </w:p>
        </w:tc>
        <w:tc>
          <w:tcPr>
            <w:tcW w:w="7960" w:type="dxa"/>
            <w:tcMar>
              <w:top w:w="90" w:type="dxa"/>
              <w:left w:w="110" w:type="dxa"/>
              <w:bottom w:w="90" w:type="dxa"/>
              <w:right w:w="110" w:type="dxa"/>
            </w:tcMar>
            <w:vAlign w:val="center"/>
          </w:tcPr>
          <w:p w14:paraId="1533D982" w14:textId="77777777" w:rsidR="008878A7" w:rsidRPr="008878A7" w:rsidRDefault="008878A7" w:rsidP="00415C67">
            <w:pPr>
              <w:spacing w:line="240" w:lineRule="auto"/>
              <w:rPr>
                <w:rFonts w:ascii="Arial" w:hAnsi="Arial" w:cs="Arial"/>
              </w:rPr>
            </w:pPr>
            <w:r w:rsidRPr="008878A7">
              <w:rPr>
                <w:rFonts w:ascii="Arial" w:hAnsi="Arial" w:cs="Arial"/>
              </w:rPr>
              <w:t>Technical, operating, safety, data, controls, and cybersecurity</w:t>
            </w:r>
          </w:p>
        </w:tc>
      </w:tr>
      <w:tr w:rsidR="008878A7" w:rsidRPr="008878A7" w14:paraId="15CB6E57" w14:textId="77777777" w:rsidTr="00415C67">
        <w:trPr>
          <w:jc w:val="center"/>
        </w:trPr>
        <w:tc>
          <w:tcPr>
            <w:tcW w:w="1400" w:type="dxa"/>
            <w:shd w:val="clear" w:color="auto" w:fill="F8F9FB"/>
            <w:tcMar>
              <w:top w:w="90" w:type="dxa"/>
              <w:left w:w="110" w:type="dxa"/>
              <w:bottom w:w="90" w:type="dxa"/>
              <w:right w:w="110" w:type="dxa"/>
            </w:tcMar>
            <w:vAlign w:val="center"/>
          </w:tcPr>
          <w:p w14:paraId="13824071" w14:textId="77777777" w:rsidR="008878A7" w:rsidRPr="008878A7" w:rsidRDefault="008878A7" w:rsidP="00415C67">
            <w:pPr>
              <w:spacing w:line="240" w:lineRule="auto"/>
              <w:rPr>
                <w:rFonts w:ascii="Arial" w:hAnsi="Arial" w:cs="Arial"/>
              </w:rPr>
            </w:pPr>
            <w:r w:rsidRPr="008878A7">
              <w:rPr>
                <w:rFonts w:ascii="Arial" w:hAnsi="Arial" w:cs="Arial"/>
              </w:rPr>
              <w:t>6</w:t>
            </w:r>
          </w:p>
        </w:tc>
        <w:tc>
          <w:tcPr>
            <w:tcW w:w="7960" w:type="dxa"/>
            <w:shd w:val="clear" w:color="auto" w:fill="F8F9FB"/>
            <w:tcMar>
              <w:top w:w="90" w:type="dxa"/>
              <w:left w:w="110" w:type="dxa"/>
              <w:bottom w:w="90" w:type="dxa"/>
              <w:right w:w="110" w:type="dxa"/>
            </w:tcMar>
            <w:vAlign w:val="center"/>
          </w:tcPr>
          <w:p w14:paraId="06EEE4C8" w14:textId="77777777" w:rsidR="008878A7" w:rsidRPr="008878A7" w:rsidRDefault="008878A7" w:rsidP="00415C67">
            <w:pPr>
              <w:spacing w:line="240" w:lineRule="auto"/>
              <w:rPr>
                <w:rFonts w:ascii="Arial" w:hAnsi="Arial" w:cs="Arial"/>
              </w:rPr>
            </w:pPr>
            <w:r w:rsidRPr="008878A7">
              <w:rPr>
                <w:rFonts w:ascii="Arial" w:hAnsi="Arial" w:cs="Arial"/>
              </w:rPr>
              <w:t>Performance guarantees, testing, and repair or replacement remedies</w:t>
            </w:r>
          </w:p>
        </w:tc>
      </w:tr>
      <w:tr w:rsidR="008878A7" w:rsidRPr="008878A7" w14:paraId="23FAE412" w14:textId="77777777" w:rsidTr="00415C67">
        <w:trPr>
          <w:jc w:val="center"/>
        </w:trPr>
        <w:tc>
          <w:tcPr>
            <w:tcW w:w="1400" w:type="dxa"/>
            <w:tcMar>
              <w:top w:w="90" w:type="dxa"/>
              <w:left w:w="110" w:type="dxa"/>
              <w:bottom w:w="90" w:type="dxa"/>
              <w:right w:w="110" w:type="dxa"/>
            </w:tcMar>
            <w:vAlign w:val="center"/>
          </w:tcPr>
          <w:p w14:paraId="3854B8BD" w14:textId="77777777" w:rsidR="008878A7" w:rsidRPr="008878A7" w:rsidRDefault="008878A7" w:rsidP="00415C67">
            <w:pPr>
              <w:spacing w:line="240" w:lineRule="auto"/>
              <w:rPr>
                <w:rFonts w:ascii="Arial" w:hAnsi="Arial" w:cs="Arial"/>
              </w:rPr>
            </w:pPr>
            <w:r w:rsidRPr="008878A7">
              <w:rPr>
                <w:rFonts w:ascii="Arial" w:hAnsi="Arial" w:cs="Arial"/>
              </w:rPr>
              <w:t>7</w:t>
            </w:r>
          </w:p>
        </w:tc>
        <w:tc>
          <w:tcPr>
            <w:tcW w:w="7960" w:type="dxa"/>
            <w:tcMar>
              <w:top w:w="90" w:type="dxa"/>
              <w:left w:w="110" w:type="dxa"/>
              <w:bottom w:w="90" w:type="dxa"/>
              <w:right w:w="110" w:type="dxa"/>
            </w:tcMar>
            <w:vAlign w:val="center"/>
          </w:tcPr>
          <w:p w14:paraId="2540048A" w14:textId="77777777" w:rsidR="008878A7" w:rsidRPr="008878A7" w:rsidRDefault="008878A7" w:rsidP="00415C67">
            <w:pPr>
              <w:spacing w:line="240" w:lineRule="auto"/>
              <w:rPr>
                <w:rFonts w:ascii="Arial" w:hAnsi="Arial" w:cs="Arial"/>
              </w:rPr>
            </w:pPr>
            <w:r w:rsidRPr="008878A7">
              <w:rPr>
                <w:rFonts w:ascii="Arial" w:hAnsi="Arial" w:cs="Arial"/>
              </w:rPr>
              <w:t>20-year warranty and LTSA</w:t>
            </w:r>
          </w:p>
        </w:tc>
      </w:tr>
      <w:tr w:rsidR="008878A7" w:rsidRPr="008878A7" w14:paraId="5D11BEEE" w14:textId="77777777" w:rsidTr="00415C67">
        <w:trPr>
          <w:jc w:val="center"/>
        </w:trPr>
        <w:tc>
          <w:tcPr>
            <w:tcW w:w="1400" w:type="dxa"/>
            <w:shd w:val="clear" w:color="auto" w:fill="F8F9FB"/>
            <w:tcMar>
              <w:top w:w="90" w:type="dxa"/>
              <w:left w:w="110" w:type="dxa"/>
              <w:bottom w:w="90" w:type="dxa"/>
              <w:right w:w="110" w:type="dxa"/>
            </w:tcMar>
            <w:vAlign w:val="center"/>
          </w:tcPr>
          <w:p w14:paraId="6B0C5A62" w14:textId="77777777" w:rsidR="008878A7" w:rsidRPr="008878A7" w:rsidRDefault="008878A7" w:rsidP="00415C67">
            <w:pPr>
              <w:spacing w:line="240" w:lineRule="auto"/>
              <w:rPr>
                <w:rFonts w:ascii="Arial" w:hAnsi="Arial" w:cs="Arial"/>
              </w:rPr>
            </w:pPr>
            <w:r w:rsidRPr="008878A7">
              <w:rPr>
                <w:rFonts w:ascii="Arial" w:hAnsi="Arial" w:cs="Arial"/>
              </w:rPr>
              <w:t>8</w:t>
            </w:r>
          </w:p>
        </w:tc>
        <w:tc>
          <w:tcPr>
            <w:tcW w:w="7960" w:type="dxa"/>
            <w:shd w:val="clear" w:color="auto" w:fill="F8F9FB"/>
            <w:tcMar>
              <w:top w:w="90" w:type="dxa"/>
              <w:left w:w="110" w:type="dxa"/>
              <w:bottom w:w="90" w:type="dxa"/>
              <w:right w:w="110" w:type="dxa"/>
            </w:tcMar>
            <w:vAlign w:val="center"/>
          </w:tcPr>
          <w:p w14:paraId="53F44541" w14:textId="77777777" w:rsidR="008878A7" w:rsidRPr="008878A7" w:rsidRDefault="008878A7" w:rsidP="00415C67">
            <w:pPr>
              <w:spacing w:line="240" w:lineRule="auto"/>
              <w:rPr>
                <w:rFonts w:ascii="Arial" w:hAnsi="Arial" w:cs="Arial"/>
              </w:rPr>
            </w:pPr>
            <w:r w:rsidRPr="008878A7">
              <w:rPr>
                <w:rFonts w:ascii="Arial" w:hAnsi="Arial" w:cs="Arial"/>
              </w:rPr>
              <w:t>Lifecycle price, delivery, payment, security, insurance, and remedies</w:t>
            </w:r>
          </w:p>
        </w:tc>
      </w:tr>
      <w:tr w:rsidR="008878A7" w:rsidRPr="008878A7" w14:paraId="182A22B3" w14:textId="77777777" w:rsidTr="00415C67">
        <w:trPr>
          <w:jc w:val="center"/>
        </w:trPr>
        <w:tc>
          <w:tcPr>
            <w:tcW w:w="1400" w:type="dxa"/>
            <w:tcMar>
              <w:top w:w="90" w:type="dxa"/>
              <w:left w:w="110" w:type="dxa"/>
              <w:bottom w:w="90" w:type="dxa"/>
              <w:right w:w="110" w:type="dxa"/>
            </w:tcMar>
            <w:vAlign w:val="center"/>
          </w:tcPr>
          <w:p w14:paraId="0CD69505" w14:textId="77777777" w:rsidR="008878A7" w:rsidRPr="008878A7" w:rsidRDefault="008878A7" w:rsidP="00415C67">
            <w:pPr>
              <w:spacing w:line="240" w:lineRule="auto"/>
              <w:rPr>
                <w:rFonts w:ascii="Arial" w:hAnsi="Arial" w:cs="Arial"/>
              </w:rPr>
            </w:pPr>
            <w:r w:rsidRPr="008878A7">
              <w:rPr>
                <w:rFonts w:ascii="Arial" w:hAnsi="Arial" w:cs="Arial"/>
              </w:rPr>
              <w:t>9</w:t>
            </w:r>
          </w:p>
        </w:tc>
        <w:tc>
          <w:tcPr>
            <w:tcW w:w="7960" w:type="dxa"/>
            <w:tcMar>
              <w:top w:w="90" w:type="dxa"/>
              <w:left w:w="110" w:type="dxa"/>
              <w:bottom w:w="90" w:type="dxa"/>
              <w:right w:w="110" w:type="dxa"/>
            </w:tcMar>
            <w:vAlign w:val="center"/>
          </w:tcPr>
          <w:p w14:paraId="1F1F8B27" w14:textId="77777777" w:rsidR="008878A7" w:rsidRPr="008878A7" w:rsidRDefault="008878A7" w:rsidP="00415C67">
            <w:pPr>
              <w:spacing w:line="240" w:lineRule="auto"/>
              <w:rPr>
                <w:rFonts w:ascii="Arial" w:hAnsi="Arial" w:cs="Arial"/>
              </w:rPr>
            </w:pPr>
            <w:r w:rsidRPr="008878A7">
              <w:rPr>
                <w:rFonts w:ascii="Arial" w:hAnsi="Arial" w:cs="Arial"/>
              </w:rPr>
              <w:t>Bidder qualifications</w:t>
            </w:r>
          </w:p>
        </w:tc>
      </w:tr>
      <w:tr w:rsidR="008878A7" w:rsidRPr="008878A7" w14:paraId="4BFFE9E9" w14:textId="77777777" w:rsidTr="00415C67">
        <w:trPr>
          <w:jc w:val="center"/>
        </w:trPr>
        <w:tc>
          <w:tcPr>
            <w:tcW w:w="1400" w:type="dxa"/>
            <w:shd w:val="clear" w:color="auto" w:fill="F8F9FB"/>
            <w:tcMar>
              <w:top w:w="90" w:type="dxa"/>
              <w:left w:w="110" w:type="dxa"/>
              <w:bottom w:w="90" w:type="dxa"/>
              <w:right w:w="110" w:type="dxa"/>
            </w:tcMar>
            <w:vAlign w:val="center"/>
          </w:tcPr>
          <w:p w14:paraId="2381E41A" w14:textId="77777777" w:rsidR="008878A7" w:rsidRPr="008878A7" w:rsidRDefault="008878A7" w:rsidP="00415C67">
            <w:pPr>
              <w:spacing w:line="240" w:lineRule="auto"/>
              <w:rPr>
                <w:rFonts w:ascii="Arial" w:hAnsi="Arial" w:cs="Arial"/>
              </w:rPr>
            </w:pPr>
            <w:r w:rsidRPr="008878A7">
              <w:rPr>
                <w:rFonts w:ascii="Arial" w:hAnsi="Arial" w:cs="Arial"/>
              </w:rPr>
              <w:t>10</w:t>
            </w:r>
          </w:p>
        </w:tc>
        <w:tc>
          <w:tcPr>
            <w:tcW w:w="7960" w:type="dxa"/>
            <w:shd w:val="clear" w:color="auto" w:fill="F8F9FB"/>
            <w:tcMar>
              <w:top w:w="90" w:type="dxa"/>
              <w:left w:w="110" w:type="dxa"/>
              <w:bottom w:w="90" w:type="dxa"/>
              <w:right w:w="110" w:type="dxa"/>
            </w:tcMar>
            <w:vAlign w:val="center"/>
          </w:tcPr>
          <w:p w14:paraId="49188054" w14:textId="77777777" w:rsidR="008878A7" w:rsidRPr="008878A7" w:rsidRDefault="008878A7" w:rsidP="00415C67">
            <w:pPr>
              <w:spacing w:line="240" w:lineRule="auto"/>
              <w:rPr>
                <w:rFonts w:ascii="Arial" w:hAnsi="Arial" w:cs="Arial"/>
              </w:rPr>
            </w:pPr>
            <w:r w:rsidRPr="008878A7">
              <w:rPr>
                <w:rFonts w:ascii="Arial" w:hAnsi="Arial" w:cs="Arial"/>
              </w:rPr>
              <w:t>Proposal organization and page limits</w:t>
            </w:r>
          </w:p>
        </w:tc>
      </w:tr>
      <w:tr w:rsidR="008878A7" w:rsidRPr="008878A7" w14:paraId="095213F1" w14:textId="77777777" w:rsidTr="00415C67">
        <w:trPr>
          <w:jc w:val="center"/>
        </w:trPr>
        <w:tc>
          <w:tcPr>
            <w:tcW w:w="1400" w:type="dxa"/>
            <w:tcMar>
              <w:top w:w="90" w:type="dxa"/>
              <w:left w:w="110" w:type="dxa"/>
              <w:bottom w:w="90" w:type="dxa"/>
              <w:right w:w="110" w:type="dxa"/>
            </w:tcMar>
            <w:vAlign w:val="center"/>
          </w:tcPr>
          <w:p w14:paraId="33BD6FDB" w14:textId="77777777" w:rsidR="008878A7" w:rsidRPr="008878A7" w:rsidRDefault="008878A7" w:rsidP="00415C67">
            <w:pPr>
              <w:spacing w:line="240" w:lineRule="auto"/>
              <w:rPr>
                <w:rFonts w:ascii="Arial" w:hAnsi="Arial" w:cs="Arial"/>
              </w:rPr>
            </w:pPr>
            <w:r w:rsidRPr="008878A7">
              <w:rPr>
                <w:rFonts w:ascii="Arial" w:hAnsi="Arial" w:cs="Arial"/>
              </w:rPr>
              <w:t>11</w:t>
            </w:r>
          </w:p>
        </w:tc>
        <w:tc>
          <w:tcPr>
            <w:tcW w:w="7960" w:type="dxa"/>
            <w:tcMar>
              <w:top w:w="90" w:type="dxa"/>
              <w:left w:w="110" w:type="dxa"/>
              <w:bottom w:w="90" w:type="dxa"/>
              <w:right w:w="110" w:type="dxa"/>
            </w:tcMar>
            <w:vAlign w:val="center"/>
          </w:tcPr>
          <w:p w14:paraId="0578E0BB" w14:textId="77777777" w:rsidR="008878A7" w:rsidRPr="008878A7" w:rsidRDefault="008878A7" w:rsidP="00415C67">
            <w:pPr>
              <w:spacing w:line="240" w:lineRule="auto"/>
              <w:rPr>
                <w:rFonts w:ascii="Arial" w:hAnsi="Arial" w:cs="Arial"/>
              </w:rPr>
            </w:pPr>
            <w:r w:rsidRPr="008878A7">
              <w:rPr>
                <w:rFonts w:ascii="Arial" w:hAnsi="Arial" w:cs="Arial"/>
              </w:rPr>
              <w:t>Mandatory gates, weights, and scoring</w:t>
            </w:r>
          </w:p>
        </w:tc>
      </w:tr>
      <w:tr w:rsidR="008878A7" w:rsidRPr="008878A7" w14:paraId="1569E3DA" w14:textId="77777777" w:rsidTr="00415C67">
        <w:trPr>
          <w:jc w:val="center"/>
        </w:trPr>
        <w:tc>
          <w:tcPr>
            <w:tcW w:w="1400" w:type="dxa"/>
            <w:shd w:val="clear" w:color="auto" w:fill="F8F9FB"/>
            <w:tcMar>
              <w:top w:w="90" w:type="dxa"/>
              <w:left w:w="110" w:type="dxa"/>
              <w:bottom w:w="90" w:type="dxa"/>
              <w:right w:w="110" w:type="dxa"/>
            </w:tcMar>
            <w:vAlign w:val="center"/>
          </w:tcPr>
          <w:p w14:paraId="2CD3CC42" w14:textId="77777777" w:rsidR="008878A7" w:rsidRPr="008878A7" w:rsidRDefault="008878A7" w:rsidP="00415C67">
            <w:pPr>
              <w:spacing w:line="240" w:lineRule="auto"/>
              <w:rPr>
                <w:rFonts w:ascii="Arial" w:hAnsi="Arial" w:cs="Arial"/>
              </w:rPr>
            </w:pPr>
            <w:r w:rsidRPr="008878A7">
              <w:rPr>
                <w:rFonts w:ascii="Arial" w:hAnsi="Arial" w:cs="Arial"/>
              </w:rPr>
              <w:t>12</w:t>
            </w:r>
          </w:p>
        </w:tc>
        <w:tc>
          <w:tcPr>
            <w:tcW w:w="7960" w:type="dxa"/>
            <w:shd w:val="clear" w:color="auto" w:fill="F8F9FB"/>
            <w:tcMar>
              <w:top w:w="90" w:type="dxa"/>
              <w:left w:w="110" w:type="dxa"/>
              <w:bottom w:w="90" w:type="dxa"/>
              <w:right w:w="110" w:type="dxa"/>
            </w:tcMar>
            <w:vAlign w:val="center"/>
          </w:tcPr>
          <w:p w14:paraId="544FD34C" w14:textId="77777777" w:rsidR="008878A7" w:rsidRPr="008878A7" w:rsidRDefault="008878A7" w:rsidP="00415C67">
            <w:pPr>
              <w:spacing w:line="240" w:lineRule="auto"/>
              <w:rPr>
                <w:rFonts w:ascii="Arial" w:hAnsi="Arial" w:cs="Arial"/>
              </w:rPr>
            </w:pPr>
            <w:r w:rsidRPr="008878A7">
              <w:rPr>
                <w:rFonts w:ascii="Arial" w:hAnsi="Arial" w:cs="Arial"/>
              </w:rPr>
              <w:t>Audit, confidentiality, validity, and administration</w:t>
            </w:r>
          </w:p>
        </w:tc>
      </w:tr>
      <w:tr w:rsidR="008878A7" w:rsidRPr="008878A7" w14:paraId="101F083A" w14:textId="77777777" w:rsidTr="00415C67">
        <w:trPr>
          <w:jc w:val="center"/>
        </w:trPr>
        <w:tc>
          <w:tcPr>
            <w:tcW w:w="1400" w:type="dxa"/>
            <w:tcMar>
              <w:top w:w="90" w:type="dxa"/>
              <w:left w:w="110" w:type="dxa"/>
              <w:bottom w:w="90" w:type="dxa"/>
              <w:right w:w="110" w:type="dxa"/>
            </w:tcMar>
            <w:vAlign w:val="center"/>
          </w:tcPr>
          <w:p w14:paraId="1A56E27D" w14:textId="77777777" w:rsidR="008878A7" w:rsidRPr="008878A7" w:rsidRDefault="008878A7" w:rsidP="00415C67">
            <w:pPr>
              <w:spacing w:line="240" w:lineRule="auto"/>
              <w:rPr>
                <w:rFonts w:ascii="Arial" w:hAnsi="Arial" w:cs="Arial"/>
              </w:rPr>
            </w:pPr>
            <w:r w:rsidRPr="008878A7">
              <w:rPr>
                <w:rFonts w:ascii="Arial" w:hAnsi="Arial" w:cs="Arial"/>
              </w:rPr>
              <w:t>13</w:t>
            </w:r>
          </w:p>
        </w:tc>
        <w:tc>
          <w:tcPr>
            <w:tcW w:w="7960" w:type="dxa"/>
            <w:tcMar>
              <w:top w:w="90" w:type="dxa"/>
              <w:left w:w="110" w:type="dxa"/>
              <w:bottom w:w="90" w:type="dxa"/>
              <w:right w:w="110" w:type="dxa"/>
            </w:tcMar>
            <w:vAlign w:val="center"/>
          </w:tcPr>
          <w:p w14:paraId="123B830B" w14:textId="77777777" w:rsidR="008878A7" w:rsidRPr="008878A7" w:rsidRDefault="008878A7" w:rsidP="00415C67">
            <w:pPr>
              <w:spacing w:line="240" w:lineRule="auto"/>
              <w:rPr>
                <w:rFonts w:ascii="Arial" w:hAnsi="Arial" w:cs="Arial"/>
              </w:rPr>
            </w:pPr>
            <w:r w:rsidRPr="008878A7">
              <w:rPr>
                <w:rFonts w:ascii="Arial" w:hAnsi="Arial" w:cs="Arial"/>
              </w:rPr>
              <w:t>Appendix list</w:t>
            </w:r>
          </w:p>
        </w:tc>
      </w:tr>
    </w:tbl>
    <w:p w14:paraId="118B5AA3" w14:textId="77777777" w:rsidR="008878A7" w:rsidRPr="008878A7" w:rsidRDefault="008878A7" w:rsidP="008878A7">
      <w:pPr>
        <w:spacing w:after="0"/>
        <w:rPr>
          <w:rFonts w:ascii="Arial" w:hAnsi="Arial" w:cs="Arial"/>
        </w:rPr>
      </w:pPr>
    </w:p>
    <w:tbl>
      <w:tblPr>
        <w:tblStyle w:val="TableGrid"/>
        <w:tblW w:w="9360" w:type="dxa"/>
        <w:jc w:val="center"/>
        <w:tblLayout w:type="fixed"/>
        <w:tblLook w:val="04A0" w:firstRow="1" w:lastRow="0" w:firstColumn="1" w:lastColumn="0" w:noHBand="0" w:noVBand="1"/>
      </w:tblPr>
      <w:tblGrid>
        <w:gridCol w:w="9360"/>
      </w:tblGrid>
      <w:tr w:rsidR="008878A7" w:rsidRPr="008878A7" w14:paraId="47E0C63D" w14:textId="77777777" w:rsidTr="00415C67">
        <w:trPr>
          <w:jc w:val="center"/>
        </w:trPr>
        <w:tc>
          <w:tcPr>
            <w:tcW w:w="9360" w:type="dxa"/>
            <w:shd w:val="clear" w:color="auto" w:fill="EDF5EA"/>
          </w:tcPr>
          <w:p w14:paraId="2A20D038" w14:textId="77777777" w:rsidR="008878A7" w:rsidRPr="008878A7" w:rsidRDefault="008878A7" w:rsidP="008878A7">
            <w:pPr>
              <w:spacing w:before="120" w:after="120"/>
              <w:rPr>
                <w:rFonts w:ascii="Arial" w:hAnsi="Arial" w:cs="Arial"/>
              </w:rPr>
            </w:pPr>
            <w:r w:rsidRPr="007B27D6">
              <w:rPr>
                <w:rFonts w:ascii="Arial" w:hAnsi="Arial" w:cs="Arial"/>
                <w:b/>
                <w:bCs/>
                <w:caps/>
                <w:color w:val="2D2D84"/>
              </w:rPr>
              <w:t>BIDDER PACKAGE:</w:t>
            </w:r>
            <w:r w:rsidRPr="008878A7">
              <w:rPr>
                <w:rFonts w:ascii="Arial" w:hAnsi="Arial" w:cs="Arial"/>
                <w:b/>
                <w:bCs/>
                <w:color w:val="2D2D84"/>
              </w:rPr>
              <w:t xml:space="preserve"> </w:t>
            </w:r>
            <w:r w:rsidRPr="008878A7">
              <w:rPr>
                <w:rFonts w:ascii="Arial" w:hAnsi="Arial" w:cs="Arial"/>
              </w:rPr>
              <w:t xml:space="preserve"> Main RFP plus Appendix A draft Equipment Supply Agreement, Appendix B Pricing Workbook, the consolidated Bidder Response Forms, and Appendix D Supply Chain Compliance Workbook.</w:t>
            </w:r>
          </w:p>
        </w:tc>
      </w:tr>
    </w:tbl>
    <w:p w14:paraId="15220075" w14:textId="77777777" w:rsidR="008878A7" w:rsidRPr="008878A7" w:rsidRDefault="008878A7" w:rsidP="008878A7">
      <w:pPr>
        <w:spacing w:after="0"/>
        <w:rPr>
          <w:rFonts w:ascii="Arial" w:hAnsi="Arial" w:cs="Arial"/>
        </w:rPr>
      </w:pPr>
    </w:p>
    <w:p w14:paraId="54784A5D" w14:textId="77777777" w:rsidR="008878A7" w:rsidRPr="008878A7" w:rsidRDefault="008878A7" w:rsidP="008878A7">
      <w:pPr>
        <w:rPr>
          <w:rFonts w:ascii="Arial" w:hAnsi="Arial" w:cs="Arial"/>
        </w:rPr>
      </w:pPr>
      <w:r w:rsidRPr="008878A7">
        <w:rPr>
          <w:rFonts w:ascii="Arial" w:hAnsi="Arial" w:cs="Arial"/>
        </w:rPr>
        <w:br w:type="page"/>
      </w:r>
    </w:p>
    <w:p w14:paraId="25C9C507" w14:textId="77777777" w:rsidR="007B27D6" w:rsidRPr="007B27D6" w:rsidRDefault="007B27D6" w:rsidP="007B27D6">
      <w:pPr>
        <w:pStyle w:val="Heading1"/>
        <w:rPr>
          <w:rFonts w:ascii="Arial" w:hAnsi="Arial" w:cs="Arial"/>
          <w:caps/>
        </w:rPr>
      </w:pPr>
      <w:bookmarkStart w:id="1" w:name="_Toc238213288"/>
      <w:r w:rsidRPr="007B27D6">
        <w:rPr>
          <w:rFonts w:ascii="Arial" w:hAnsi="Arial" w:cs="Arial"/>
          <w:caps/>
        </w:rPr>
        <w:lastRenderedPageBreak/>
        <w:t>1. Procurement Overview</w:t>
      </w:r>
      <w:bookmarkEnd w:id="1"/>
    </w:p>
    <w:p w14:paraId="48985EF5" w14:textId="77777777" w:rsidR="007B27D6" w:rsidRPr="007B27D6" w:rsidRDefault="007B27D6" w:rsidP="007B27D6">
      <w:pPr>
        <w:rPr>
          <w:rFonts w:ascii="Arial" w:hAnsi="Arial" w:cs="Arial"/>
        </w:rPr>
      </w:pPr>
      <w:r>
        <w:rPr>
          <w:rFonts w:ascii="Arial" w:hAnsi="Arial" w:cs="Arial"/>
        </w:rPr>
        <w:t>Seven States Power Corporation requests proposals from qualified battery energy storage system Bidders for one integrated Category A portfolio award covering 18 projects at 17 project locations. The Selectee will furnish the complete equipment package, delivery, commissioning support, a 20-year equipment warranty, and a mandatory 20-year long-term service agreement covering equipment warranty administration, preventive and corrective maintenance within the Selectee's equipment scope, replacement parts, technical support, software and controls support, augmentation, and other long-term equipment services specified in this RFP. Site design and physical installation will be performed by Seven States' contractors. Site operations and services outside the Selectee's equipment scope may be separately procured by Seven States.</w:t>
      </w:r>
    </w:p>
    <w:tbl>
      <w:tblPr>
        <w:tblStyle w:val="TableGrid"/>
        <w:tblW w:w="9355" w:type="dxa"/>
        <w:jc w:val="center"/>
        <w:tblLayout w:type="fixed"/>
        <w:tblLook w:val="04A0" w:firstRow="1" w:lastRow="0" w:firstColumn="1" w:lastColumn="0" w:noHBand="0" w:noVBand="1"/>
      </w:tblPr>
      <w:tblGrid>
        <w:gridCol w:w="9355"/>
      </w:tblGrid>
      <w:tr w:rsidR="007B27D6" w14:paraId="7420CA76" w14:textId="77777777" w:rsidTr="007B27D6">
        <w:trPr>
          <w:jc w:val="center"/>
        </w:trPr>
        <w:tc>
          <w:tcPr>
            <w:tcW w:w="9355" w:type="dxa"/>
            <w:shd w:val="clear" w:color="auto" w:fill="EDF5EA"/>
          </w:tcPr>
          <w:p w14:paraId="187FA670" w14:textId="77777777" w:rsidR="007B27D6" w:rsidRDefault="007B27D6" w:rsidP="007B27D6">
            <w:pPr>
              <w:spacing w:before="120" w:after="120"/>
            </w:pPr>
            <w:r w:rsidRPr="007B27D6">
              <w:rPr>
                <w:rFonts w:ascii="Arial" w:hAnsi="Arial" w:cs="Arial"/>
                <w:b/>
                <w:bCs/>
                <w:caps/>
                <w:color w:val="2D2D84"/>
              </w:rPr>
              <w:t>Procurement objective:</w:t>
            </w:r>
            <w:r w:rsidRPr="007B27D6">
              <w:rPr>
                <w:rFonts w:ascii="Arial" w:hAnsi="Arial" w:cs="Arial"/>
                <w:b/>
                <w:bCs/>
                <w:color w:val="2D2D84"/>
              </w:rPr>
              <w:t xml:space="preserve">  </w:t>
            </w:r>
            <w:r w:rsidRPr="007B27D6">
              <w:rPr>
                <w:rFonts w:ascii="Arial" w:hAnsi="Arial" w:cs="Arial"/>
              </w:rPr>
              <w:t xml:space="preserve">Select one responsible Bidder offering the strongest combination of </w:t>
            </w:r>
            <w:r w:rsidR="00261B97">
              <w:rPr>
                <w:rFonts w:ascii="Arial" w:hAnsi="Arial" w:cs="Arial"/>
              </w:rPr>
              <w:t>country-of-origin</w:t>
            </w:r>
            <w:r w:rsidR="004E58B4">
              <w:rPr>
                <w:rFonts w:ascii="Arial" w:hAnsi="Arial" w:cs="Arial"/>
              </w:rPr>
              <w:t xml:space="preserve"> certification, </w:t>
            </w:r>
            <w:r w:rsidRPr="007B27D6">
              <w:rPr>
                <w:rFonts w:ascii="Arial" w:hAnsi="Arial" w:cs="Arial"/>
              </w:rPr>
              <w:t xml:space="preserve">compliance certainty, evaluated lifecycle price, </w:t>
            </w:r>
            <w:r w:rsidR="004E58B4">
              <w:rPr>
                <w:rFonts w:ascii="Arial" w:hAnsi="Arial" w:cs="Arial"/>
              </w:rPr>
              <w:t xml:space="preserve">financial strength, </w:t>
            </w:r>
            <w:r w:rsidRPr="007B27D6">
              <w:rPr>
                <w:rFonts w:ascii="Arial" w:hAnsi="Arial" w:cs="Arial"/>
              </w:rPr>
              <w:t>durable warranty and service support, safe technical performance, and delivery certainty.</w:t>
            </w:r>
          </w:p>
        </w:tc>
      </w:tr>
    </w:tbl>
    <w:p w14:paraId="2903FE6A" w14:textId="77777777" w:rsidR="007B27D6" w:rsidRPr="007B27D6" w:rsidRDefault="007B27D6" w:rsidP="00F94492">
      <w:pPr>
        <w:pStyle w:val="Heading2"/>
        <w:numPr>
          <w:ilvl w:val="1"/>
          <w:numId w:val="3"/>
        </w:numPr>
        <w:spacing w:before="360"/>
        <w:ind w:left="144" w:hanging="144"/>
        <w:rPr>
          <w:rFonts w:ascii="Arial" w:hAnsi="Arial" w:cs="Arial"/>
          <w:sz w:val="28"/>
          <w:szCs w:val="28"/>
        </w:rPr>
      </w:pPr>
      <w:bookmarkStart w:id="2" w:name="_Toc238213289"/>
      <w:r w:rsidRPr="007B27D6">
        <w:rPr>
          <w:rFonts w:ascii="Arial" w:hAnsi="Arial" w:cs="Arial"/>
          <w:sz w:val="28"/>
          <w:szCs w:val="28"/>
        </w:rPr>
        <w:t>Portfolio</w:t>
      </w:r>
      <w:bookmarkEnd w:id="2"/>
    </w:p>
    <w:tbl>
      <w:tblPr>
        <w:tblStyle w:val="TableGrid"/>
        <w:tblW w:w="9625" w:type="dxa"/>
        <w:jc w:val="center"/>
        <w:tblLayout w:type="fixed"/>
        <w:tblLook w:val="04A0" w:firstRow="1" w:lastRow="0" w:firstColumn="1" w:lastColumn="0" w:noHBand="0" w:noVBand="1"/>
      </w:tblPr>
      <w:tblGrid>
        <w:gridCol w:w="2695"/>
        <w:gridCol w:w="1355"/>
        <w:gridCol w:w="1260"/>
        <w:gridCol w:w="1530"/>
        <w:gridCol w:w="2785"/>
      </w:tblGrid>
      <w:tr w:rsidR="007B27D6" w14:paraId="0B0EF25C" w14:textId="77777777" w:rsidTr="001B54FE">
        <w:trPr>
          <w:tblHeader/>
          <w:jc w:val="center"/>
        </w:trPr>
        <w:tc>
          <w:tcPr>
            <w:tcW w:w="2695" w:type="dxa"/>
            <w:shd w:val="clear" w:color="auto" w:fill="2D2D84"/>
            <w:tcMar>
              <w:top w:w="90" w:type="dxa"/>
              <w:left w:w="110" w:type="dxa"/>
              <w:bottom w:w="90" w:type="dxa"/>
              <w:right w:w="110" w:type="dxa"/>
            </w:tcMar>
            <w:vAlign w:val="center"/>
          </w:tcPr>
          <w:p w14:paraId="1943F191" w14:textId="77777777" w:rsidR="007B27D6" w:rsidRPr="007B27D6" w:rsidRDefault="007B27D6" w:rsidP="00415C67">
            <w:pPr>
              <w:spacing w:line="240" w:lineRule="auto"/>
              <w:jc w:val="center"/>
              <w:rPr>
                <w:rFonts w:ascii="Arial" w:hAnsi="Arial" w:cs="Arial"/>
                <w:b/>
                <w:color w:val="FFFFFF"/>
              </w:rPr>
            </w:pPr>
            <w:r w:rsidRPr="007B27D6">
              <w:rPr>
                <w:rFonts w:ascii="Arial" w:hAnsi="Arial" w:cs="Arial"/>
                <w:b/>
                <w:color w:val="FFFFFF"/>
              </w:rPr>
              <w:t>Utility</w:t>
            </w:r>
          </w:p>
        </w:tc>
        <w:tc>
          <w:tcPr>
            <w:tcW w:w="1355" w:type="dxa"/>
            <w:shd w:val="clear" w:color="auto" w:fill="2D2D84"/>
            <w:tcMar>
              <w:top w:w="90" w:type="dxa"/>
              <w:left w:w="110" w:type="dxa"/>
              <w:bottom w:w="90" w:type="dxa"/>
              <w:right w:w="110" w:type="dxa"/>
            </w:tcMar>
            <w:vAlign w:val="center"/>
          </w:tcPr>
          <w:p w14:paraId="5E96FEF9" w14:textId="77777777" w:rsidR="007B27D6" w:rsidRPr="007B27D6" w:rsidRDefault="007B27D6" w:rsidP="00415C67">
            <w:pPr>
              <w:spacing w:line="240" w:lineRule="auto"/>
              <w:jc w:val="center"/>
              <w:rPr>
                <w:rFonts w:ascii="Arial" w:hAnsi="Arial" w:cs="Arial"/>
                <w:b/>
                <w:color w:val="FFFFFF"/>
              </w:rPr>
            </w:pPr>
            <w:r w:rsidRPr="007B27D6">
              <w:rPr>
                <w:rFonts w:ascii="Arial" w:hAnsi="Arial" w:cs="Arial"/>
                <w:b/>
                <w:color w:val="FFFFFF"/>
              </w:rPr>
              <w:t>Projects</w:t>
            </w:r>
          </w:p>
        </w:tc>
        <w:tc>
          <w:tcPr>
            <w:tcW w:w="1260" w:type="dxa"/>
            <w:shd w:val="clear" w:color="auto" w:fill="2D2D84"/>
            <w:tcMar>
              <w:top w:w="90" w:type="dxa"/>
              <w:left w:w="110" w:type="dxa"/>
              <w:bottom w:w="90" w:type="dxa"/>
              <w:right w:w="110" w:type="dxa"/>
            </w:tcMar>
            <w:vAlign w:val="center"/>
          </w:tcPr>
          <w:p w14:paraId="61C0723E" w14:textId="77777777" w:rsidR="007B27D6" w:rsidRPr="007B27D6" w:rsidRDefault="007B27D6" w:rsidP="00415C67">
            <w:pPr>
              <w:spacing w:line="240" w:lineRule="auto"/>
              <w:jc w:val="center"/>
              <w:rPr>
                <w:rFonts w:ascii="Arial" w:hAnsi="Arial" w:cs="Arial"/>
                <w:b/>
                <w:color w:val="FFFFFF"/>
              </w:rPr>
            </w:pPr>
            <w:r w:rsidRPr="007B27D6">
              <w:rPr>
                <w:rFonts w:ascii="Arial" w:hAnsi="Arial" w:cs="Arial"/>
                <w:b/>
                <w:color w:val="FFFFFF"/>
              </w:rPr>
              <w:t>MW AC</w:t>
            </w:r>
          </w:p>
        </w:tc>
        <w:tc>
          <w:tcPr>
            <w:tcW w:w="1530" w:type="dxa"/>
            <w:shd w:val="clear" w:color="auto" w:fill="2D2D84"/>
            <w:tcMar>
              <w:top w:w="90" w:type="dxa"/>
              <w:left w:w="110" w:type="dxa"/>
              <w:bottom w:w="90" w:type="dxa"/>
              <w:right w:w="110" w:type="dxa"/>
            </w:tcMar>
            <w:vAlign w:val="center"/>
          </w:tcPr>
          <w:p w14:paraId="2EEBA1EC" w14:textId="77777777" w:rsidR="007B27D6" w:rsidRPr="007B27D6" w:rsidRDefault="007B27D6" w:rsidP="00415C67">
            <w:pPr>
              <w:spacing w:line="240" w:lineRule="auto"/>
              <w:jc w:val="center"/>
              <w:rPr>
                <w:rFonts w:ascii="Arial" w:hAnsi="Arial" w:cs="Arial"/>
                <w:b/>
                <w:color w:val="FFFFFF"/>
              </w:rPr>
            </w:pPr>
            <w:r w:rsidRPr="007B27D6">
              <w:rPr>
                <w:rFonts w:ascii="Arial" w:hAnsi="Arial" w:cs="Arial"/>
                <w:b/>
                <w:color w:val="FFFFFF"/>
              </w:rPr>
              <w:t>Usable MWh</w:t>
            </w:r>
          </w:p>
        </w:tc>
        <w:tc>
          <w:tcPr>
            <w:tcW w:w="2785" w:type="dxa"/>
            <w:shd w:val="clear" w:color="auto" w:fill="2D2D84"/>
            <w:tcMar>
              <w:top w:w="90" w:type="dxa"/>
              <w:left w:w="110" w:type="dxa"/>
              <w:bottom w:w="90" w:type="dxa"/>
              <w:right w:w="110" w:type="dxa"/>
            </w:tcMar>
            <w:vAlign w:val="center"/>
          </w:tcPr>
          <w:p w14:paraId="20AF95B5" w14:textId="77777777" w:rsidR="007B27D6" w:rsidRPr="007B27D6" w:rsidRDefault="007B27D6" w:rsidP="00415C67">
            <w:pPr>
              <w:spacing w:line="240" w:lineRule="auto"/>
              <w:jc w:val="center"/>
              <w:rPr>
                <w:rFonts w:ascii="Arial" w:hAnsi="Arial" w:cs="Arial"/>
                <w:b/>
                <w:color w:val="FFFFFF"/>
              </w:rPr>
            </w:pPr>
            <w:r w:rsidRPr="007B27D6">
              <w:rPr>
                <w:rFonts w:ascii="Arial" w:hAnsi="Arial" w:cs="Arial"/>
                <w:b/>
                <w:color w:val="FFFFFF"/>
              </w:rPr>
              <w:t xml:space="preserve">Typical </w:t>
            </w:r>
            <w:r w:rsidR="004E58B4">
              <w:rPr>
                <w:rFonts w:ascii="Arial" w:hAnsi="Arial" w:cs="Arial"/>
                <w:b/>
                <w:color w:val="FFFFFF"/>
              </w:rPr>
              <w:t>Project Size</w:t>
            </w:r>
          </w:p>
        </w:tc>
      </w:tr>
      <w:tr w:rsidR="007B27D6" w14:paraId="485ECDE3" w14:textId="77777777" w:rsidTr="001B54FE">
        <w:trPr>
          <w:jc w:val="center"/>
        </w:trPr>
        <w:tc>
          <w:tcPr>
            <w:tcW w:w="2695" w:type="dxa"/>
            <w:tcMar>
              <w:top w:w="90" w:type="dxa"/>
              <w:left w:w="110" w:type="dxa"/>
              <w:bottom w:w="90" w:type="dxa"/>
              <w:right w:w="110" w:type="dxa"/>
            </w:tcMar>
            <w:vAlign w:val="center"/>
          </w:tcPr>
          <w:p w14:paraId="57747056" w14:textId="77777777" w:rsidR="007B27D6" w:rsidRPr="007B27D6" w:rsidRDefault="007B27D6" w:rsidP="00415C67">
            <w:pPr>
              <w:spacing w:line="240" w:lineRule="auto"/>
              <w:rPr>
                <w:rFonts w:ascii="Arial" w:hAnsi="Arial" w:cs="Arial"/>
              </w:rPr>
            </w:pPr>
            <w:r w:rsidRPr="007B27D6">
              <w:rPr>
                <w:rFonts w:ascii="Arial" w:hAnsi="Arial" w:cs="Arial"/>
              </w:rPr>
              <w:t>Memphis Light, Gas &amp; Water</w:t>
            </w:r>
            <w:r>
              <w:rPr>
                <w:rFonts w:ascii="Arial" w:hAnsi="Arial" w:cs="Arial"/>
              </w:rPr>
              <w:t xml:space="preserve"> (MLGW)</w:t>
            </w:r>
          </w:p>
        </w:tc>
        <w:tc>
          <w:tcPr>
            <w:tcW w:w="1355" w:type="dxa"/>
            <w:tcMar>
              <w:top w:w="90" w:type="dxa"/>
              <w:left w:w="110" w:type="dxa"/>
              <w:bottom w:w="90" w:type="dxa"/>
              <w:right w:w="110" w:type="dxa"/>
            </w:tcMar>
            <w:vAlign w:val="center"/>
          </w:tcPr>
          <w:p w14:paraId="290686EF" w14:textId="77777777" w:rsidR="007B27D6" w:rsidRPr="007B27D6" w:rsidRDefault="007B27D6" w:rsidP="00415C67">
            <w:pPr>
              <w:spacing w:line="240" w:lineRule="auto"/>
              <w:rPr>
                <w:rFonts w:ascii="Arial" w:hAnsi="Arial" w:cs="Arial"/>
              </w:rPr>
            </w:pPr>
            <w:r w:rsidRPr="007B27D6">
              <w:rPr>
                <w:rFonts w:ascii="Arial" w:hAnsi="Arial" w:cs="Arial"/>
              </w:rPr>
              <w:t>7</w:t>
            </w:r>
          </w:p>
        </w:tc>
        <w:tc>
          <w:tcPr>
            <w:tcW w:w="1260" w:type="dxa"/>
            <w:tcMar>
              <w:top w:w="90" w:type="dxa"/>
              <w:left w:w="110" w:type="dxa"/>
              <w:bottom w:w="90" w:type="dxa"/>
              <w:right w:w="110" w:type="dxa"/>
            </w:tcMar>
            <w:vAlign w:val="center"/>
          </w:tcPr>
          <w:p w14:paraId="7A7343AE" w14:textId="77777777" w:rsidR="007B27D6" w:rsidRPr="007B27D6" w:rsidRDefault="007B27D6" w:rsidP="00415C67">
            <w:pPr>
              <w:spacing w:line="240" w:lineRule="auto"/>
              <w:rPr>
                <w:rFonts w:ascii="Arial" w:hAnsi="Arial" w:cs="Arial"/>
              </w:rPr>
            </w:pPr>
            <w:r w:rsidRPr="007B27D6">
              <w:rPr>
                <w:rFonts w:ascii="Arial" w:hAnsi="Arial" w:cs="Arial"/>
              </w:rPr>
              <w:t>100</w:t>
            </w:r>
          </w:p>
        </w:tc>
        <w:tc>
          <w:tcPr>
            <w:tcW w:w="1530" w:type="dxa"/>
            <w:tcMar>
              <w:top w:w="90" w:type="dxa"/>
              <w:left w:w="110" w:type="dxa"/>
              <w:bottom w:w="90" w:type="dxa"/>
              <w:right w:w="110" w:type="dxa"/>
            </w:tcMar>
            <w:vAlign w:val="center"/>
          </w:tcPr>
          <w:p w14:paraId="32F867A4" w14:textId="77777777" w:rsidR="007B27D6" w:rsidRPr="007B27D6" w:rsidRDefault="007B27D6" w:rsidP="00415C67">
            <w:pPr>
              <w:spacing w:line="240" w:lineRule="auto"/>
              <w:rPr>
                <w:rFonts w:ascii="Arial" w:hAnsi="Arial" w:cs="Arial"/>
              </w:rPr>
            </w:pPr>
            <w:r w:rsidRPr="007B27D6">
              <w:rPr>
                <w:rFonts w:ascii="Arial" w:hAnsi="Arial" w:cs="Arial"/>
              </w:rPr>
              <w:t>400</w:t>
            </w:r>
          </w:p>
        </w:tc>
        <w:tc>
          <w:tcPr>
            <w:tcW w:w="2785" w:type="dxa"/>
            <w:tcMar>
              <w:top w:w="90" w:type="dxa"/>
              <w:left w:w="110" w:type="dxa"/>
              <w:bottom w:w="90" w:type="dxa"/>
              <w:right w:w="110" w:type="dxa"/>
            </w:tcMar>
            <w:vAlign w:val="center"/>
          </w:tcPr>
          <w:p w14:paraId="7EACDB1C" w14:textId="77777777" w:rsidR="007B27D6" w:rsidRPr="007B27D6" w:rsidRDefault="007B27D6" w:rsidP="00415C67">
            <w:pPr>
              <w:spacing w:line="240" w:lineRule="auto"/>
              <w:rPr>
                <w:rFonts w:ascii="Arial" w:hAnsi="Arial" w:cs="Arial"/>
              </w:rPr>
            </w:pPr>
            <w:r w:rsidRPr="007B27D6">
              <w:rPr>
                <w:rFonts w:ascii="Arial" w:hAnsi="Arial" w:cs="Arial"/>
              </w:rPr>
              <w:t>10 to 20 MW</w:t>
            </w:r>
          </w:p>
        </w:tc>
      </w:tr>
      <w:tr w:rsidR="007B27D6" w14:paraId="13006AA3" w14:textId="77777777" w:rsidTr="001B54FE">
        <w:trPr>
          <w:jc w:val="center"/>
        </w:trPr>
        <w:tc>
          <w:tcPr>
            <w:tcW w:w="2695" w:type="dxa"/>
            <w:shd w:val="clear" w:color="auto" w:fill="F8F9FB"/>
            <w:tcMar>
              <w:top w:w="90" w:type="dxa"/>
              <w:left w:w="110" w:type="dxa"/>
              <w:bottom w:w="90" w:type="dxa"/>
              <w:right w:w="110" w:type="dxa"/>
            </w:tcMar>
            <w:vAlign w:val="center"/>
          </w:tcPr>
          <w:p w14:paraId="780D5C19" w14:textId="77777777" w:rsidR="007B27D6" w:rsidRPr="007B27D6" w:rsidRDefault="007B27D6" w:rsidP="00415C67">
            <w:pPr>
              <w:spacing w:line="240" w:lineRule="auto"/>
              <w:rPr>
                <w:rFonts w:ascii="Arial" w:hAnsi="Arial" w:cs="Arial"/>
              </w:rPr>
            </w:pPr>
            <w:r w:rsidRPr="007B27D6">
              <w:rPr>
                <w:rFonts w:ascii="Arial" w:hAnsi="Arial" w:cs="Arial"/>
              </w:rPr>
              <w:t>Nashville Electric Service</w:t>
            </w:r>
            <w:r>
              <w:rPr>
                <w:rFonts w:ascii="Arial" w:hAnsi="Arial" w:cs="Arial"/>
              </w:rPr>
              <w:t xml:space="preserve"> (NES)</w:t>
            </w:r>
          </w:p>
        </w:tc>
        <w:tc>
          <w:tcPr>
            <w:tcW w:w="1355" w:type="dxa"/>
            <w:shd w:val="clear" w:color="auto" w:fill="F8F9FB"/>
            <w:tcMar>
              <w:top w:w="90" w:type="dxa"/>
              <w:left w:w="110" w:type="dxa"/>
              <w:bottom w:w="90" w:type="dxa"/>
              <w:right w:w="110" w:type="dxa"/>
            </w:tcMar>
            <w:vAlign w:val="center"/>
          </w:tcPr>
          <w:p w14:paraId="339314BB" w14:textId="77777777" w:rsidR="007B27D6" w:rsidRPr="007B27D6" w:rsidRDefault="007B27D6" w:rsidP="00415C67">
            <w:pPr>
              <w:spacing w:line="240" w:lineRule="auto"/>
              <w:rPr>
                <w:rFonts w:ascii="Arial" w:hAnsi="Arial" w:cs="Arial"/>
              </w:rPr>
            </w:pPr>
            <w:r w:rsidRPr="007B27D6">
              <w:rPr>
                <w:rFonts w:ascii="Arial" w:hAnsi="Arial" w:cs="Arial"/>
              </w:rPr>
              <w:t>9</w:t>
            </w:r>
          </w:p>
        </w:tc>
        <w:tc>
          <w:tcPr>
            <w:tcW w:w="1260" w:type="dxa"/>
            <w:shd w:val="clear" w:color="auto" w:fill="F8F9FB"/>
            <w:tcMar>
              <w:top w:w="90" w:type="dxa"/>
              <w:left w:w="110" w:type="dxa"/>
              <w:bottom w:w="90" w:type="dxa"/>
              <w:right w:w="110" w:type="dxa"/>
            </w:tcMar>
            <w:vAlign w:val="center"/>
          </w:tcPr>
          <w:p w14:paraId="2C8F2845" w14:textId="77777777" w:rsidR="007B27D6" w:rsidRPr="007B27D6" w:rsidRDefault="007B27D6" w:rsidP="00415C67">
            <w:pPr>
              <w:spacing w:line="240" w:lineRule="auto"/>
              <w:rPr>
                <w:rFonts w:ascii="Arial" w:hAnsi="Arial" w:cs="Arial"/>
              </w:rPr>
            </w:pPr>
            <w:r w:rsidRPr="007B27D6">
              <w:rPr>
                <w:rFonts w:ascii="Arial" w:hAnsi="Arial" w:cs="Arial"/>
              </w:rPr>
              <w:t>100</w:t>
            </w:r>
          </w:p>
        </w:tc>
        <w:tc>
          <w:tcPr>
            <w:tcW w:w="1530" w:type="dxa"/>
            <w:shd w:val="clear" w:color="auto" w:fill="F8F9FB"/>
            <w:tcMar>
              <w:top w:w="90" w:type="dxa"/>
              <w:left w:w="110" w:type="dxa"/>
              <w:bottom w:w="90" w:type="dxa"/>
              <w:right w:w="110" w:type="dxa"/>
            </w:tcMar>
            <w:vAlign w:val="center"/>
          </w:tcPr>
          <w:p w14:paraId="0B08ACD8" w14:textId="77777777" w:rsidR="007B27D6" w:rsidRPr="007B27D6" w:rsidRDefault="007B27D6" w:rsidP="00415C67">
            <w:pPr>
              <w:spacing w:line="240" w:lineRule="auto"/>
              <w:rPr>
                <w:rFonts w:ascii="Arial" w:hAnsi="Arial" w:cs="Arial"/>
              </w:rPr>
            </w:pPr>
            <w:r w:rsidRPr="007B27D6">
              <w:rPr>
                <w:rFonts w:ascii="Arial" w:hAnsi="Arial" w:cs="Arial"/>
              </w:rPr>
              <w:t>400</w:t>
            </w:r>
          </w:p>
        </w:tc>
        <w:tc>
          <w:tcPr>
            <w:tcW w:w="2785" w:type="dxa"/>
            <w:shd w:val="clear" w:color="auto" w:fill="F8F9FB"/>
            <w:tcMar>
              <w:top w:w="90" w:type="dxa"/>
              <w:left w:w="110" w:type="dxa"/>
              <w:bottom w:w="90" w:type="dxa"/>
              <w:right w:w="110" w:type="dxa"/>
            </w:tcMar>
            <w:vAlign w:val="center"/>
          </w:tcPr>
          <w:p w14:paraId="66DBA2C6" w14:textId="77777777" w:rsidR="007B27D6" w:rsidRPr="007B27D6" w:rsidRDefault="007B27D6" w:rsidP="00415C67">
            <w:pPr>
              <w:spacing w:line="240" w:lineRule="auto"/>
              <w:rPr>
                <w:rFonts w:ascii="Arial" w:hAnsi="Arial" w:cs="Arial"/>
              </w:rPr>
            </w:pPr>
            <w:r w:rsidRPr="007B27D6">
              <w:rPr>
                <w:rFonts w:ascii="Arial" w:hAnsi="Arial" w:cs="Arial"/>
              </w:rPr>
              <w:t>8 to 20 MW</w:t>
            </w:r>
          </w:p>
        </w:tc>
      </w:tr>
      <w:tr w:rsidR="007B27D6" w14:paraId="48C648E1" w14:textId="77777777" w:rsidTr="001B54FE">
        <w:trPr>
          <w:jc w:val="center"/>
        </w:trPr>
        <w:tc>
          <w:tcPr>
            <w:tcW w:w="2695" w:type="dxa"/>
            <w:tcMar>
              <w:top w:w="90" w:type="dxa"/>
              <w:left w:w="110" w:type="dxa"/>
              <w:bottom w:w="90" w:type="dxa"/>
              <w:right w:w="110" w:type="dxa"/>
            </w:tcMar>
            <w:vAlign w:val="center"/>
          </w:tcPr>
          <w:p w14:paraId="1207A77D" w14:textId="77777777" w:rsidR="007B27D6" w:rsidRPr="007B27D6" w:rsidRDefault="007B27D6" w:rsidP="00415C67">
            <w:pPr>
              <w:spacing w:line="240" w:lineRule="auto"/>
              <w:rPr>
                <w:rFonts w:ascii="Arial" w:hAnsi="Arial" w:cs="Arial"/>
              </w:rPr>
            </w:pPr>
            <w:r w:rsidRPr="007B27D6">
              <w:rPr>
                <w:rFonts w:ascii="Arial" w:hAnsi="Arial" w:cs="Arial"/>
              </w:rPr>
              <w:t>BrightRidge</w:t>
            </w:r>
            <w:r w:rsidR="004E58B4">
              <w:rPr>
                <w:rFonts w:ascii="Arial" w:hAnsi="Arial" w:cs="Arial"/>
              </w:rPr>
              <w:t xml:space="preserve"> (Jonesborough, TN)</w:t>
            </w:r>
          </w:p>
        </w:tc>
        <w:tc>
          <w:tcPr>
            <w:tcW w:w="1355" w:type="dxa"/>
            <w:tcMar>
              <w:top w:w="90" w:type="dxa"/>
              <w:left w:w="110" w:type="dxa"/>
              <w:bottom w:w="90" w:type="dxa"/>
              <w:right w:w="110" w:type="dxa"/>
            </w:tcMar>
            <w:vAlign w:val="center"/>
          </w:tcPr>
          <w:p w14:paraId="4AB129B2" w14:textId="77777777" w:rsidR="007B27D6" w:rsidRPr="007B27D6" w:rsidRDefault="007B27D6" w:rsidP="00415C67">
            <w:pPr>
              <w:spacing w:line="240" w:lineRule="auto"/>
              <w:rPr>
                <w:rFonts w:ascii="Arial" w:hAnsi="Arial" w:cs="Arial"/>
              </w:rPr>
            </w:pPr>
            <w:r w:rsidRPr="007B27D6">
              <w:rPr>
                <w:rFonts w:ascii="Arial" w:hAnsi="Arial" w:cs="Arial"/>
              </w:rPr>
              <w:t>2</w:t>
            </w:r>
          </w:p>
        </w:tc>
        <w:tc>
          <w:tcPr>
            <w:tcW w:w="1260" w:type="dxa"/>
            <w:tcMar>
              <w:top w:w="90" w:type="dxa"/>
              <w:left w:w="110" w:type="dxa"/>
              <w:bottom w:w="90" w:type="dxa"/>
              <w:right w:w="110" w:type="dxa"/>
            </w:tcMar>
            <w:vAlign w:val="center"/>
          </w:tcPr>
          <w:p w14:paraId="09996FDA" w14:textId="77777777" w:rsidR="007B27D6" w:rsidRPr="007B27D6" w:rsidRDefault="007B27D6" w:rsidP="00415C67">
            <w:pPr>
              <w:spacing w:line="240" w:lineRule="auto"/>
              <w:rPr>
                <w:rFonts w:ascii="Arial" w:hAnsi="Arial" w:cs="Arial"/>
              </w:rPr>
            </w:pPr>
            <w:r w:rsidRPr="007B27D6">
              <w:rPr>
                <w:rFonts w:ascii="Arial" w:hAnsi="Arial" w:cs="Arial"/>
              </w:rPr>
              <w:t>20</w:t>
            </w:r>
          </w:p>
        </w:tc>
        <w:tc>
          <w:tcPr>
            <w:tcW w:w="1530" w:type="dxa"/>
            <w:tcMar>
              <w:top w:w="90" w:type="dxa"/>
              <w:left w:w="110" w:type="dxa"/>
              <w:bottom w:w="90" w:type="dxa"/>
              <w:right w:w="110" w:type="dxa"/>
            </w:tcMar>
            <w:vAlign w:val="center"/>
          </w:tcPr>
          <w:p w14:paraId="5E64BE08" w14:textId="77777777" w:rsidR="007B27D6" w:rsidRPr="007B27D6" w:rsidRDefault="007B27D6" w:rsidP="00415C67">
            <w:pPr>
              <w:spacing w:line="240" w:lineRule="auto"/>
              <w:rPr>
                <w:rFonts w:ascii="Arial" w:hAnsi="Arial" w:cs="Arial"/>
              </w:rPr>
            </w:pPr>
            <w:r w:rsidRPr="007B27D6">
              <w:rPr>
                <w:rFonts w:ascii="Arial" w:hAnsi="Arial" w:cs="Arial"/>
              </w:rPr>
              <w:t>80</w:t>
            </w:r>
          </w:p>
        </w:tc>
        <w:tc>
          <w:tcPr>
            <w:tcW w:w="2785" w:type="dxa"/>
            <w:tcMar>
              <w:top w:w="90" w:type="dxa"/>
              <w:left w:w="110" w:type="dxa"/>
              <w:bottom w:w="90" w:type="dxa"/>
              <w:right w:w="110" w:type="dxa"/>
            </w:tcMar>
            <w:vAlign w:val="center"/>
          </w:tcPr>
          <w:p w14:paraId="59DB2FD1" w14:textId="77777777" w:rsidR="007B27D6" w:rsidRPr="007B27D6" w:rsidRDefault="007B27D6" w:rsidP="00415C67">
            <w:pPr>
              <w:spacing w:line="240" w:lineRule="auto"/>
              <w:rPr>
                <w:rFonts w:ascii="Arial" w:hAnsi="Arial" w:cs="Arial"/>
              </w:rPr>
            </w:pPr>
            <w:r w:rsidRPr="007B27D6">
              <w:rPr>
                <w:rFonts w:ascii="Arial" w:hAnsi="Arial" w:cs="Arial"/>
              </w:rPr>
              <w:t>10 MW</w:t>
            </w:r>
          </w:p>
        </w:tc>
      </w:tr>
      <w:tr w:rsidR="007B27D6" w14:paraId="0DF3BE3E" w14:textId="77777777" w:rsidTr="001B54FE">
        <w:trPr>
          <w:jc w:val="center"/>
        </w:trPr>
        <w:tc>
          <w:tcPr>
            <w:tcW w:w="2695" w:type="dxa"/>
            <w:shd w:val="clear" w:color="auto" w:fill="F8F9FB"/>
            <w:tcMar>
              <w:top w:w="90" w:type="dxa"/>
              <w:left w:w="110" w:type="dxa"/>
              <w:bottom w:w="90" w:type="dxa"/>
              <w:right w:w="110" w:type="dxa"/>
            </w:tcMar>
            <w:vAlign w:val="center"/>
          </w:tcPr>
          <w:p w14:paraId="79E6C56A" w14:textId="77777777" w:rsidR="007B27D6" w:rsidRPr="007B27D6" w:rsidRDefault="007B27D6" w:rsidP="00415C67">
            <w:pPr>
              <w:spacing w:line="240" w:lineRule="auto"/>
              <w:rPr>
                <w:rFonts w:ascii="Arial" w:hAnsi="Arial" w:cs="Arial"/>
                <w:b/>
                <w:bCs/>
              </w:rPr>
            </w:pPr>
            <w:r w:rsidRPr="007B27D6">
              <w:rPr>
                <w:rFonts w:ascii="Arial" w:hAnsi="Arial" w:cs="Arial"/>
                <w:b/>
                <w:bCs/>
              </w:rPr>
              <w:t>Total</w:t>
            </w:r>
          </w:p>
        </w:tc>
        <w:tc>
          <w:tcPr>
            <w:tcW w:w="1355" w:type="dxa"/>
            <w:shd w:val="clear" w:color="auto" w:fill="F8F9FB"/>
            <w:tcMar>
              <w:top w:w="90" w:type="dxa"/>
              <w:left w:w="110" w:type="dxa"/>
              <w:bottom w:w="90" w:type="dxa"/>
              <w:right w:w="110" w:type="dxa"/>
            </w:tcMar>
            <w:vAlign w:val="center"/>
          </w:tcPr>
          <w:p w14:paraId="25306002" w14:textId="77777777" w:rsidR="007B27D6" w:rsidRPr="007B27D6" w:rsidRDefault="007B27D6" w:rsidP="00415C67">
            <w:pPr>
              <w:spacing w:line="240" w:lineRule="auto"/>
              <w:rPr>
                <w:rFonts w:ascii="Arial" w:hAnsi="Arial" w:cs="Arial"/>
                <w:b/>
                <w:bCs/>
              </w:rPr>
            </w:pPr>
            <w:r w:rsidRPr="007B27D6">
              <w:rPr>
                <w:rFonts w:ascii="Arial" w:hAnsi="Arial" w:cs="Arial"/>
                <w:b/>
                <w:bCs/>
              </w:rPr>
              <w:t>18</w:t>
            </w:r>
          </w:p>
        </w:tc>
        <w:tc>
          <w:tcPr>
            <w:tcW w:w="1260" w:type="dxa"/>
            <w:shd w:val="clear" w:color="auto" w:fill="F8F9FB"/>
            <w:tcMar>
              <w:top w:w="90" w:type="dxa"/>
              <w:left w:w="110" w:type="dxa"/>
              <w:bottom w:w="90" w:type="dxa"/>
              <w:right w:w="110" w:type="dxa"/>
            </w:tcMar>
            <w:vAlign w:val="center"/>
          </w:tcPr>
          <w:p w14:paraId="4BDFE0CD" w14:textId="77777777" w:rsidR="007B27D6" w:rsidRPr="007B27D6" w:rsidRDefault="007B27D6" w:rsidP="00415C67">
            <w:pPr>
              <w:spacing w:line="240" w:lineRule="auto"/>
              <w:rPr>
                <w:rFonts w:ascii="Arial" w:hAnsi="Arial" w:cs="Arial"/>
                <w:b/>
                <w:bCs/>
              </w:rPr>
            </w:pPr>
            <w:r w:rsidRPr="007B27D6">
              <w:rPr>
                <w:rFonts w:ascii="Arial" w:hAnsi="Arial" w:cs="Arial"/>
                <w:b/>
                <w:bCs/>
              </w:rPr>
              <w:t>220</w:t>
            </w:r>
          </w:p>
        </w:tc>
        <w:tc>
          <w:tcPr>
            <w:tcW w:w="1530" w:type="dxa"/>
            <w:shd w:val="clear" w:color="auto" w:fill="F8F9FB"/>
            <w:tcMar>
              <w:top w:w="90" w:type="dxa"/>
              <w:left w:w="110" w:type="dxa"/>
              <w:bottom w:w="90" w:type="dxa"/>
              <w:right w:w="110" w:type="dxa"/>
            </w:tcMar>
            <w:vAlign w:val="center"/>
          </w:tcPr>
          <w:p w14:paraId="66BFFB87" w14:textId="77777777" w:rsidR="007B27D6" w:rsidRPr="007B27D6" w:rsidRDefault="007B27D6" w:rsidP="00415C67">
            <w:pPr>
              <w:spacing w:line="240" w:lineRule="auto"/>
              <w:rPr>
                <w:rFonts w:ascii="Arial" w:hAnsi="Arial" w:cs="Arial"/>
                <w:b/>
                <w:bCs/>
              </w:rPr>
            </w:pPr>
            <w:r w:rsidRPr="007B27D6">
              <w:rPr>
                <w:rFonts w:ascii="Arial" w:hAnsi="Arial" w:cs="Arial"/>
                <w:b/>
                <w:bCs/>
              </w:rPr>
              <w:t>880</w:t>
            </w:r>
          </w:p>
        </w:tc>
        <w:tc>
          <w:tcPr>
            <w:tcW w:w="2785" w:type="dxa"/>
            <w:shd w:val="clear" w:color="auto" w:fill="F8F9FB"/>
            <w:tcMar>
              <w:top w:w="90" w:type="dxa"/>
              <w:left w:w="110" w:type="dxa"/>
              <w:bottom w:w="90" w:type="dxa"/>
              <w:right w:w="110" w:type="dxa"/>
            </w:tcMar>
            <w:vAlign w:val="center"/>
          </w:tcPr>
          <w:p w14:paraId="6E2148D3" w14:textId="77777777" w:rsidR="007B27D6" w:rsidRPr="007B27D6" w:rsidRDefault="007B27D6" w:rsidP="00415C67">
            <w:pPr>
              <w:spacing w:line="240" w:lineRule="auto"/>
              <w:rPr>
                <w:rFonts w:ascii="Arial" w:hAnsi="Arial" w:cs="Arial"/>
                <w:b/>
                <w:bCs/>
              </w:rPr>
            </w:pPr>
            <w:r w:rsidRPr="007B27D6">
              <w:rPr>
                <w:rFonts w:ascii="Arial" w:hAnsi="Arial" w:cs="Arial"/>
                <w:b/>
                <w:bCs/>
              </w:rPr>
              <w:t>4-hour systems</w:t>
            </w:r>
          </w:p>
        </w:tc>
      </w:tr>
    </w:tbl>
    <w:p w14:paraId="5AD6001A" w14:textId="77777777" w:rsidR="007B27D6" w:rsidRPr="001B54FE" w:rsidRDefault="007B27D6" w:rsidP="00F94492">
      <w:pPr>
        <w:pStyle w:val="Heading2"/>
        <w:numPr>
          <w:ilvl w:val="1"/>
          <w:numId w:val="3"/>
        </w:numPr>
        <w:spacing w:before="360"/>
        <w:ind w:left="144" w:hanging="144"/>
        <w:rPr>
          <w:rFonts w:ascii="Arial" w:hAnsi="Arial" w:cs="Arial"/>
          <w:sz w:val="28"/>
          <w:szCs w:val="28"/>
        </w:rPr>
      </w:pPr>
      <w:bookmarkStart w:id="3" w:name="_Toc238213290"/>
      <w:r w:rsidRPr="001B54FE">
        <w:rPr>
          <w:rFonts w:ascii="Arial" w:hAnsi="Arial" w:cs="Arial"/>
          <w:sz w:val="28"/>
          <w:szCs w:val="28"/>
        </w:rPr>
        <w:t>Site Schedule</w:t>
      </w:r>
      <w:bookmarkEnd w:id="3"/>
    </w:p>
    <w:tbl>
      <w:tblPr>
        <w:tblStyle w:val="TableGrid"/>
        <w:tblW w:w="9650" w:type="dxa"/>
        <w:jc w:val="center"/>
        <w:tblLayout w:type="fixed"/>
        <w:tblLook w:val="04A0" w:firstRow="1" w:lastRow="0" w:firstColumn="1" w:lastColumn="0" w:noHBand="0" w:noVBand="1"/>
      </w:tblPr>
      <w:tblGrid>
        <w:gridCol w:w="715"/>
        <w:gridCol w:w="1385"/>
        <w:gridCol w:w="700"/>
        <w:gridCol w:w="795"/>
        <w:gridCol w:w="1260"/>
        <w:gridCol w:w="1440"/>
        <w:gridCol w:w="2055"/>
        <w:gridCol w:w="1300"/>
      </w:tblGrid>
      <w:tr w:rsidR="007B27D6" w:rsidRPr="007B27D6" w14:paraId="04F9AE52" w14:textId="77777777" w:rsidTr="001B54FE">
        <w:trPr>
          <w:tblHeader/>
          <w:jc w:val="center"/>
        </w:trPr>
        <w:tc>
          <w:tcPr>
            <w:tcW w:w="715" w:type="dxa"/>
            <w:shd w:val="clear" w:color="auto" w:fill="2D2D84"/>
            <w:tcMar>
              <w:top w:w="90" w:type="dxa"/>
              <w:left w:w="110" w:type="dxa"/>
              <w:bottom w:w="90" w:type="dxa"/>
              <w:right w:w="110" w:type="dxa"/>
            </w:tcMar>
            <w:vAlign w:val="center"/>
          </w:tcPr>
          <w:p w14:paraId="5ECECC65" w14:textId="77777777" w:rsidR="007B27D6" w:rsidRPr="007B27D6" w:rsidRDefault="007B27D6" w:rsidP="00415C67">
            <w:pPr>
              <w:spacing w:line="240" w:lineRule="auto"/>
              <w:jc w:val="center"/>
              <w:rPr>
                <w:rFonts w:ascii="Arial" w:hAnsi="Arial" w:cs="Arial"/>
              </w:rPr>
            </w:pPr>
            <w:r w:rsidRPr="007B27D6">
              <w:rPr>
                <w:rFonts w:ascii="Arial" w:hAnsi="Arial" w:cs="Arial"/>
                <w:b/>
                <w:color w:val="FFFFFF"/>
              </w:rPr>
              <w:t>Site</w:t>
            </w:r>
          </w:p>
        </w:tc>
        <w:tc>
          <w:tcPr>
            <w:tcW w:w="1385" w:type="dxa"/>
            <w:shd w:val="clear" w:color="auto" w:fill="2D2D84"/>
            <w:tcMar>
              <w:top w:w="90" w:type="dxa"/>
              <w:left w:w="110" w:type="dxa"/>
              <w:bottom w:w="90" w:type="dxa"/>
              <w:right w:w="110" w:type="dxa"/>
            </w:tcMar>
            <w:vAlign w:val="center"/>
          </w:tcPr>
          <w:p w14:paraId="3E842E8F" w14:textId="77777777" w:rsidR="007B27D6" w:rsidRPr="007B27D6" w:rsidRDefault="007B27D6" w:rsidP="00415C67">
            <w:pPr>
              <w:spacing w:line="240" w:lineRule="auto"/>
              <w:jc w:val="center"/>
              <w:rPr>
                <w:rFonts w:ascii="Arial" w:hAnsi="Arial" w:cs="Arial"/>
              </w:rPr>
            </w:pPr>
            <w:r w:rsidRPr="007B27D6">
              <w:rPr>
                <w:rFonts w:ascii="Arial" w:hAnsi="Arial" w:cs="Arial"/>
                <w:b/>
                <w:color w:val="FFFFFF"/>
              </w:rPr>
              <w:t>Utility</w:t>
            </w:r>
          </w:p>
        </w:tc>
        <w:tc>
          <w:tcPr>
            <w:tcW w:w="700" w:type="dxa"/>
            <w:shd w:val="clear" w:color="auto" w:fill="2D2D84"/>
            <w:tcMar>
              <w:top w:w="90" w:type="dxa"/>
              <w:left w:w="110" w:type="dxa"/>
              <w:bottom w:w="90" w:type="dxa"/>
              <w:right w:w="110" w:type="dxa"/>
            </w:tcMar>
            <w:vAlign w:val="center"/>
          </w:tcPr>
          <w:p w14:paraId="6FFB050E" w14:textId="77777777" w:rsidR="007B27D6" w:rsidRPr="007B27D6" w:rsidRDefault="007B27D6" w:rsidP="00415C67">
            <w:pPr>
              <w:spacing w:line="240" w:lineRule="auto"/>
              <w:jc w:val="center"/>
              <w:rPr>
                <w:rFonts w:ascii="Arial" w:hAnsi="Arial" w:cs="Arial"/>
              </w:rPr>
            </w:pPr>
            <w:r w:rsidRPr="007B27D6">
              <w:rPr>
                <w:rFonts w:ascii="Arial" w:hAnsi="Arial" w:cs="Arial"/>
                <w:b/>
                <w:color w:val="FFFFFF"/>
              </w:rPr>
              <w:t>MW</w:t>
            </w:r>
          </w:p>
        </w:tc>
        <w:tc>
          <w:tcPr>
            <w:tcW w:w="795" w:type="dxa"/>
            <w:shd w:val="clear" w:color="auto" w:fill="2D2D84"/>
            <w:tcMar>
              <w:top w:w="90" w:type="dxa"/>
              <w:left w:w="110" w:type="dxa"/>
              <w:bottom w:w="90" w:type="dxa"/>
              <w:right w:w="110" w:type="dxa"/>
            </w:tcMar>
            <w:vAlign w:val="center"/>
          </w:tcPr>
          <w:p w14:paraId="0BFDD383" w14:textId="77777777" w:rsidR="007B27D6" w:rsidRPr="007B27D6" w:rsidRDefault="007B27D6" w:rsidP="00415C67">
            <w:pPr>
              <w:spacing w:line="240" w:lineRule="auto"/>
              <w:jc w:val="center"/>
              <w:rPr>
                <w:rFonts w:ascii="Arial" w:hAnsi="Arial" w:cs="Arial"/>
              </w:rPr>
            </w:pPr>
            <w:r w:rsidRPr="007B27D6">
              <w:rPr>
                <w:rFonts w:ascii="Arial" w:hAnsi="Arial" w:cs="Arial"/>
                <w:b/>
                <w:color w:val="FFFFFF"/>
              </w:rPr>
              <w:t>MWh</w:t>
            </w:r>
          </w:p>
        </w:tc>
        <w:tc>
          <w:tcPr>
            <w:tcW w:w="1260" w:type="dxa"/>
            <w:shd w:val="clear" w:color="auto" w:fill="2D2D84"/>
            <w:tcMar>
              <w:top w:w="90" w:type="dxa"/>
              <w:left w:w="110" w:type="dxa"/>
              <w:bottom w:w="90" w:type="dxa"/>
              <w:right w:w="110" w:type="dxa"/>
            </w:tcMar>
            <w:vAlign w:val="center"/>
          </w:tcPr>
          <w:p w14:paraId="23A811F2" w14:textId="77777777" w:rsidR="007B27D6" w:rsidRPr="007B27D6" w:rsidRDefault="007B27D6" w:rsidP="00415C67">
            <w:pPr>
              <w:spacing w:line="240" w:lineRule="auto"/>
              <w:jc w:val="center"/>
              <w:rPr>
                <w:rFonts w:ascii="Arial" w:hAnsi="Arial" w:cs="Arial"/>
              </w:rPr>
            </w:pPr>
            <w:r w:rsidRPr="007B27D6">
              <w:rPr>
                <w:rFonts w:ascii="Arial" w:hAnsi="Arial" w:cs="Arial"/>
                <w:b/>
                <w:color w:val="FFFFFF"/>
              </w:rPr>
              <w:t>Primary Voltage</w:t>
            </w:r>
          </w:p>
        </w:tc>
        <w:tc>
          <w:tcPr>
            <w:tcW w:w="1440" w:type="dxa"/>
            <w:shd w:val="clear" w:color="auto" w:fill="2D2D84"/>
            <w:vAlign w:val="center"/>
          </w:tcPr>
          <w:p w14:paraId="01C54417" w14:textId="77777777" w:rsidR="007B27D6" w:rsidRPr="007B27D6" w:rsidRDefault="007B27D6" w:rsidP="00415C67">
            <w:pPr>
              <w:spacing w:line="240" w:lineRule="auto"/>
              <w:jc w:val="center"/>
              <w:rPr>
                <w:rFonts w:ascii="Arial" w:hAnsi="Arial" w:cs="Arial"/>
                <w:b/>
                <w:color w:val="FFFFFF"/>
              </w:rPr>
            </w:pPr>
            <w:r w:rsidRPr="007B27D6">
              <w:rPr>
                <w:rFonts w:ascii="Arial" w:hAnsi="Arial" w:cs="Arial"/>
                <w:b/>
                <w:color w:val="FFFFFF"/>
              </w:rPr>
              <w:t>Connection</w:t>
            </w:r>
          </w:p>
        </w:tc>
        <w:tc>
          <w:tcPr>
            <w:tcW w:w="2055" w:type="dxa"/>
            <w:shd w:val="clear" w:color="auto" w:fill="2D2D84"/>
            <w:vAlign w:val="center"/>
          </w:tcPr>
          <w:p w14:paraId="07D1CB4D" w14:textId="77777777" w:rsidR="007B27D6" w:rsidRPr="007B27D6" w:rsidRDefault="007B27D6" w:rsidP="00415C67">
            <w:pPr>
              <w:spacing w:line="240" w:lineRule="auto"/>
              <w:jc w:val="center"/>
              <w:rPr>
                <w:rFonts w:ascii="Arial" w:hAnsi="Arial" w:cs="Arial"/>
                <w:b/>
                <w:color w:val="FFFFFF"/>
              </w:rPr>
            </w:pPr>
            <w:r w:rsidRPr="007B27D6">
              <w:rPr>
                <w:rFonts w:ascii="Arial" w:hAnsi="Arial" w:cs="Arial"/>
                <w:b/>
                <w:color w:val="FFFFFF"/>
              </w:rPr>
              <w:t>Grounding</w:t>
            </w:r>
          </w:p>
        </w:tc>
        <w:tc>
          <w:tcPr>
            <w:tcW w:w="1300" w:type="dxa"/>
            <w:shd w:val="clear" w:color="auto" w:fill="2D2D84"/>
            <w:tcMar>
              <w:top w:w="90" w:type="dxa"/>
              <w:left w:w="110" w:type="dxa"/>
              <w:bottom w:w="90" w:type="dxa"/>
              <w:right w:w="110" w:type="dxa"/>
            </w:tcMar>
            <w:vAlign w:val="center"/>
          </w:tcPr>
          <w:p w14:paraId="1670EB25" w14:textId="77777777" w:rsidR="007B27D6" w:rsidRPr="007B27D6" w:rsidRDefault="007B27D6" w:rsidP="00415C67">
            <w:pPr>
              <w:spacing w:line="240" w:lineRule="auto"/>
              <w:jc w:val="center"/>
              <w:rPr>
                <w:rFonts w:ascii="Arial" w:hAnsi="Arial" w:cs="Arial"/>
              </w:rPr>
            </w:pPr>
            <w:r w:rsidRPr="007B27D6">
              <w:rPr>
                <w:rFonts w:ascii="Arial" w:hAnsi="Arial" w:cs="Arial"/>
                <w:b/>
                <w:color w:val="FFFFFF"/>
              </w:rPr>
              <w:t>ZIP</w:t>
            </w:r>
          </w:p>
        </w:tc>
      </w:tr>
      <w:tr w:rsidR="007B27D6" w:rsidRPr="007B27D6" w14:paraId="75A07835" w14:textId="77777777" w:rsidTr="001B54FE">
        <w:trPr>
          <w:jc w:val="center"/>
        </w:trPr>
        <w:tc>
          <w:tcPr>
            <w:tcW w:w="715" w:type="dxa"/>
            <w:tcMar>
              <w:top w:w="90" w:type="dxa"/>
              <w:left w:w="110" w:type="dxa"/>
              <w:bottom w:w="90" w:type="dxa"/>
              <w:right w:w="110" w:type="dxa"/>
            </w:tcMar>
            <w:vAlign w:val="center"/>
          </w:tcPr>
          <w:p w14:paraId="79A139BE" w14:textId="77777777" w:rsidR="007B27D6" w:rsidRPr="007B27D6" w:rsidRDefault="007B27D6" w:rsidP="00415C67">
            <w:pPr>
              <w:spacing w:line="240" w:lineRule="auto"/>
              <w:rPr>
                <w:rFonts w:ascii="Arial" w:hAnsi="Arial" w:cs="Arial"/>
              </w:rPr>
            </w:pPr>
            <w:r w:rsidRPr="007B27D6">
              <w:rPr>
                <w:rFonts w:ascii="Arial" w:hAnsi="Arial" w:cs="Arial"/>
              </w:rPr>
              <w:t>1</w:t>
            </w:r>
          </w:p>
        </w:tc>
        <w:tc>
          <w:tcPr>
            <w:tcW w:w="1385" w:type="dxa"/>
            <w:tcMar>
              <w:top w:w="90" w:type="dxa"/>
              <w:left w:w="110" w:type="dxa"/>
              <w:bottom w:w="90" w:type="dxa"/>
              <w:right w:w="110" w:type="dxa"/>
            </w:tcMar>
            <w:vAlign w:val="center"/>
          </w:tcPr>
          <w:p w14:paraId="39312E30" w14:textId="77777777" w:rsidR="007B27D6" w:rsidRPr="007B27D6" w:rsidRDefault="007B27D6" w:rsidP="00415C67">
            <w:pPr>
              <w:spacing w:line="240" w:lineRule="auto"/>
              <w:rPr>
                <w:rFonts w:ascii="Arial" w:hAnsi="Arial" w:cs="Arial"/>
              </w:rPr>
            </w:pPr>
            <w:r w:rsidRPr="007B27D6">
              <w:rPr>
                <w:rFonts w:ascii="Arial" w:hAnsi="Arial" w:cs="Arial"/>
              </w:rPr>
              <w:t>MLGW</w:t>
            </w:r>
          </w:p>
        </w:tc>
        <w:tc>
          <w:tcPr>
            <w:tcW w:w="700" w:type="dxa"/>
            <w:tcMar>
              <w:top w:w="90" w:type="dxa"/>
              <w:left w:w="110" w:type="dxa"/>
              <w:bottom w:w="90" w:type="dxa"/>
              <w:right w:w="110" w:type="dxa"/>
            </w:tcMar>
            <w:vAlign w:val="center"/>
          </w:tcPr>
          <w:p w14:paraId="2EC5C8EC" w14:textId="77777777" w:rsidR="007B27D6" w:rsidRPr="007B27D6" w:rsidRDefault="007B27D6" w:rsidP="00415C67">
            <w:pPr>
              <w:spacing w:line="240" w:lineRule="auto"/>
              <w:rPr>
                <w:rFonts w:ascii="Arial" w:hAnsi="Arial" w:cs="Arial"/>
              </w:rPr>
            </w:pPr>
            <w:r w:rsidRPr="007B27D6">
              <w:rPr>
                <w:rFonts w:ascii="Arial" w:hAnsi="Arial" w:cs="Arial"/>
              </w:rPr>
              <w:t>20</w:t>
            </w:r>
          </w:p>
        </w:tc>
        <w:tc>
          <w:tcPr>
            <w:tcW w:w="795" w:type="dxa"/>
            <w:tcMar>
              <w:top w:w="90" w:type="dxa"/>
              <w:left w:w="110" w:type="dxa"/>
              <w:bottom w:w="90" w:type="dxa"/>
              <w:right w:w="110" w:type="dxa"/>
            </w:tcMar>
            <w:vAlign w:val="center"/>
          </w:tcPr>
          <w:p w14:paraId="74B9C545" w14:textId="77777777" w:rsidR="007B27D6" w:rsidRPr="007B27D6" w:rsidRDefault="007B27D6" w:rsidP="00415C67">
            <w:pPr>
              <w:spacing w:line="240" w:lineRule="auto"/>
              <w:rPr>
                <w:rFonts w:ascii="Arial" w:hAnsi="Arial" w:cs="Arial"/>
              </w:rPr>
            </w:pPr>
            <w:r w:rsidRPr="007B27D6">
              <w:rPr>
                <w:rFonts w:ascii="Arial" w:hAnsi="Arial" w:cs="Arial"/>
              </w:rPr>
              <w:t>80</w:t>
            </w:r>
          </w:p>
        </w:tc>
        <w:tc>
          <w:tcPr>
            <w:tcW w:w="1260" w:type="dxa"/>
            <w:tcMar>
              <w:top w:w="90" w:type="dxa"/>
              <w:left w:w="110" w:type="dxa"/>
              <w:bottom w:w="90" w:type="dxa"/>
              <w:right w:w="110" w:type="dxa"/>
            </w:tcMar>
            <w:vAlign w:val="center"/>
          </w:tcPr>
          <w:p w14:paraId="15D1E978" w14:textId="77777777" w:rsidR="007B27D6" w:rsidRPr="007B27D6" w:rsidRDefault="007B27D6" w:rsidP="00415C67">
            <w:pPr>
              <w:spacing w:line="240" w:lineRule="auto"/>
              <w:rPr>
                <w:rFonts w:ascii="Arial" w:hAnsi="Arial" w:cs="Arial"/>
              </w:rPr>
            </w:pPr>
            <w:r w:rsidRPr="007B27D6">
              <w:rPr>
                <w:rFonts w:ascii="Arial" w:hAnsi="Arial" w:cs="Arial"/>
              </w:rPr>
              <w:t>23 kV</w:t>
            </w:r>
          </w:p>
        </w:tc>
        <w:tc>
          <w:tcPr>
            <w:tcW w:w="1440" w:type="dxa"/>
            <w:vAlign w:val="center"/>
          </w:tcPr>
          <w:p w14:paraId="30F66EBF"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vAlign w:val="center"/>
          </w:tcPr>
          <w:p w14:paraId="79035A2B"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tcMar>
              <w:top w:w="90" w:type="dxa"/>
              <w:left w:w="110" w:type="dxa"/>
              <w:bottom w:w="90" w:type="dxa"/>
              <w:right w:w="110" w:type="dxa"/>
            </w:tcMar>
            <w:vAlign w:val="center"/>
          </w:tcPr>
          <w:p w14:paraId="10A71A16" w14:textId="77777777" w:rsidR="007B27D6" w:rsidRPr="007B27D6" w:rsidRDefault="007B27D6" w:rsidP="00415C67">
            <w:pPr>
              <w:spacing w:line="240" w:lineRule="auto"/>
              <w:rPr>
                <w:rFonts w:ascii="Arial" w:hAnsi="Arial" w:cs="Arial"/>
              </w:rPr>
            </w:pPr>
            <w:r w:rsidRPr="007B27D6">
              <w:rPr>
                <w:rFonts w:ascii="Arial" w:hAnsi="Arial" w:cs="Arial"/>
              </w:rPr>
              <w:t>38125</w:t>
            </w:r>
          </w:p>
        </w:tc>
      </w:tr>
      <w:tr w:rsidR="007B27D6" w:rsidRPr="007B27D6" w14:paraId="2E42DF0F" w14:textId="77777777" w:rsidTr="001B54FE">
        <w:trPr>
          <w:jc w:val="center"/>
        </w:trPr>
        <w:tc>
          <w:tcPr>
            <w:tcW w:w="715" w:type="dxa"/>
            <w:shd w:val="clear" w:color="auto" w:fill="F8F9FB"/>
            <w:tcMar>
              <w:top w:w="90" w:type="dxa"/>
              <w:left w:w="110" w:type="dxa"/>
              <w:bottom w:w="90" w:type="dxa"/>
              <w:right w:w="110" w:type="dxa"/>
            </w:tcMar>
            <w:vAlign w:val="center"/>
          </w:tcPr>
          <w:p w14:paraId="28308EA1" w14:textId="77777777" w:rsidR="007B27D6" w:rsidRPr="007B27D6" w:rsidRDefault="007B27D6" w:rsidP="00415C67">
            <w:pPr>
              <w:spacing w:line="240" w:lineRule="auto"/>
              <w:rPr>
                <w:rFonts w:ascii="Arial" w:hAnsi="Arial" w:cs="Arial"/>
              </w:rPr>
            </w:pPr>
            <w:r w:rsidRPr="007B27D6">
              <w:rPr>
                <w:rFonts w:ascii="Arial" w:hAnsi="Arial" w:cs="Arial"/>
              </w:rPr>
              <w:t>2</w:t>
            </w:r>
          </w:p>
        </w:tc>
        <w:tc>
          <w:tcPr>
            <w:tcW w:w="1385" w:type="dxa"/>
            <w:shd w:val="clear" w:color="auto" w:fill="F8F9FB"/>
            <w:tcMar>
              <w:top w:w="90" w:type="dxa"/>
              <w:left w:w="110" w:type="dxa"/>
              <w:bottom w:w="90" w:type="dxa"/>
              <w:right w:w="110" w:type="dxa"/>
            </w:tcMar>
            <w:vAlign w:val="center"/>
          </w:tcPr>
          <w:p w14:paraId="69DC7640" w14:textId="77777777" w:rsidR="007B27D6" w:rsidRPr="007B27D6" w:rsidRDefault="007B27D6" w:rsidP="00415C67">
            <w:pPr>
              <w:spacing w:line="240" w:lineRule="auto"/>
              <w:rPr>
                <w:rFonts w:ascii="Arial" w:hAnsi="Arial" w:cs="Arial"/>
              </w:rPr>
            </w:pPr>
            <w:r w:rsidRPr="007B27D6">
              <w:rPr>
                <w:rFonts w:ascii="Arial" w:hAnsi="Arial" w:cs="Arial"/>
              </w:rPr>
              <w:t>MLGW</w:t>
            </w:r>
          </w:p>
        </w:tc>
        <w:tc>
          <w:tcPr>
            <w:tcW w:w="700" w:type="dxa"/>
            <w:shd w:val="clear" w:color="auto" w:fill="F8F9FB"/>
            <w:tcMar>
              <w:top w:w="90" w:type="dxa"/>
              <w:left w:w="110" w:type="dxa"/>
              <w:bottom w:w="90" w:type="dxa"/>
              <w:right w:w="110" w:type="dxa"/>
            </w:tcMar>
            <w:vAlign w:val="center"/>
          </w:tcPr>
          <w:p w14:paraId="49B16531" w14:textId="77777777" w:rsidR="007B27D6" w:rsidRPr="007B27D6" w:rsidRDefault="007B27D6" w:rsidP="00415C67">
            <w:pPr>
              <w:spacing w:line="240" w:lineRule="auto"/>
              <w:rPr>
                <w:rFonts w:ascii="Arial" w:hAnsi="Arial" w:cs="Arial"/>
              </w:rPr>
            </w:pPr>
            <w:r w:rsidRPr="007B27D6">
              <w:rPr>
                <w:rFonts w:ascii="Arial" w:hAnsi="Arial" w:cs="Arial"/>
              </w:rPr>
              <w:t>15</w:t>
            </w:r>
          </w:p>
        </w:tc>
        <w:tc>
          <w:tcPr>
            <w:tcW w:w="795" w:type="dxa"/>
            <w:shd w:val="clear" w:color="auto" w:fill="F8F9FB"/>
            <w:tcMar>
              <w:top w:w="90" w:type="dxa"/>
              <w:left w:w="110" w:type="dxa"/>
              <w:bottom w:w="90" w:type="dxa"/>
              <w:right w:w="110" w:type="dxa"/>
            </w:tcMar>
            <w:vAlign w:val="center"/>
          </w:tcPr>
          <w:p w14:paraId="3583F0E1" w14:textId="77777777" w:rsidR="007B27D6" w:rsidRPr="007B27D6" w:rsidRDefault="007B27D6" w:rsidP="00415C67">
            <w:pPr>
              <w:spacing w:line="240" w:lineRule="auto"/>
              <w:rPr>
                <w:rFonts w:ascii="Arial" w:hAnsi="Arial" w:cs="Arial"/>
              </w:rPr>
            </w:pPr>
            <w:r w:rsidRPr="007B27D6">
              <w:rPr>
                <w:rFonts w:ascii="Arial" w:hAnsi="Arial" w:cs="Arial"/>
              </w:rPr>
              <w:t>60</w:t>
            </w:r>
          </w:p>
        </w:tc>
        <w:tc>
          <w:tcPr>
            <w:tcW w:w="1260" w:type="dxa"/>
            <w:shd w:val="clear" w:color="auto" w:fill="F8F9FB"/>
            <w:tcMar>
              <w:top w:w="90" w:type="dxa"/>
              <w:left w:w="110" w:type="dxa"/>
              <w:bottom w:w="90" w:type="dxa"/>
              <w:right w:w="110" w:type="dxa"/>
            </w:tcMar>
            <w:vAlign w:val="center"/>
          </w:tcPr>
          <w:p w14:paraId="21BCA6AE" w14:textId="77777777" w:rsidR="007B27D6" w:rsidRPr="007B27D6" w:rsidRDefault="007B27D6" w:rsidP="00415C67">
            <w:pPr>
              <w:spacing w:line="240" w:lineRule="auto"/>
              <w:rPr>
                <w:rFonts w:ascii="Arial" w:hAnsi="Arial" w:cs="Arial"/>
              </w:rPr>
            </w:pPr>
            <w:r w:rsidRPr="007B27D6">
              <w:rPr>
                <w:rFonts w:ascii="Arial" w:hAnsi="Arial" w:cs="Arial"/>
              </w:rPr>
              <w:t>23 kV</w:t>
            </w:r>
          </w:p>
        </w:tc>
        <w:tc>
          <w:tcPr>
            <w:tcW w:w="1440" w:type="dxa"/>
            <w:shd w:val="clear" w:color="auto" w:fill="F8F9FB"/>
            <w:vAlign w:val="center"/>
          </w:tcPr>
          <w:p w14:paraId="5D532ADD"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shd w:val="clear" w:color="auto" w:fill="F8F9FB"/>
            <w:vAlign w:val="center"/>
          </w:tcPr>
          <w:p w14:paraId="5AA04F54"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shd w:val="clear" w:color="auto" w:fill="F8F9FB"/>
            <w:tcMar>
              <w:top w:w="90" w:type="dxa"/>
              <w:left w:w="110" w:type="dxa"/>
              <w:bottom w:w="90" w:type="dxa"/>
              <w:right w:w="110" w:type="dxa"/>
            </w:tcMar>
            <w:vAlign w:val="center"/>
          </w:tcPr>
          <w:p w14:paraId="53102AB2" w14:textId="77777777" w:rsidR="007B27D6" w:rsidRPr="007B27D6" w:rsidRDefault="007B27D6" w:rsidP="00415C67">
            <w:pPr>
              <w:spacing w:line="240" w:lineRule="auto"/>
              <w:rPr>
                <w:rFonts w:ascii="Arial" w:hAnsi="Arial" w:cs="Arial"/>
              </w:rPr>
            </w:pPr>
            <w:r w:rsidRPr="007B27D6">
              <w:rPr>
                <w:rFonts w:ascii="Arial" w:hAnsi="Arial" w:cs="Arial"/>
              </w:rPr>
              <w:t>38134</w:t>
            </w:r>
          </w:p>
        </w:tc>
      </w:tr>
      <w:tr w:rsidR="007B27D6" w:rsidRPr="007B27D6" w14:paraId="4FCD8F0A" w14:textId="77777777" w:rsidTr="001B54FE">
        <w:trPr>
          <w:jc w:val="center"/>
        </w:trPr>
        <w:tc>
          <w:tcPr>
            <w:tcW w:w="715" w:type="dxa"/>
            <w:tcMar>
              <w:top w:w="90" w:type="dxa"/>
              <w:left w:w="110" w:type="dxa"/>
              <w:bottom w:w="90" w:type="dxa"/>
              <w:right w:w="110" w:type="dxa"/>
            </w:tcMar>
            <w:vAlign w:val="center"/>
          </w:tcPr>
          <w:p w14:paraId="5674079B" w14:textId="77777777" w:rsidR="007B27D6" w:rsidRPr="007B27D6" w:rsidRDefault="007B27D6" w:rsidP="00415C67">
            <w:pPr>
              <w:spacing w:line="240" w:lineRule="auto"/>
              <w:rPr>
                <w:rFonts w:ascii="Arial" w:hAnsi="Arial" w:cs="Arial"/>
              </w:rPr>
            </w:pPr>
            <w:r w:rsidRPr="007B27D6">
              <w:rPr>
                <w:rFonts w:ascii="Arial" w:hAnsi="Arial" w:cs="Arial"/>
              </w:rPr>
              <w:t>3</w:t>
            </w:r>
          </w:p>
        </w:tc>
        <w:tc>
          <w:tcPr>
            <w:tcW w:w="1385" w:type="dxa"/>
            <w:tcMar>
              <w:top w:w="90" w:type="dxa"/>
              <w:left w:w="110" w:type="dxa"/>
              <w:bottom w:w="90" w:type="dxa"/>
              <w:right w:w="110" w:type="dxa"/>
            </w:tcMar>
            <w:vAlign w:val="center"/>
          </w:tcPr>
          <w:p w14:paraId="3C54B840" w14:textId="77777777" w:rsidR="007B27D6" w:rsidRPr="007B27D6" w:rsidRDefault="007B27D6" w:rsidP="00415C67">
            <w:pPr>
              <w:spacing w:line="240" w:lineRule="auto"/>
              <w:rPr>
                <w:rFonts w:ascii="Arial" w:hAnsi="Arial" w:cs="Arial"/>
              </w:rPr>
            </w:pPr>
            <w:r w:rsidRPr="007B27D6">
              <w:rPr>
                <w:rFonts w:ascii="Arial" w:hAnsi="Arial" w:cs="Arial"/>
              </w:rPr>
              <w:t>MLGW</w:t>
            </w:r>
          </w:p>
        </w:tc>
        <w:tc>
          <w:tcPr>
            <w:tcW w:w="700" w:type="dxa"/>
            <w:tcMar>
              <w:top w:w="90" w:type="dxa"/>
              <w:left w:w="110" w:type="dxa"/>
              <w:bottom w:w="90" w:type="dxa"/>
              <w:right w:w="110" w:type="dxa"/>
            </w:tcMar>
            <w:vAlign w:val="center"/>
          </w:tcPr>
          <w:p w14:paraId="192D3B28" w14:textId="77777777" w:rsidR="007B27D6" w:rsidRPr="007B27D6" w:rsidRDefault="007B27D6" w:rsidP="00415C67">
            <w:pPr>
              <w:spacing w:line="240" w:lineRule="auto"/>
              <w:rPr>
                <w:rFonts w:ascii="Arial" w:hAnsi="Arial" w:cs="Arial"/>
              </w:rPr>
            </w:pPr>
            <w:r w:rsidRPr="007B27D6">
              <w:rPr>
                <w:rFonts w:ascii="Arial" w:hAnsi="Arial" w:cs="Arial"/>
              </w:rPr>
              <w:t>10</w:t>
            </w:r>
          </w:p>
        </w:tc>
        <w:tc>
          <w:tcPr>
            <w:tcW w:w="795" w:type="dxa"/>
            <w:tcMar>
              <w:top w:w="90" w:type="dxa"/>
              <w:left w:w="110" w:type="dxa"/>
              <w:bottom w:w="90" w:type="dxa"/>
              <w:right w:w="110" w:type="dxa"/>
            </w:tcMar>
            <w:vAlign w:val="center"/>
          </w:tcPr>
          <w:p w14:paraId="77432114" w14:textId="77777777" w:rsidR="007B27D6" w:rsidRPr="007B27D6" w:rsidRDefault="007B27D6" w:rsidP="00415C67">
            <w:pPr>
              <w:spacing w:line="240" w:lineRule="auto"/>
              <w:rPr>
                <w:rFonts w:ascii="Arial" w:hAnsi="Arial" w:cs="Arial"/>
              </w:rPr>
            </w:pPr>
            <w:r w:rsidRPr="007B27D6">
              <w:rPr>
                <w:rFonts w:ascii="Arial" w:hAnsi="Arial" w:cs="Arial"/>
              </w:rPr>
              <w:t>40</w:t>
            </w:r>
          </w:p>
        </w:tc>
        <w:tc>
          <w:tcPr>
            <w:tcW w:w="1260" w:type="dxa"/>
            <w:tcMar>
              <w:top w:w="90" w:type="dxa"/>
              <w:left w:w="110" w:type="dxa"/>
              <w:bottom w:w="90" w:type="dxa"/>
              <w:right w:w="110" w:type="dxa"/>
            </w:tcMar>
            <w:vAlign w:val="center"/>
          </w:tcPr>
          <w:p w14:paraId="6558FB44" w14:textId="77777777" w:rsidR="007B27D6" w:rsidRPr="007B27D6" w:rsidRDefault="007B27D6" w:rsidP="00415C67">
            <w:pPr>
              <w:spacing w:line="240" w:lineRule="auto"/>
              <w:rPr>
                <w:rFonts w:ascii="Arial" w:hAnsi="Arial" w:cs="Arial"/>
              </w:rPr>
            </w:pPr>
            <w:r w:rsidRPr="007B27D6">
              <w:rPr>
                <w:rFonts w:ascii="Arial" w:hAnsi="Arial" w:cs="Arial"/>
              </w:rPr>
              <w:t>23 kV</w:t>
            </w:r>
          </w:p>
        </w:tc>
        <w:tc>
          <w:tcPr>
            <w:tcW w:w="1440" w:type="dxa"/>
            <w:vAlign w:val="center"/>
          </w:tcPr>
          <w:p w14:paraId="21AC5B69"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vAlign w:val="center"/>
          </w:tcPr>
          <w:p w14:paraId="6C3BA0B6"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tcMar>
              <w:top w:w="90" w:type="dxa"/>
              <w:left w:w="110" w:type="dxa"/>
              <w:bottom w:w="90" w:type="dxa"/>
              <w:right w:w="110" w:type="dxa"/>
            </w:tcMar>
            <w:vAlign w:val="center"/>
          </w:tcPr>
          <w:p w14:paraId="46915097" w14:textId="77777777" w:rsidR="007B27D6" w:rsidRPr="007B27D6" w:rsidRDefault="007B27D6" w:rsidP="00415C67">
            <w:pPr>
              <w:spacing w:line="240" w:lineRule="auto"/>
              <w:rPr>
                <w:rFonts w:ascii="Arial" w:hAnsi="Arial" w:cs="Arial"/>
              </w:rPr>
            </w:pPr>
            <w:r w:rsidRPr="007B27D6">
              <w:rPr>
                <w:rFonts w:ascii="Arial" w:hAnsi="Arial" w:cs="Arial"/>
              </w:rPr>
              <w:t>38128</w:t>
            </w:r>
          </w:p>
        </w:tc>
      </w:tr>
      <w:tr w:rsidR="007B27D6" w:rsidRPr="007B27D6" w14:paraId="6CC71129" w14:textId="77777777" w:rsidTr="001B54FE">
        <w:trPr>
          <w:jc w:val="center"/>
        </w:trPr>
        <w:tc>
          <w:tcPr>
            <w:tcW w:w="715" w:type="dxa"/>
            <w:shd w:val="clear" w:color="auto" w:fill="F8F9FB"/>
            <w:tcMar>
              <w:top w:w="90" w:type="dxa"/>
              <w:left w:w="110" w:type="dxa"/>
              <w:bottom w:w="90" w:type="dxa"/>
              <w:right w:w="110" w:type="dxa"/>
            </w:tcMar>
            <w:vAlign w:val="center"/>
          </w:tcPr>
          <w:p w14:paraId="1BF558D6" w14:textId="77777777" w:rsidR="007B27D6" w:rsidRPr="007B27D6" w:rsidRDefault="007B27D6" w:rsidP="00415C67">
            <w:pPr>
              <w:spacing w:line="240" w:lineRule="auto"/>
              <w:rPr>
                <w:rFonts w:ascii="Arial" w:hAnsi="Arial" w:cs="Arial"/>
              </w:rPr>
            </w:pPr>
            <w:r w:rsidRPr="007B27D6">
              <w:rPr>
                <w:rFonts w:ascii="Arial" w:hAnsi="Arial" w:cs="Arial"/>
              </w:rPr>
              <w:t>4</w:t>
            </w:r>
          </w:p>
        </w:tc>
        <w:tc>
          <w:tcPr>
            <w:tcW w:w="1385" w:type="dxa"/>
            <w:shd w:val="clear" w:color="auto" w:fill="F8F9FB"/>
            <w:tcMar>
              <w:top w:w="90" w:type="dxa"/>
              <w:left w:w="110" w:type="dxa"/>
              <w:bottom w:w="90" w:type="dxa"/>
              <w:right w:w="110" w:type="dxa"/>
            </w:tcMar>
            <w:vAlign w:val="center"/>
          </w:tcPr>
          <w:p w14:paraId="2E5DDA4B" w14:textId="77777777" w:rsidR="007B27D6" w:rsidRPr="007B27D6" w:rsidRDefault="007B27D6" w:rsidP="00415C67">
            <w:pPr>
              <w:spacing w:line="240" w:lineRule="auto"/>
              <w:rPr>
                <w:rFonts w:ascii="Arial" w:hAnsi="Arial" w:cs="Arial"/>
              </w:rPr>
            </w:pPr>
            <w:r w:rsidRPr="007B27D6">
              <w:rPr>
                <w:rFonts w:ascii="Arial" w:hAnsi="Arial" w:cs="Arial"/>
              </w:rPr>
              <w:t>MLGW</w:t>
            </w:r>
          </w:p>
        </w:tc>
        <w:tc>
          <w:tcPr>
            <w:tcW w:w="700" w:type="dxa"/>
            <w:shd w:val="clear" w:color="auto" w:fill="F8F9FB"/>
            <w:tcMar>
              <w:top w:w="90" w:type="dxa"/>
              <w:left w:w="110" w:type="dxa"/>
              <w:bottom w:w="90" w:type="dxa"/>
              <w:right w:w="110" w:type="dxa"/>
            </w:tcMar>
            <w:vAlign w:val="center"/>
          </w:tcPr>
          <w:p w14:paraId="618C2CD6" w14:textId="77777777" w:rsidR="007B27D6" w:rsidRPr="007B27D6" w:rsidRDefault="007B27D6" w:rsidP="00415C67">
            <w:pPr>
              <w:spacing w:line="240" w:lineRule="auto"/>
              <w:rPr>
                <w:rFonts w:ascii="Arial" w:hAnsi="Arial" w:cs="Arial"/>
              </w:rPr>
            </w:pPr>
            <w:r w:rsidRPr="007B27D6">
              <w:rPr>
                <w:rFonts w:ascii="Arial" w:hAnsi="Arial" w:cs="Arial"/>
              </w:rPr>
              <w:t>10</w:t>
            </w:r>
          </w:p>
        </w:tc>
        <w:tc>
          <w:tcPr>
            <w:tcW w:w="795" w:type="dxa"/>
            <w:shd w:val="clear" w:color="auto" w:fill="F8F9FB"/>
            <w:tcMar>
              <w:top w:w="90" w:type="dxa"/>
              <w:left w:w="110" w:type="dxa"/>
              <w:bottom w:w="90" w:type="dxa"/>
              <w:right w:w="110" w:type="dxa"/>
            </w:tcMar>
            <w:vAlign w:val="center"/>
          </w:tcPr>
          <w:p w14:paraId="59A0F36B" w14:textId="77777777" w:rsidR="007B27D6" w:rsidRPr="007B27D6" w:rsidRDefault="007B27D6" w:rsidP="00415C67">
            <w:pPr>
              <w:spacing w:line="240" w:lineRule="auto"/>
              <w:rPr>
                <w:rFonts w:ascii="Arial" w:hAnsi="Arial" w:cs="Arial"/>
              </w:rPr>
            </w:pPr>
            <w:r w:rsidRPr="007B27D6">
              <w:rPr>
                <w:rFonts w:ascii="Arial" w:hAnsi="Arial" w:cs="Arial"/>
              </w:rPr>
              <w:t>40</w:t>
            </w:r>
          </w:p>
        </w:tc>
        <w:tc>
          <w:tcPr>
            <w:tcW w:w="1260" w:type="dxa"/>
            <w:shd w:val="clear" w:color="auto" w:fill="F8F9FB"/>
            <w:tcMar>
              <w:top w:w="90" w:type="dxa"/>
              <w:left w:w="110" w:type="dxa"/>
              <w:bottom w:w="90" w:type="dxa"/>
              <w:right w:w="110" w:type="dxa"/>
            </w:tcMar>
            <w:vAlign w:val="center"/>
          </w:tcPr>
          <w:p w14:paraId="0EA73C5F" w14:textId="77777777" w:rsidR="007B27D6" w:rsidRPr="007B27D6" w:rsidRDefault="007B27D6" w:rsidP="00415C67">
            <w:pPr>
              <w:spacing w:line="240" w:lineRule="auto"/>
              <w:rPr>
                <w:rFonts w:ascii="Arial" w:hAnsi="Arial" w:cs="Arial"/>
              </w:rPr>
            </w:pPr>
            <w:r w:rsidRPr="007B27D6">
              <w:rPr>
                <w:rFonts w:ascii="Arial" w:hAnsi="Arial" w:cs="Arial"/>
              </w:rPr>
              <w:t>23 kV</w:t>
            </w:r>
          </w:p>
        </w:tc>
        <w:tc>
          <w:tcPr>
            <w:tcW w:w="1440" w:type="dxa"/>
            <w:shd w:val="clear" w:color="auto" w:fill="F8F9FB"/>
            <w:vAlign w:val="center"/>
          </w:tcPr>
          <w:p w14:paraId="40C3BC96"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shd w:val="clear" w:color="auto" w:fill="F8F9FB"/>
            <w:vAlign w:val="center"/>
          </w:tcPr>
          <w:p w14:paraId="3026A98C"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shd w:val="clear" w:color="auto" w:fill="F8F9FB"/>
            <w:tcMar>
              <w:top w:w="90" w:type="dxa"/>
              <w:left w:w="110" w:type="dxa"/>
              <w:bottom w:w="90" w:type="dxa"/>
              <w:right w:w="110" w:type="dxa"/>
            </w:tcMar>
            <w:vAlign w:val="center"/>
          </w:tcPr>
          <w:p w14:paraId="56433EA5" w14:textId="77777777" w:rsidR="007B27D6" w:rsidRPr="007B27D6" w:rsidRDefault="007B27D6" w:rsidP="00415C67">
            <w:pPr>
              <w:spacing w:line="240" w:lineRule="auto"/>
              <w:rPr>
                <w:rFonts w:ascii="Arial" w:hAnsi="Arial" w:cs="Arial"/>
              </w:rPr>
            </w:pPr>
            <w:r w:rsidRPr="007B27D6">
              <w:rPr>
                <w:rFonts w:ascii="Arial" w:hAnsi="Arial" w:cs="Arial"/>
              </w:rPr>
              <w:t>38118</w:t>
            </w:r>
          </w:p>
        </w:tc>
      </w:tr>
      <w:tr w:rsidR="007B27D6" w:rsidRPr="007B27D6" w14:paraId="2B8F7D96" w14:textId="77777777" w:rsidTr="001B54FE">
        <w:trPr>
          <w:jc w:val="center"/>
        </w:trPr>
        <w:tc>
          <w:tcPr>
            <w:tcW w:w="715" w:type="dxa"/>
            <w:tcMar>
              <w:top w:w="90" w:type="dxa"/>
              <w:left w:w="110" w:type="dxa"/>
              <w:bottom w:w="90" w:type="dxa"/>
              <w:right w:w="110" w:type="dxa"/>
            </w:tcMar>
            <w:vAlign w:val="center"/>
          </w:tcPr>
          <w:p w14:paraId="2BEA4E34" w14:textId="77777777" w:rsidR="007B27D6" w:rsidRPr="007B27D6" w:rsidRDefault="007B27D6" w:rsidP="00415C67">
            <w:pPr>
              <w:spacing w:line="240" w:lineRule="auto"/>
              <w:rPr>
                <w:rFonts w:ascii="Arial" w:hAnsi="Arial" w:cs="Arial"/>
              </w:rPr>
            </w:pPr>
            <w:r w:rsidRPr="007B27D6">
              <w:rPr>
                <w:rFonts w:ascii="Arial" w:hAnsi="Arial" w:cs="Arial"/>
              </w:rPr>
              <w:t>5</w:t>
            </w:r>
          </w:p>
        </w:tc>
        <w:tc>
          <w:tcPr>
            <w:tcW w:w="1385" w:type="dxa"/>
            <w:tcMar>
              <w:top w:w="90" w:type="dxa"/>
              <w:left w:w="110" w:type="dxa"/>
              <w:bottom w:w="90" w:type="dxa"/>
              <w:right w:w="110" w:type="dxa"/>
            </w:tcMar>
            <w:vAlign w:val="center"/>
          </w:tcPr>
          <w:p w14:paraId="56C6E18D" w14:textId="77777777" w:rsidR="007B27D6" w:rsidRPr="007B27D6" w:rsidRDefault="007B27D6" w:rsidP="00415C67">
            <w:pPr>
              <w:spacing w:line="240" w:lineRule="auto"/>
              <w:rPr>
                <w:rFonts w:ascii="Arial" w:hAnsi="Arial" w:cs="Arial"/>
              </w:rPr>
            </w:pPr>
            <w:r w:rsidRPr="007B27D6">
              <w:rPr>
                <w:rFonts w:ascii="Arial" w:hAnsi="Arial" w:cs="Arial"/>
              </w:rPr>
              <w:t>MLGW</w:t>
            </w:r>
          </w:p>
        </w:tc>
        <w:tc>
          <w:tcPr>
            <w:tcW w:w="700" w:type="dxa"/>
            <w:tcMar>
              <w:top w:w="90" w:type="dxa"/>
              <w:left w:w="110" w:type="dxa"/>
              <w:bottom w:w="90" w:type="dxa"/>
              <w:right w:w="110" w:type="dxa"/>
            </w:tcMar>
            <w:vAlign w:val="center"/>
          </w:tcPr>
          <w:p w14:paraId="26C7D510" w14:textId="77777777" w:rsidR="007B27D6" w:rsidRPr="007B27D6" w:rsidRDefault="007B27D6" w:rsidP="00415C67">
            <w:pPr>
              <w:spacing w:line="240" w:lineRule="auto"/>
              <w:rPr>
                <w:rFonts w:ascii="Arial" w:hAnsi="Arial" w:cs="Arial"/>
              </w:rPr>
            </w:pPr>
            <w:r w:rsidRPr="007B27D6">
              <w:rPr>
                <w:rFonts w:ascii="Arial" w:hAnsi="Arial" w:cs="Arial"/>
              </w:rPr>
              <w:t>15</w:t>
            </w:r>
          </w:p>
        </w:tc>
        <w:tc>
          <w:tcPr>
            <w:tcW w:w="795" w:type="dxa"/>
            <w:tcMar>
              <w:top w:w="90" w:type="dxa"/>
              <w:left w:w="110" w:type="dxa"/>
              <w:bottom w:w="90" w:type="dxa"/>
              <w:right w:w="110" w:type="dxa"/>
            </w:tcMar>
            <w:vAlign w:val="center"/>
          </w:tcPr>
          <w:p w14:paraId="5B457D6F" w14:textId="77777777" w:rsidR="007B27D6" w:rsidRPr="007B27D6" w:rsidRDefault="007B27D6" w:rsidP="00415C67">
            <w:pPr>
              <w:spacing w:line="240" w:lineRule="auto"/>
              <w:rPr>
                <w:rFonts w:ascii="Arial" w:hAnsi="Arial" w:cs="Arial"/>
              </w:rPr>
            </w:pPr>
            <w:r w:rsidRPr="007B27D6">
              <w:rPr>
                <w:rFonts w:ascii="Arial" w:hAnsi="Arial" w:cs="Arial"/>
              </w:rPr>
              <w:t>60</w:t>
            </w:r>
          </w:p>
        </w:tc>
        <w:tc>
          <w:tcPr>
            <w:tcW w:w="1260" w:type="dxa"/>
            <w:tcMar>
              <w:top w:w="90" w:type="dxa"/>
              <w:left w:w="110" w:type="dxa"/>
              <w:bottom w:w="90" w:type="dxa"/>
              <w:right w:w="110" w:type="dxa"/>
            </w:tcMar>
            <w:vAlign w:val="center"/>
          </w:tcPr>
          <w:p w14:paraId="13E9F520" w14:textId="77777777" w:rsidR="007B27D6" w:rsidRPr="007B27D6" w:rsidRDefault="007B27D6" w:rsidP="00415C67">
            <w:pPr>
              <w:spacing w:line="240" w:lineRule="auto"/>
              <w:rPr>
                <w:rFonts w:ascii="Arial" w:hAnsi="Arial" w:cs="Arial"/>
              </w:rPr>
            </w:pPr>
            <w:r w:rsidRPr="007B27D6">
              <w:rPr>
                <w:rFonts w:ascii="Arial" w:hAnsi="Arial" w:cs="Arial"/>
              </w:rPr>
              <w:t>23 kV</w:t>
            </w:r>
          </w:p>
        </w:tc>
        <w:tc>
          <w:tcPr>
            <w:tcW w:w="1440" w:type="dxa"/>
            <w:vAlign w:val="center"/>
          </w:tcPr>
          <w:p w14:paraId="116D9263"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vAlign w:val="center"/>
          </w:tcPr>
          <w:p w14:paraId="33959790"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tcMar>
              <w:top w:w="90" w:type="dxa"/>
              <w:left w:w="110" w:type="dxa"/>
              <w:bottom w:w="90" w:type="dxa"/>
              <w:right w:w="110" w:type="dxa"/>
            </w:tcMar>
            <w:vAlign w:val="center"/>
          </w:tcPr>
          <w:p w14:paraId="0CE4409D" w14:textId="77777777" w:rsidR="007B27D6" w:rsidRPr="007B27D6" w:rsidRDefault="007B27D6" w:rsidP="00415C67">
            <w:pPr>
              <w:spacing w:line="240" w:lineRule="auto"/>
              <w:rPr>
                <w:rFonts w:ascii="Arial" w:hAnsi="Arial" w:cs="Arial"/>
              </w:rPr>
            </w:pPr>
            <w:r w:rsidRPr="007B27D6">
              <w:rPr>
                <w:rFonts w:ascii="Arial" w:hAnsi="Arial" w:cs="Arial"/>
              </w:rPr>
              <w:t>38016</w:t>
            </w:r>
          </w:p>
        </w:tc>
      </w:tr>
      <w:tr w:rsidR="007B27D6" w:rsidRPr="007B27D6" w14:paraId="32FFAE22" w14:textId="77777777" w:rsidTr="001B54FE">
        <w:trPr>
          <w:jc w:val="center"/>
        </w:trPr>
        <w:tc>
          <w:tcPr>
            <w:tcW w:w="715" w:type="dxa"/>
            <w:shd w:val="clear" w:color="auto" w:fill="F8F9FB"/>
            <w:tcMar>
              <w:top w:w="90" w:type="dxa"/>
              <w:left w:w="110" w:type="dxa"/>
              <w:bottom w:w="90" w:type="dxa"/>
              <w:right w:w="110" w:type="dxa"/>
            </w:tcMar>
            <w:vAlign w:val="center"/>
          </w:tcPr>
          <w:p w14:paraId="3AD19FF6" w14:textId="77777777" w:rsidR="007B27D6" w:rsidRPr="007B27D6" w:rsidRDefault="007B27D6" w:rsidP="00415C67">
            <w:pPr>
              <w:spacing w:line="240" w:lineRule="auto"/>
              <w:rPr>
                <w:rFonts w:ascii="Arial" w:hAnsi="Arial" w:cs="Arial"/>
              </w:rPr>
            </w:pPr>
            <w:r w:rsidRPr="007B27D6">
              <w:rPr>
                <w:rFonts w:ascii="Arial" w:hAnsi="Arial" w:cs="Arial"/>
              </w:rPr>
              <w:t>6</w:t>
            </w:r>
          </w:p>
        </w:tc>
        <w:tc>
          <w:tcPr>
            <w:tcW w:w="1385" w:type="dxa"/>
            <w:shd w:val="clear" w:color="auto" w:fill="F8F9FB"/>
            <w:tcMar>
              <w:top w:w="90" w:type="dxa"/>
              <w:left w:w="110" w:type="dxa"/>
              <w:bottom w:w="90" w:type="dxa"/>
              <w:right w:w="110" w:type="dxa"/>
            </w:tcMar>
            <w:vAlign w:val="center"/>
          </w:tcPr>
          <w:p w14:paraId="16F26A40" w14:textId="77777777" w:rsidR="007B27D6" w:rsidRPr="007B27D6" w:rsidRDefault="007B27D6" w:rsidP="00415C67">
            <w:pPr>
              <w:spacing w:line="240" w:lineRule="auto"/>
              <w:rPr>
                <w:rFonts w:ascii="Arial" w:hAnsi="Arial" w:cs="Arial"/>
              </w:rPr>
            </w:pPr>
            <w:r w:rsidRPr="007B27D6">
              <w:rPr>
                <w:rFonts w:ascii="Arial" w:hAnsi="Arial" w:cs="Arial"/>
              </w:rPr>
              <w:t>MLGW</w:t>
            </w:r>
          </w:p>
        </w:tc>
        <w:tc>
          <w:tcPr>
            <w:tcW w:w="700" w:type="dxa"/>
            <w:shd w:val="clear" w:color="auto" w:fill="F8F9FB"/>
            <w:tcMar>
              <w:top w:w="90" w:type="dxa"/>
              <w:left w:w="110" w:type="dxa"/>
              <w:bottom w:w="90" w:type="dxa"/>
              <w:right w:w="110" w:type="dxa"/>
            </w:tcMar>
            <w:vAlign w:val="center"/>
          </w:tcPr>
          <w:p w14:paraId="6CE2D078" w14:textId="77777777" w:rsidR="007B27D6" w:rsidRPr="007B27D6" w:rsidRDefault="007B27D6" w:rsidP="00415C67">
            <w:pPr>
              <w:spacing w:line="240" w:lineRule="auto"/>
              <w:rPr>
                <w:rFonts w:ascii="Arial" w:hAnsi="Arial" w:cs="Arial"/>
              </w:rPr>
            </w:pPr>
            <w:r w:rsidRPr="007B27D6">
              <w:rPr>
                <w:rFonts w:ascii="Arial" w:hAnsi="Arial" w:cs="Arial"/>
              </w:rPr>
              <w:t>10</w:t>
            </w:r>
          </w:p>
        </w:tc>
        <w:tc>
          <w:tcPr>
            <w:tcW w:w="795" w:type="dxa"/>
            <w:shd w:val="clear" w:color="auto" w:fill="F8F9FB"/>
            <w:tcMar>
              <w:top w:w="90" w:type="dxa"/>
              <w:left w:w="110" w:type="dxa"/>
              <w:bottom w:w="90" w:type="dxa"/>
              <w:right w:w="110" w:type="dxa"/>
            </w:tcMar>
            <w:vAlign w:val="center"/>
          </w:tcPr>
          <w:p w14:paraId="546486C6" w14:textId="77777777" w:rsidR="007B27D6" w:rsidRPr="007B27D6" w:rsidRDefault="007B27D6" w:rsidP="00415C67">
            <w:pPr>
              <w:spacing w:line="240" w:lineRule="auto"/>
              <w:rPr>
                <w:rFonts w:ascii="Arial" w:hAnsi="Arial" w:cs="Arial"/>
              </w:rPr>
            </w:pPr>
            <w:r w:rsidRPr="007B27D6">
              <w:rPr>
                <w:rFonts w:ascii="Arial" w:hAnsi="Arial" w:cs="Arial"/>
              </w:rPr>
              <w:t>40</w:t>
            </w:r>
          </w:p>
        </w:tc>
        <w:tc>
          <w:tcPr>
            <w:tcW w:w="1260" w:type="dxa"/>
            <w:shd w:val="clear" w:color="auto" w:fill="F8F9FB"/>
            <w:tcMar>
              <w:top w:w="90" w:type="dxa"/>
              <w:left w:w="110" w:type="dxa"/>
              <w:bottom w:w="90" w:type="dxa"/>
              <w:right w:w="110" w:type="dxa"/>
            </w:tcMar>
            <w:vAlign w:val="center"/>
          </w:tcPr>
          <w:p w14:paraId="2F934B73" w14:textId="77777777" w:rsidR="007B27D6" w:rsidRPr="007B27D6" w:rsidRDefault="007B27D6" w:rsidP="00415C67">
            <w:pPr>
              <w:spacing w:line="240" w:lineRule="auto"/>
              <w:rPr>
                <w:rFonts w:ascii="Arial" w:hAnsi="Arial" w:cs="Arial"/>
              </w:rPr>
            </w:pPr>
            <w:r w:rsidRPr="007B27D6">
              <w:rPr>
                <w:rFonts w:ascii="Arial" w:hAnsi="Arial" w:cs="Arial"/>
              </w:rPr>
              <w:t>23 kV</w:t>
            </w:r>
          </w:p>
        </w:tc>
        <w:tc>
          <w:tcPr>
            <w:tcW w:w="1440" w:type="dxa"/>
            <w:shd w:val="clear" w:color="auto" w:fill="F8F9FB"/>
            <w:vAlign w:val="center"/>
          </w:tcPr>
          <w:p w14:paraId="40C2355F"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shd w:val="clear" w:color="auto" w:fill="F8F9FB"/>
            <w:vAlign w:val="center"/>
          </w:tcPr>
          <w:p w14:paraId="758658FF"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shd w:val="clear" w:color="auto" w:fill="F8F9FB"/>
            <w:tcMar>
              <w:top w:w="90" w:type="dxa"/>
              <w:left w:w="110" w:type="dxa"/>
              <w:bottom w:w="90" w:type="dxa"/>
              <w:right w:w="110" w:type="dxa"/>
            </w:tcMar>
            <w:vAlign w:val="center"/>
          </w:tcPr>
          <w:p w14:paraId="3E112686" w14:textId="77777777" w:rsidR="007B27D6" w:rsidRPr="007B27D6" w:rsidRDefault="007B27D6" w:rsidP="00415C67">
            <w:pPr>
              <w:spacing w:line="240" w:lineRule="auto"/>
              <w:rPr>
                <w:rFonts w:ascii="Arial" w:hAnsi="Arial" w:cs="Arial"/>
              </w:rPr>
            </w:pPr>
            <w:r w:rsidRPr="007B27D6">
              <w:rPr>
                <w:rFonts w:ascii="Arial" w:hAnsi="Arial" w:cs="Arial"/>
              </w:rPr>
              <w:t>38118</w:t>
            </w:r>
          </w:p>
        </w:tc>
      </w:tr>
      <w:tr w:rsidR="007B27D6" w:rsidRPr="007B27D6" w14:paraId="176908A3" w14:textId="77777777" w:rsidTr="001B54FE">
        <w:trPr>
          <w:trHeight w:val="18"/>
          <w:jc w:val="center"/>
        </w:trPr>
        <w:tc>
          <w:tcPr>
            <w:tcW w:w="715" w:type="dxa"/>
            <w:tcMar>
              <w:top w:w="90" w:type="dxa"/>
              <w:left w:w="110" w:type="dxa"/>
              <w:bottom w:w="90" w:type="dxa"/>
              <w:right w:w="110" w:type="dxa"/>
            </w:tcMar>
            <w:vAlign w:val="center"/>
          </w:tcPr>
          <w:p w14:paraId="15C824D2" w14:textId="77777777" w:rsidR="007B27D6" w:rsidRPr="007B27D6" w:rsidRDefault="007B27D6" w:rsidP="00415C67">
            <w:pPr>
              <w:spacing w:line="240" w:lineRule="auto"/>
              <w:rPr>
                <w:rFonts w:ascii="Arial" w:hAnsi="Arial" w:cs="Arial"/>
              </w:rPr>
            </w:pPr>
            <w:r w:rsidRPr="007B27D6">
              <w:rPr>
                <w:rFonts w:ascii="Arial" w:hAnsi="Arial" w:cs="Arial"/>
              </w:rPr>
              <w:lastRenderedPageBreak/>
              <w:t>7</w:t>
            </w:r>
          </w:p>
        </w:tc>
        <w:tc>
          <w:tcPr>
            <w:tcW w:w="1385" w:type="dxa"/>
            <w:tcMar>
              <w:top w:w="90" w:type="dxa"/>
              <w:left w:w="110" w:type="dxa"/>
              <w:bottom w:w="90" w:type="dxa"/>
              <w:right w:w="110" w:type="dxa"/>
            </w:tcMar>
            <w:vAlign w:val="center"/>
          </w:tcPr>
          <w:p w14:paraId="3A39574B" w14:textId="77777777" w:rsidR="007B27D6" w:rsidRPr="007B27D6" w:rsidRDefault="007B27D6" w:rsidP="00415C67">
            <w:pPr>
              <w:spacing w:line="240" w:lineRule="auto"/>
              <w:rPr>
                <w:rFonts w:ascii="Arial" w:hAnsi="Arial" w:cs="Arial"/>
              </w:rPr>
            </w:pPr>
            <w:r w:rsidRPr="007B27D6">
              <w:rPr>
                <w:rFonts w:ascii="Arial" w:hAnsi="Arial" w:cs="Arial"/>
              </w:rPr>
              <w:t>MLGW</w:t>
            </w:r>
          </w:p>
        </w:tc>
        <w:tc>
          <w:tcPr>
            <w:tcW w:w="700" w:type="dxa"/>
            <w:tcMar>
              <w:top w:w="90" w:type="dxa"/>
              <w:left w:w="110" w:type="dxa"/>
              <w:bottom w:w="90" w:type="dxa"/>
              <w:right w:w="110" w:type="dxa"/>
            </w:tcMar>
            <w:vAlign w:val="center"/>
          </w:tcPr>
          <w:p w14:paraId="44D6AB44" w14:textId="77777777" w:rsidR="007B27D6" w:rsidRPr="007B27D6" w:rsidRDefault="007B27D6" w:rsidP="00415C67">
            <w:pPr>
              <w:spacing w:line="240" w:lineRule="auto"/>
              <w:rPr>
                <w:rFonts w:ascii="Arial" w:hAnsi="Arial" w:cs="Arial"/>
              </w:rPr>
            </w:pPr>
            <w:r w:rsidRPr="007B27D6">
              <w:rPr>
                <w:rFonts w:ascii="Arial" w:hAnsi="Arial" w:cs="Arial"/>
              </w:rPr>
              <w:t>20</w:t>
            </w:r>
          </w:p>
        </w:tc>
        <w:tc>
          <w:tcPr>
            <w:tcW w:w="795" w:type="dxa"/>
            <w:tcMar>
              <w:top w:w="90" w:type="dxa"/>
              <w:left w:w="110" w:type="dxa"/>
              <w:bottom w:w="90" w:type="dxa"/>
              <w:right w:w="110" w:type="dxa"/>
            </w:tcMar>
            <w:vAlign w:val="center"/>
          </w:tcPr>
          <w:p w14:paraId="7A75336E" w14:textId="77777777" w:rsidR="007B27D6" w:rsidRPr="007B27D6" w:rsidRDefault="007B27D6" w:rsidP="00415C67">
            <w:pPr>
              <w:spacing w:line="240" w:lineRule="auto"/>
              <w:rPr>
                <w:rFonts w:ascii="Arial" w:hAnsi="Arial" w:cs="Arial"/>
              </w:rPr>
            </w:pPr>
            <w:r w:rsidRPr="007B27D6">
              <w:rPr>
                <w:rFonts w:ascii="Arial" w:hAnsi="Arial" w:cs="Arial"/>
              </w:rPr>
              <w:t>80</w:t>
            </w:r>
          </w:p>
        </w:tc>
        <w:tc>
          <w:tcPr>
            <w:tcW w:w="1260" w:type="dxa"/>
            <w:tcMar>
              <w:top w:w="90" w:type="dxa"/>
              <w:left w:w="110" w:type="dxa"/>
              <w:bottom w:w="90" w:type="dxa"/>
              <w:right w:w="110" w:type="dxa"/>
            </w:tcMar>
          </w:tcPr>
          <w:p w14:paraId="7D42FA18" w14:textId="77777777" w:rsidR="007B27D6" w:rsidRPr="007B27D6" w:rsidRDefault="007B27D6" w:rsidP="00415C67">
            <w:pPr>
              <w:spacing w:line="240" w:lineRule="auto"/>
              <w:rPr>
                <w:rFonts w:ascii="Arial" w:hAnsi="Arial" w:cs="Arial"/>
              </w:rPr>
            </w:pPr>
            <w:r w:rsidRPr="007B27D6">
              <w:rPr>
                <w:rFonts w:ascii="Arial" w:hAnsi="Arial" w:cs="Arial"/>
              </w:rPr>
              <w:t>23 kV</w:t>
            </w:r>
          </w:p>
        </w:tc>
        <w:tc>
          <w:tcPr>
            <w:tcW w:w="1440" w:type="dxa"/>
          </w:tcPr>
          <w:p w14:paraId="0D8163BB"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tcPr>
          <w:p w14:paraId="37DBBDE6"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tcMar>
              <w:top w:w="90" w:type="dxa"/>
              <w:left w:w="110" w:type="dxa"/>
              <w:bottom w:w="90" w:type="dxa"/>
              <w:right w:w="110" w:type="dxa"/>
            </w:tcMar>
            <w:vAlign w:val="center"/>
          </w:tcPr>
          <w:p w14:paraId="0410E68B" w14:textId="77777777" w:rsidR="007B27D6" w:rsidRPr="007B27D6" w:rsidRDefault="007B27D6" w:rsidP="00415C67">
            <w:pPr>
              <w:spacing w:line="240" w:lineRule="auto"/>
              <w:rPr>
                <w:rFonts w:ascii="Arial" w:hAnsi="Arial" w:cs="Arial"/>
              </w:rPr>
            </w:pPr>
            <w:r w:rsidRPr="007B27D6">
              <w:rPr>
                <w:rFonts w:ascii="Arial" w:hAnsi="Arial" w:cs="Arial"/>
              </w:rPr>
              <w:t>38141</w:t>
            </w:r>
          </w:p>
        </w:tc>
      </w:tr>
      <w:tr w:rsidR="007B27D6" w:rsidRPr="007B27D6" w14:paraId="7018BAA2" w14:textId="77777777" w:rsidTr="001B54FE">
        <w:trPr>
          <w:jc w:val="center"/>
        </w:trPr>
        <w:tc>
          <w:tcPr>
            <w:tcW w:w="715" w:type="dxa"/>
            <w:shd w:val="clear" w:color="auto" w:fill="F8F9FB"/>
            <w:tcMar>
              <w:top w:w="90" w:type="dxa"/>
              <w:left w:w="110" w:type="dxa"/>
              <w:bottom w:w="90" w:type="dxa"/>
              <w:right w:w="110" w:type="dxa"/>
            </w:tcMar>
            <w:vAlign w:val="center"/>
          </w:tcPr>
          <w:p w14:paraId="337D1A26" w14:textId="77777777" w:rsidR="007B27D6" w:rsidRPr="007B27D6" w:rsidRDefault="007B27D6" w:rsidP="00415C67">
            <w:pPr>
              <w:spacing w:line="240" w:lineRule="auto"/>
              <w:rPr>
                <w:rFonts w:ascii="Arial" w:hAnsi="Arial" w:cs="Arial"/>
              </w:rPr>
            </w:pPr>
            <w:r w:rsidRPr="007B27D6">
              <w:rPr>
                <w:rFonts w:ascii="Arial" w:hAnsi="Arial" w:cs="Arial"/>
              </w:rPr>
              <w:t>8</w:t>
            </w:r>
          </w:p>
        </w:tc>
        <w:tc>
          <w:tcPr>
            <w:tcW w:w="1385" w:type="dxa"/>
            <w:shd w:val="clear" w:color="auto" w:fill="F8F9FB"/>
            <w:tcMar>
              <w:top w:w="90" w:type="dxa"/>
              <w:left w:w="110" w:type="dxa"/>
              <w:bottom w:w="90" w:type="dxa"/>
              <w:right w:w="110" w:type="dxa"/>
            </w:tcMar>
            <w:vAlign w:val="center"/>
          </w:tcPr>
          <w:p w14:paraId="616101D7" w14:textId="77777777" w:rsidR="007B27D6" w:rsidRPr="007B27D6" w:rsidRDefault="007B27D6" w:rsidP="00415C67">
            <w:pPr>
              <w:spacing w:line="240" w:lineRule="auto"/>
              <w:rPr>
                <w:rFonts w:ascii="Arial" w:hAnsi="Arial" w:cs="Arial"/>
              </w:rPr>
            </w:pPr>
            <w:r w:rsidRPr="007B27D6">
              <w:rPr>
                <w:rFonts w:ascii="Arial" w:hAnsi="Arial" w:cs="Arial"/>
              </w:rPr>
              <w:t>NES</w:t>
            </w:r>
          </w:p>
        </w:tc>
        <w:tc>
          <w:tcPr>
            <w:tcW w:w="700" w:type="dxa"/>
            <w:shd w:val="clear" w:color="auto" w:fill="F8F9FB"/>
            <w:tcMar>
              <w:top w:w="90" w:type="dxa"/>
              <w:left w:w="110" w:type="dxa"/>
              <w:bottom w:w="90" w:type="dxa"/>
              <w:right w:w="110" w:type="dxa"/>
            </w:tcMar>
            <w:vAlign w:val="center"/>
          </w:tcPr>
          <w:p w14:paraId="61906D5F" w14:textId="77777777" w:rsidR="007B27D6" w:rsidRPr="007B27D6" w:rsidRDefault="007B27D6" w:rsidP="00415C67">
            <w:pPr>
              <w:spacing w:line="240" w:lineRule="auto"/>
              <w:rPr>
                <w:rFonts w:ascii="Arial" w:hAnsi="Arial" w:cs="Arial"/>
              </w:rPr>
            </w:pPr>
            <w:r w:rsidRPr="007B27D6">
              <w:rPr>
                <w:rFonts w:ascii="Arial" w:hAnsi="Arial" w:cs="Arial"/>
              </w:rPr>
              <w:t>12</w:t>
            </w:r>
          </w:p>
        </w:tc>
        <w:tc>
          <w:tcPr>
            <w:tcW w:w="795" w:type="dxa"/>
            <w:shd w:val="clear" w:color="auto" w:fill="F8F9FB"/>
            <w:tcMar>
              <w:top w:w="90" w:type="dxa"/>
              <w:left w:w="110" w:type="dxa"/>
              <w:bottom w:w="90" w:type="dxa"/>
              <w:right w:w="110" w:type="dxa"/>
            </w:tcMar>
            <w:vAlign w:val="center"/>
          </w:tcPr>
          <w:p w14:paraId="7CC0AE4C" w14:textId="77777777" w:rsidR="007B27D6" w:rsidRPr="007B27D6" w:rsidRDefault="007B27D6" w:rsidP="00415C67">
            <w:pPr>
              <w:spacing w:line="240" w:lineRule="auto"/>
              <w:rPr>
                <w:rFonts w:ascii="Arial" w:hAnsi="Arial" w:cs="Arial"/>
              </w:rPr>
            </w:pPr>
            <w:r w:rsidRPr="007B27D6">
              <w:rPr>
                <w:rFonts w:ascii="Arial" w:hAnsi="Arial" w:cs="Arial"/>
              </w:rPr>
              <w:t>48</w:t>
            </w:r>
          </w:p>
        </w:tc>
        <w:tc>
          <w:tcPr>
            <w:tcW w:w="1260" w:type="dxa"/>
            <w:shd w:val="clear" w:color="auto" w:fill="F8F9FB"/>
            <w:tcMar>
              <w:top w:w="90" w:type="dxa"/>
              <w:left w:w="110" w:type="dxa"/>
              <w:bottom w:w="90" w:type="dxa"/>
              <w:right w:w="110" w:type="dxa"/>
            </w:tcMar>
            <w:vAlign w:val="center"/>
          </w:tcPr>
          <w:p w14:paraId="06EBA32E" w14:textId="77777777" w:rsidR="007B27D6" w:rsidRPr="007B27D6" w:rsidRDefault="007B27D6" w:rsidP="00415C67">
            <w:pPr>
              <w:spacing w:line="240" w:lineRule="auto"/>
              <w:rPr>
                <w:rFonts w:ascii="Arial" w:hAnsi="Arial" w:cs="Arial"/>
              </w:rPr>
            </w:pPr>
            <w:r w:rsidRPr="007B27D6">
              <w:rPr>
                <w:rFonts w:ascii="Arial" w:hAnsi="Arial" w:cs="Arial"/>
              </w:rPr>
              <w:t>23.9 kV</w:t>
            </w:r>
          </w:p>
        </w:tc>
        <w:tc>
          <w:tcPr>
            <w:tcW w:w="1440" w:type="dxa"/>
            <w:shd w:val="clear" w:color="auto" w:fill="F8F9FB"/>
          </w:tcPr>
          <w:p w14:paraId="18DFE212"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shd w:val="clear" w:color="auto" w:fill="F8F9FB"/>
          </w:tcPr>
          <w:p w14:paraId="5FF09585"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shd w:val="clear" w:color="auto" w:fill="F8F9FB"/>
            <w:tcMar>
              <w:top w:w="90" w:type="dxa"/>
              <w:left w:w="110" w:type="dxa"/>
              <w:bottom w:w="90" w:type="dxa"/>
              <w:right w:w="110" w:type="dxa"/>
            </w:tcMar>
            <w:vAlign w:val="center"/>
          </w:tcPr>
          <w:p w14:paraId="2BA4E603" w14:textId="77777777" w:rsidR="007B27D6" w:rsidRPr="007B27D6" w:rsidRDefault="007B27D6" w:rsidP="00415C67">
            <w:pPr>
              <w:spacing w:line="240" w:lineRule="auto"/>
              <w:rPr>
                <w:rFonts w:ascii="Arial" w:hAnsi="Arial" w:cs="Arial"/>
              </w:rPr>
            </w:pPr>
            <w:r w:rsidRPr="007B27D6">
              <w:rPr>
                <w:rFonts w:ascii="Arial" w:hAnsi="Arial" w:cs="Arial"/>
              </w:rPr>
              <w:t>37214</w:t>
            </w:r>
          </w:p>
        </w:tc>
      </w:tr>
      <w:tr w:rsidR="007B27D6" w:rsidRPr="007B27D6" w14:paraId="395165CD" w14:textId="77777777" w:rsidTr="001B54FE">
        <w:trPr>
          <w:jc w:val="center"/>
        </w:trPr>
        <w:tc>
          <w:tcPr>
            <w:tcW w:w="715" w:type="dxa"/>
            <w:tcMar>
              <w:top w:w="90" w:type="dxa"/>
              <w:left w:w="110" w:type="dxa"/>
              <w:bottom w:w="90" w:type="dxa"/>
              <w:right w:w="110" w:type="dxa"/>
            </w:tcMar>
            <w:vAlign w:val="center"/>
          </w:tcPr>
          <w:p w14:paraId="7FBCC5DE" w14:textId="77777777" w:rsidR="007B27D6" w:rsidRPr="007B27D6" w:rsidRDefault="007B27D6" w:rsidP="00415C67">
            <w:pPr>
              <w:spacing w:line="240" w:lineRule="auto"/>
              <w:rPr>
                <w:rFonts w:ascii="Arial" w:hAnsi="Arial" w:cs="Arial"/>
              </w:rPr>
            </w:pPr>
            <w:r w:rsidRPr="007B27D6">
              <w:rPr>
                <w:rFonts w:ascii="Arial" w:hAnsi="Arial" w:cs="Arial"/>
              </w:rPr>
              <w:t>9</w:t>
            </w:r>
          </w:p>
        </w:tc>
        <w:tc>
          <w:tcPr>
            <w:tcW w:w="1385" w:type="dxa"/>
            <w:tcMar>
              <w:top w:w="90" w:type="dxa"/>
              <w:left w:w="110" w:type="dxa"/>
              <w:bottom w:w="90" w:type="dxa"/>
              <w:right w:w="110" w:type="dxa"/>
            </w:tcMar>
            <w:vAlign w:val="center"/>
          </w:tcPr>
          <w:p w14:paraId="07FFE0F2" w14:textId="77777777" w:rsidR="007B27D6" w:rsidRPr="007B27D6" w:rsidRDefault="007B27D6" w:rsidP="00415C67">
            <w:pPr>
              <w:spacing w:line="240" w:lineRule="auto"/>
              <w:rPr>
                <w:rFonts w:ascii="Arial" w:hAnsi="Arial" w:cs="Arial"/>
              </w:rPr>
            </w:pPr>
            <w:r w:rsidRPr="007B27D6">
              <w:rPr>
                <w:rFonts w:ascii="Arial" w:hAnsi="Arial" w:cs="Arial"/>
              </w:rPr>
              <w:t>NES</w:t>
            </w:r>
          </w:p>
        </w:tc>
        <w:tc>
          <w:tcPr>
            <w:tcW w:w="700" w:type="dxa"/>
            <w:tcMar>
              <w:top w:w="90" w:type="dxa"/>
              <w:left w:w="110" w:type="dxa"/>
              <w:bottom w:w="90" w:type="dxa"/>
              <w:right w:w="110" w:type="dxa"/>
            </w:tcMar>
            <w:vAlign w:val="center"/>
          </w:tcPr>
          <w:p w14:paraId="7E654ACC" w14:textId="77777777" w:rsidR="007B27D6" w:rsidRPr="007B27D6" w:rsidRDefault="007B27D6" w:rsidP="00415C67">
            <w:pPr>
              <w:spacing w:line="240" w:lineRule="auto"/>
              <w:rPr>
                <w:rFonts w:ascii="Arial" w:hAnsi="Arial" w:cs="Arial"/>
              </w:rPr>
            </w:pPr>
            <w:r w:rsidRPr="007B27D6">
              <w:rPr>
                <w:rFonts w:ascii="Arial" w:hAnsi="Arial" w:cs="Arial"/>
              </w:rPr>
              <w:t>8</w:t>
            </w:r>
          </w:p>
        </w:tc>
        <w:tc>
          <w:tcPr>
            <w:tcW w:w="795" w:type="dxa"/>
            <w:tcMar>
              <w:top w:w="90" w:type="dxa"/>
              <w:left w:w="110" w:type="dxa"/>
              <w:bottom w:w="90" w:type="dxa"/>
              <w:right w:w="110" w:type="dxa"/>
            </w:tcMar>
            <w:vAlign w:val="center"/>
          </w:tcPr>
          <w:p w14:paraId="0EF37EBB" w14:textId="77777777" w:rsidR="007B27D6" w:rsidRPr="007B27D6" w:rsidRDefault="007B27D6" w:rsidP="00415C67">
            <w:pPr>
              <w:spacing w:line="240" w:lineRule="auto"/>
              <w:rPr>
                <w:rFonts w:ascii="Arial" w:hAnsi="Arial" w:cs="Arial"/>
              </w:rPr>
            </w:pPr>
            <w:r w:rsidRPr="007B27D6">
              <w:rPr>
                <w:rFonts w:ascii="Arial" w:hAnsi="Arial" w:cs="Arial"/>
              </w:rPr>
              <w:t>32</w:t>
            </w:r>
          </w:p>
        </w:tc>
        <w:tc>
          <w:tcPr>
            <w:tcW w:w="1260" w:type="dxa"/>
            <w:tcMar>
              <w:top w:w="90" w:type="dxa"/>
              <w:left w:w="110" w:type="dxa"/>
              <w:bottom w:w="90" w:type="dxa"/>
              <w:right w:w="110" w:type="dxa"/>
            </w:tcMar>
            <w:vAlign w:val="center"/>
          </w:tcPr>
          <w:p w14:paraId="2E5180E9" w14:textId="77777777" w:rsidR="007B27D6" w:rsidRPr="007B27D6" w:rsidRDefault="007B27D6" w:rsidP="00415C67">
            <w:pPr>
              <w:spacing w:line="240" w:lineRule="auto"/>
              <w:rPr>
                <w:rFonts w:ascii="Arial" w:hAnsi="Arial" w:cs="Arial"/>
              </w:rPr>
            </w:pPr>
            <w:r w:rsidRPr="007B27D6">
              <w:rPr>
                <w:rFonts w:ascii="Arial" w:hAnsi="Arial" w:cs="Arial"/>
              </w:rPr>
              <w:t>23.9 kV</w:t>
            </w:r>
          </w:p>
        </w:tc>
        <w:tc>
          <w:tcPr>
            <w:tcW w:w="1440" w:type="dxa"/>
          </w:tcPr>
          <w:p w14:paraId="07CB2E3C"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tcPr>
          <w:p w14:paraId="18B96122"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tcMar>
              <w:top w:w="90" w:type="dxa"/>
              <w:left w:w="110" w:type="dxa"/>
              <w:bottom w:w="90" w:type="dxa"/>
              <w:right w:w="110" w:type="dxa"/>
            </w:tcMar>
            <w:vAlign w:val="center"/>
          </w:tcPr>
          <w:p w14:paraId="1AD004B5" w14:textId="77777777" w:rsidR="007B27D6" w:rsidRPr="007B27D6" w:rsidRDefault="007B27D6" w:rsidP="00415C67">
            <w:pPr>
              <w:spacing w:line="240" w:lineRule="auto"/>
              <w:rPr>
                <w:rFonts w:ascii="Arial" w:hAnsi="Arial" w:cs="Arial"/>
              </w:rPr>
            </w:pPr>
            <w:r w:rsidRPr="007B27D6">
              <w:rPr>
                <w:rFonts w:ascii="Arial" w:hAnsi="Arial" w:cs="Arial"/>
              </w:rPr>
              <w:t>37013</w:t>
            </w:r>
          </w:p>
        </w:tc>
      </w:tr>
      <w:tr w:rsidR="007B27D6" w:rsidRPr="007B27D6" w14:paraId="04D242BC" w14:textId="77777777" w:rsidTr="001B54FE">
        <w:trPr>
          <w:jc w:val="center"/>
        </w:trPr>
        <w:tc>
          <w:tcPr>
            <w:tcW w:w="715" w:type="dxa"/>
            <w:shd w:val="clear" w:color="auto" w:fill="F8F9FB"/>
            <w:tcMar>
              <w:top w:w="90" w:type="dxa"/>
              <w:left w:w="110" w:type="dxa"/>
              <w:bottom w:w="90" w:type="dxa"/>
              <w:right w:w="110" w:type="dxa"/>
            </w:tcMar>
            <w:vAlign w:val="center"/>
          </w:tcPr>
          <w:p w14:paraId="02BB3F58" w14:textId="77777777" w:rsidR="007B27D6" w:rsidRPr="007B27D6" w:rsidRDefault="007B27D6" w:rsidP="00415C67">
            <w:pPr>
              <w:spacing w:line="240" w:lineRule="auto"/>
              <w:rPr>
                <w:rFonts w:ascii="Arial" w:hAnsi="Arial" w:cs="Arial"/>
              </w:rPr>
            </w:pPr>
            <w:r w:rsidRPr="007B27D6">
              <w:rPr>
                <w:rFonts w:ascii="Arial" w:hAnsi="Arial" w:cs="Arial"/>
              </w:rPr>
              <w:t>10</w:t>
            </w:r>
          </w:p>
        </w:tc>
        <w:tc>
          <w:tcPr>
            <w:tcW w:w="1385" w:type="dxa"/>
            <w:shd w:val="clear" w:color="auto" w:fill="F8F9FB"/>
            <w:tcMar>
              <w:top w:w="90" w:type="dxa"/>
              <w:left w:w="110" w:type="dxa"/>
              <w:bottom w:w="90" w:type="dxa"/>
              <w:right w:w="110" w:type="dxa"/>
            </w:tcMar>
            <w:vAlign w:val="center"/>
          </w:tcPr>
          <w:p w14:paraId="6479CC96" w14:textId="77777777" w:rsidR="007B27D6" w:rsidRPr="007B27D6" w:rsidRDefault="007B27D6" w:rsidP="00415C67">
            <w:pPr>
              <w:spacing w:line="240" w:lineRule="auto"/>
              <w:rPr>
                <w:rFonts w:ascii="Arial" w:hAnsi="Arial" w:cs="Arial"/>
              </w:rPr>
            </w:pPr>
            <w:r w:rsidRPr="007B27D6">
              <w:rPr>
                <w:rFonts w:ascii="Arial" w:hAnsi="Arial" w:cs="Arial"/>
              </w:rPr>
              <w:t>NES</w:t>
            </w:r>
          </w:p>
        </w:tc>
        <w:tc>
          <w:tcPr>
            <w:tcW w:w="700" w:type="dxa"/>
            <w:shd w:val="clear" w:color="auto" w:fill="F8F9FB"/>
            <w:tcMar>
              <w:top w:w="90" w:type="dxa"/>
              <w:left w:w="110" w:type="dxa"/>
              <w:bottom w:w="90" w:type="dxa"/>
              <w:right w:w="110" w:type="dxa"/>
            </w:tcMar>
            <w:vAlign w:val="center"/>
          </w:tcPr>
          <w:p w14:paraId="2FAA8A7C" w14:textId="77777777" w:rsidR="007B27D6" w:rsidRPr="007B27D6" w:rsidRDefault="007B27D6" w:rsidP="00415C67">
            <w:pPr>
              <w:spacing w:line="240" w:lineRule="auto"/>
              <w:rPr>
                <w:rFonts w:ascii="Arial" w:hAnsi="Arial" w:cs="Arial"/>
              </w:rPr>
            </w:pPr>
            <w:r w:rsidRPr="007B27D6">
              <w:rPr>
                <w:rFonts w:ascii="Arial" w:hAnsi="Arial" w:cs="Arial"/>
              </w:rPr>
              <w:t>12</w:t>
            </w:r>
          </w:p>
        </w:tc>
        <w:tc>
          <w:tcPr>
            <w:tcW w:w="795" w:type="dxa"/>
            <w:shd w:val="clear" w:color="auto" w:fill="F8F9FB"/>
            <w:tcMar>
              <w:top w:w="90" w:type="dxa"/>
              <w:left w:w="110" w:type="dxa"/>
              <w:bottom w:w="90" w:type="dxa"/>
              <w:right w:w="110" w:type="dxa"/>
            </w:tcMar>
            <w:vAlign w:val="center"/>
          </w:tcPr>
          <w:p w14:paraId="3C8F886B" w14:textId="77777777" w:rsidR="007B27D6" w:rsidRPr="007B27D6" w:rsidRDefault="007B27D6" w:rsidP="00415C67">
            <w:pPr>
              <w:spacing w:line="240" w:lineRule="auto"/>
              <w:rPr>
                <w:rFonts w:ascii="Arial" w:hAnsi="Arial" w:cs="Arial"/>
              </w:rPr>
            </w:pPr>
            <w:r w:rsidRPr="007B27D6">
              <w:rPr>
                <w:rFonts w:ascii="Arial" w:hAnsi="Arial" w:cs="Arial"/>
              </w:rPr>
              <w:t>48</w:t>
            </w:r>
          </w:p>
        </w:tc>
        <w:tc>
          <w:tcPr>
            <w:tcW w:w="1260" w:type="dxa"/>
            <w:shd w:val="clear" w:color="auto" w:fill="F8F9FB"/>
            <w:tcMar>
              <w:top w:w="90" w:type="dxa"/>
              <w:left w:w="110" w:type="dxa"/>
              <w:bottom w:w="90" w:type="dxa"/>
              <w:right w:w="110" w:type="dxa"/>
            </w:tcMar>
            <w:vAlign w:val="center"/>
          </w:tcPr>
          <w:p w14:paraId="697154C0" w14:textId="77777777" w:rsidR="007B27D6" w:rsidRPr="007B27D6" w:rsidRDefault="007B27D6" w:rsidP="00415C67">
            <w:pPr>
              <w:spacing w:line="240" w:lineRule="auto"/>
              <w:rPr>
                <w:rFonts w:ascii="Arial" w:hAnsi="Arial" w:cs="Arial"/>
              </w:rPr>
            </w:pPr>
            <w:r w:rsidRPr="007B27D6">
              <w:rPr>
                <w:rFonts w:ascii="Arial" w:hAnsi="Arial" w:cs="Arial"/>
              </w:rPr>
              <w:t>23.9 kV</w:t>
            </w:r>
          </w:p>
        </w:tc>
        <w:tc>
          <w:tcPr>
            <w:tcW w:w="1440" w:type="dxa"/>
            <w:shd w:val="clear" w:color="auto" w:fill="F8F9FB"/>
          </w:tcPr>
          <w:p w14:paraId="3BCD2876"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shd w:val="clear" w:color="auto" w:fill="F8F9FB"/>
          </w:tcPr>
          <w:p w14:paraId="4896011F"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shd w:val="clear" w:color="auto" w:fill="F8F9FB"/>
            <w:tcMar>
              <w:top w:w="90" w:type="dxa"/>
              <w:left w:w="110" w:type="dxa"/>
              <w:bottom w:w="90" w:type="dxa"/>
              <w:right w:w="110" w:type="dxa"/>
            </w:tcMar>
            <w:vAlign w:val="center"/>
          </w:tcPr>
          <w:p w14:paraId="3DB5DC53" w14:textId="77777777" w:rsidR="007B27D6" w:rsidRPr="007B27D6" w:rsidRDefault="007B27D6" w:rsidP="00415C67">
            <w:pPr>
              <w:spacing w:line="240" w:lineRule="auto"/>
              <w:rPr>
                <w:rFonts w:ascii="Arial" w:hAnsi="Arial" w:cs="Arial"/>
              </w:rPr>
            </w:pPr>
            <w:r w:rsidRPr="007B27D6">
              <w:rPr>
                <w:rFonts w:ascii="Arial" w:hAnsi="Arial" w:cs="Arial"/>
              </w:rPr>
              <w:t>37013</w:t>
            </w:r>
          </w:p>
        </w:tc>
      </w:tr>
      <w:tr w:rsidR="007B27D6" w:rsidRPr="007B27D6" w14:paraId="7577B468" w14:textId="77777777" w:rsidTr="001B54FE">
        <w:trPr>
          <w:jc w:val="center"/>
        </w:trPr>
        <w:tc>
          <w:tcPr>
            <w:tcW w:w="715" w:type="dxa"/>
            <w:tcMar>
              <w:top w:w="90" w:type="dxa"/>
              <w:left w:w="110" w:type="dxa"/>
              <w:bottom w:w="90" w:type="dxa"/>
              <w:right w:w="110" w:type="dxa"/>
            </w:tcMar>
            <w:vAlign w:val="center"/>
          </w:tcPr>
          <w:p w14:paraId="1156CCF7" w14:textId="77777777" w:rsidR="007B27D6" w:rsidRPr="007B27D6" w:rsidRDefault="007B27D6" w:rsidP="00415C67">
            <w:pPr>
              <w:spacing w:line="240" w:lineRule="auto"/>
              <w:rPr>
                <w:rFonts w:ascii="Arial" w:hAnsi="Arial" w:cs="Arial"/>
              </w:rPr>
            </w:pPr>
            <w:r w:rsidRPr="007B27D6">
              <w:rPr>
                <w:rFonts w:ascii="Arial" w:hAnsi="Arial" w:cs="Arial"/>
              </w:rPr>
              <w:t>11</w:t>
            </w:r>
          </w:p>
        </w:tc>
        <w:tc>
          <w:tcPr>
            <w:tcW w:w="1385" w:type="dxa"/>
            <w:tcMar>
              <w:top w:w="90" w:type="dxa"/>
              <w:left w:w="110" w:type="dxa"/>
              <w:bottom w:w="90" w:type="dxa"/>
              <w:right w:w="110" w:type="dxa"/>
            </w:tcMar>
            <w:vAlign w:val="center"/>
          </w:tcPr>
          <w:p w14:paraId="4A01C8B7" w14:textId="77777777" w:rsidR="007B27D6" w:rsidRPr="007B27D6" w:rsidRDefault="007B27D6" w:rsidP="00415C67">
            <w:pPr>
              <w:spacing w:line="240" w:lineRule="auto"/>
              <w:rPr>
                <w:rFonts w:ascii="Arial" w:hAnsi="Arial" w:cs="Arial"/>
              </w:rPr>
            </w:pPr>
            <w:r w:rsidRPr="007B27D6">
              <w:rPr>
                <w:rFonts w:ascii="Arial" w:hAnsi="Arial" w:cs="Arial"/>
              </w:rPr>
              <w:t>NES</w:t>
            </w:r>
          </w:p>
        </w:tc>
        <w:tc>
          <w:tcPr>
            <w:tcW w:w="700" w:type="dxa"/>
            <w:tcMar>
              <w:top w:w="90" w:type="dxa"/>
              <w:left w:w="110" w:type="dxa"/>
              <w:bottom w:w="90" w:type="dxa"/>
              <w:right w:w="110" w:type="dxa"/>
            </w:tcMar>
            <w:vAlign w:val="center"/>
          </w:tcPr>
          <w:p w14:paraId="417DFC08" w14:textId="77777777" w:rsidR="007B27D6" w:rsidRPr="007B27D6" w:rsidRDefault="007B27D6" w:rsidP="00415C67">
            <w:pPr>
              <w:spacing w:line="240" w:lineRule="auto"/>
              <w:rPr>
                <w:rFonts w:ascii="Arial" w:hAnsi="Arial" w:cs="Arial"/>
              </w:rPr>
            </w:pPr>
            <w:r w:rsidRPr="007B27D6">
              <w:rPr>
                <w:rFonts w:ascii="Arial" w:hAnsi="Arial" w:cs="Arial"/>
              </w:rPr>
              <w:t>12</w:t>
            </w:r>
          </w:p>
        </w:tc>
        <w:tc>
          <w:tcPr>
            <w:tcW w:w="795" w:type="dxa"/>
            <w:tcMar>
              <w:top w:w="90" w:type="dxa"/>
              <w:left w:w="110" w:type="dxa"/>
              <w:bottom w:w="90" w:type="dxa"/>
              <w:right w:w="110" w:type="dxa"/>
            </w:tcMar>
            <w:vAlign w:val="center"/>
          </w:tcPr>
          <w:p w14:paraId="193A99CC" w14:textId="77777777" w:rsidR="007B27D6" w:rsidRPr="007B27D6" w:rsidRDefault="007B27D6" w:rsidP="00415C67">
            <w:pPr>
              <w:spacing w:line="240" w:lineRule="auto"/>
              <w:rPr>
                <w:rFonts w:ascii="Arial" w:hAnsi="Arial" w:cs="Arial"/>
              </w:rPr>
            </w:pPr>
            <w:r w:rsidRPr="007B27D6">
              <w:rPr>
                <w:rFonts w:ascii="Arial" w:hAnsi="Arial" w:cs="Arial"/>
              </w:rPr>
              <w:t>48</w:t>
            </w:r>
          </w:p>
        </w:tc>
        <w:tc>
          <w:tcPr>
            <w:tcW w:w="1260" w:type="dxa"/>
            <w:tcMar>
              <w:top w:w="90" w:type="dxa"/>
              <w:left w:w="110" w:type="dxa"/>
              <w:bottom w:w="90" w:type="dxa"/>
              <w:right w:w="110" w:type="dxa"/>
            </w:tcMar>
            <w:vAlign w:val="center"/>
          </w:tcPr>
          <w:p w14:paraId="782AE73F" w14:textId="77777777" w:rsidR="007B27D6" w:rsidRPr="007B27D6" w:rsidRDefault="007B27D6" w:rsidP="00415C67">
            <w:pPr>
              <w:spacing w:line="240" w:lineRule="auto"/>
              <w:rPr>
                <w:rFonts w:ascii="Arial" w:hAnsi="Arial" w:cs="Arial"/>
              </w:rPr>
            </w:pPr>
            <w:r w:rsidRPr="007B27D6">
              <w:rPr>
                <w:rFonts w:ascii="Arial" w:hAnsi="Arial" w:cs="Arial"/>
              </w:rPr>
              <w:t>23.9 kV</w:t>
            </w:r>
          </w:p>
        </w:tc>
        <w:tc>
          <w:tcPr>
            <w:tcW w:w="1440" w:type="dxa"/>
          </w:tcPr>
          <w:p w14:paraId="20F6484F"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tcPr>
          <w:p w14:paraId="2340D23F"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tcMar>
              <w:top w:w="90" w:type="dxa"/>
              <w:left w:w="110" w:type="dxa"/>
              <w:bottom w:w="90" w:type="dxa"/>
              <w:right w:w="110" w:type="dxa"/>
            </w:tcMar>
            <w:vAlign w:val="center"/>
          </w:tcPr>
          <w:p w14:paraId="08CE82AC" w14:textId="77777777" w:rsidR="007B27D6" w:rsidRPr="007B27D6" w:rsidRDefault="007B27D6" w:rsidP="00415C67">
            <w:pPr>
              <w:spacing w:line="240" w:lineRule="auto"/>
              <w:rPr>
                <w:rFonts w:ascii="Arial" w:hAnsi="Arial" w:cs="Arial"/>
              </w:rPr>
            </w:pPr>
            <w:r w:rsidRPr="007B27D6">
              <w:rPr>
                <w:rFonts w:ascii="Arial" w:hAnsi="Arial" w:cs="Arial"/>
              </w:rPr>
              <w:t>37221</w:t>
            </w:r>
          </w:p>
        </w:tc>
      </w:tr>
      <w:tr w:rsidR="007B27D6" w:rsidRPr="007B27D6" w14:paraId="5BEA7889" w14:textId="77777777" w:rsidTr="001B54FE">
        <w:trPr>
          <w:jc w:val="center"/>
        </w:trPr>
        <w:tc>
          <w:tcPr>
            <w:tcW w:w="715" w:type="dxa"/>
            <w:shd w:val="clear" w:color="auto" w:fill="F8F9FB"/>
            <w:tcMar>
              <w:top w:w="90" w:type="dxa"/>
              <w:left w:w="110" w:type="dxa"/>
              <w:bottom w:w="90" w:type="dxa"/>
              <w:right w:w="110" w:type="dxa"/>
            </w:tcMar>
            <w:vAlign w:val="center"/>
          </w:tcPr>
          <w:p w14:paraId="0C50F544" w14:textId="77777777" w:rsidR="007B27D6" w:rsidRPr="007B27D6" w:rsidRDefault="007B27D6" w:rsidP="00415C67">
            <w:pPr>
              <w:spacing w:line="240" w:lineRule="auto"/>
              <w:rPr>
                <w:rFonts w:ascii="Arial" w:hAnsi="Arial" w:cs="Arial"/>
              </w:rPr>
            </w:pPr>
            <w:r w:rsidRPr="007B27D6">
              <w:rPr>
                <w:rFonts w:ascii="Arial" w:hAnsi="Arial" w:cs="Arial"/>
              </w:rPr>
              <w:t>12</w:t>
            </w:r>
          </w:p>
        </w:tc>
        <w:tc>
          <w:tcPr>
            <w:tcW w:w="1385" w:type="dxa"/>
            <w:shd w:val="clear" w:color="auto" w:fill="F8F9FB"/>
            <w:tcMar>
              <w:top w:w="90" w:type="dxa"/>
              <w:left w:w="110" w:type="dxa"/>
              <w:bottom w:w="90" w:type="dxa"/>
              <w:right w:w="110" w:type="dxa"/>
            </w:tcMar>
            <w:vAlign w:val="center"/>
          </w:tcPr>
          <w:p w14:paraId="18DDF25E" w14:textId="77777777" w:rsidR="007B27D6" w:rsidRPr="007B27D6" w:rsidRDefault="007B27D6" w:rsidP="00415C67">
            <w:pPr>
              <w:spacing w:line="240" w:lineRule="auto"/>
              <w:rPr>
                <w:rFonts w:ascii="Arial" w:hAnsi="Arial" w:cs="Arial"/>
              </w:rPr>
            </w:pPr>
            <w:r w:rsidRPr="007B27D6">
              <w:rPr>
                <w:rFonts w:ascii="Arial" w:hAnsi="Arial" w:cs="Arial"/>
              </w:rPr>
              <w:t>NES</w:t>
            </w:r>
          </w:p>
        </w:tc>
        <w:tc>
          <w:tcPr>
            <w:tcW w:w="700" w:type="dxa"/>
            <w:shd w:val="clear" w:color="auto" w:fill="F8F9FB"/>
            <w:tcMar>
              <w:top w:w="90" w:type="dxa"/>
              <w:left w:w="110" w:type="dxa"/>
              <w:bottom w:w="90" w:type="dxa"/>
              <w:right w:w="110" w:type="dxa"/>
            </w:tcMar>
            <w:vAlign w:val="center"/>
          </w:tcPr>
          <w:p w14:paraId="15A7D0A0" w14:textId="77777777" w:rsidR="007B27D6" w:rsidRPr="007B27D6" w:rsidRDefault="007B27D6" w:rsidP="00415C67">
            <w:pPr>
              <w:spacing w:line="240" w:lineRule="auto"/>
              <w:rPr>
                <w:rFonts w:ascii="Arial" w:hAnsi="Arial" w:cs="Arial"/>
              </w:rPr>
            </w:pPr>
            <w:r w:rsidRPr="007B27D6">
              <w:rPr>
                <w:rFonts w:ascii="Arial" w:hAnsi="Arial" w:cs="Arial"/>
              </w:rPr>
              <w:t>8</w:t>
            </w:r>
          </w:p>
        </w:tc>
        <w:tc>
          <w:tcPr>
            <w:tcW w:w="795" w:type="dxa"/>
            <w:shd w:val="clear" w:color="auto" w:fill="F8F9FB"/>
            <w:tcMar>
              <w:top w:w="90" w:type="dxa"/>
              <w:left w:w="110" w:type="dxa"/>
              <w:bottom w:w="90" w:type="dxa"/>
              <w:right w:w="110" w:type="dxa"/>
            </w:tcMar>
            <w:vAlign w:val="center"/>
          </w:tcPr>
          <w:p w14:paraId="61FB40BF" w14:textId="77777777" w:rsidR="007B27D6" w:rsidRPr="007B27D6" w:rsidRDefault="007B27D6" w:rsidP="00415C67">
            <w:pPr>
              <w:spacing w:line="240" w:lineRule="auto"/>
              <w:rPr>
                <w:rFonts w:ascii="Arial" w:hAnsi="Arial" w:cs="Arial"/>
              </w:rPr>
            </w:pPr>
            <w:r w:rsidRPr="007B27D6">
              <w:rPr>
                <w:rFonts w:ascii="Arial" w:hAnsi="Arial" w:cs="Arial"/>
              </w:rPr>
              <w:t>32</w:t>
            </w:r>
          </w:p>
        </w:tc>
        <w:tc>
          <w:tcPr>
            <w:tcW w:w="1260" w:type="dxa"/>
            <w:shd w:val="clear" w:color="auto" w:fill="F8F9FB"/>
            <w:tcMar>
              <w:top w:w="90" w:type="dxa"/>
              <w:left w:w="110" w:type="dxa"/>
              <w:bottom w:w="90" w:type="dxa"/>
              <w:right w:w="110" w:type="dxa"/>
            </w:tcMar>
            <w:vAlign w:val="center"/>
          </w:tcPr>
          <w:p w14:paraId="7EEFC92F" w14:textId="77777777" w:rsidR="007B27D6" w:rsidRPr="007B27D6" w:rsidRDefault="007B27D6" w:rsidP="00415C67">
            <w:pPr>
              <w:spacing w:line="240" w:lineRule="auto"/>
              <w:rPr>
                <w:rFonts w:ascii="Arial" w:hAnsi="Arial" w:cs="Arial"/>
              </w:rPr>
            </w:pPr>
            <w:r w:rsidRPr="007B27D6">
              <w:rPr>
                <w:rFonts w:ascii="Arial" w:hAnsi="Arial" w:cs="Arial"/>
              </w:rPr>
              <w:t>23.9 kV</w:t>
            </w:r>
          </w:p>
        </w:tc>
        <w:tc>
          <w:tcPr>
            <w:tcW w:w="1440" w:type="dxa"/>
            <w:shd w:val="clear" w:color="auto" w:fill="F8F9FB"/>
          </w:tcPr>
          <w:p w14:paraId="5005FC32"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shd w:val="clear" w:color="auto" w:fill="F8F9FB"/>
          </w:tcPr>
          <w:p w14:paraId="10A8E834"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shd w:val="clear" w:color="auto" w:fill="F8F9FB"/>
            <w:tcMar>
              <w:top w:w="90" w:type="dxa"/>
              <w:left w:w="110" w:type="dxa"/>
              <w:bottom w:w="90" w:type="dxa"/>
              <w:right w:w="110" w:type="dxa"/>
            </w:tcMar>
            <w:vAlign w:val="center"/>
          </w:tcPr>
          <w:p w14:paraId="3AE0C4CB" w14:textId="77777777" w:rsidR="007B27D6" w:rsidRPr="007B27D6" w:rsidRDefault="007B27D6" w:rsidP="00415C67">
            <w:pPr>
              <w:spacing w:line="240" w:lineRule="auto"/>
              <w:rPr>
                <w:rFonts w:ascii="Arial" w:hAnsi="Arial" w:cs="Arial"/>
              </w:rPr>
            </w:pPr>
            <w:r w:rsidRPr="007B27D6">
              <w:rPr>
                <w:rFonts w:ascii="Arial" w:hAnsi="Arial" w:cs="Arial"/>
              </w:rPr>
              <w:t>37218</w:t>
            </w:r>
          </w:p>
        </w:tc>
      </w:tr>
      <w:tr w:rsidR="007B27D6" w:rsidRPr="007B27D6" w14:paraId="0FFFFE4E" w14:textId="77777777" w:rsidTr="001B54FE">
        <w:trPr>
          <w:jc w:val="center"/>
        </w:trPr>
        <w:tc>
          <w:tcPr>
            <w:tcW w:w="715" w:type="dxa"/>
            <w:tcMar>
              <w:top w:w="90" w:type="dxa"/>
              <w:left w:w="110" w:type="dxa"/>
              <w:bottom w:w="90" w:type="dxa"/>
              <w:right w:w="110" w:type="dxa"/>
            </w:tcMar>
            <w:vAlign w:val="center"/>
          </w:tcPr>
          <w:p w14:paraId="4D1F02F9" w14:textId="77777777" w:rsidR="007B27D6" w:rsidRPr="007B27D6" w:rsidRDefault="007B27D6" w:rsidP="00415C67">
            <w:pPr>
              <w:spacing w:line="240" w:lineRule="auto"/>
              <w:rPr>
                <w:rFonts w:ascii="Arial" w:hAnsi="Arial" w:cs="Arial"/>
              </w:rPr>
            </w:pPr>
            <w:r w:rsidRPr="007B27D6">
              <w:rPr>
                <w:rFonts w:ascii="Arial" w:hAnsi="Arial" w:cs="Arial"/>
              </w:rPr>
              <w:t>13</w:t>
            </w:r>
          </w:p>
        </w:tc>
        <w:tc>
          <w:tcPr>
            <w:tcW w:w="1385" w:type="dxa"/>
            <w:tcMar>
              <w:top w:w="90" w:type="dxa"/>
              <w:left w:w="110" w:type="dxa"/>
              <w:bottom w:w="90" w:type="dxa"/>
              <w:right w:w="110" w:type="dxa"/>
            </w:tcMar>
            <w:vAlign w:val="center"/>
          </w:tcPr>
          <w:p w14:paraId="39C1F72E" w14:textId="77777777" w:rsidR="007B27D6" w:rsidRPr="007B27D6" w:rsidRDefault="007B27D6" w:rsidP="00415C67">
            <w:pPr>
              <w:spacing w:line="240" w:lineRule="auto"/>
              <w:rPr>
                <w:rFonts w:ascii="Arial" w:hAnsi="Arial" w:cs="Arial"/>
              </w:rPr>
            </w:pPr>
            <w:r w:rsidRPr="007B27D6">
              <w:rPr>
                <w:rFonts w:ascii="Arial" w:hAnsi="Arial" w:cs="Arial"/>
              </w:rPr>
              <w:t>NES</w:t>
            </w:r>
          </w:p>
        </w:tc>
        <w:tc>
          <w:tcPr>
            <w:tcW w:w="700" w:type="dxa"/>
            <w:tcMar>
              <w:top w:w="90" w:type="dxa"/>
              <w:left w:w="110" w:type="dxa"/>
              <w:bottom w:w="90" w:type="dxa"/>
              <w:right w:w="110" w:type="dxa"/>
            </w:tcMar>
            <w:vAlign w:val="center"/>
          </w:tcPr>
          <w:p w14:paraId="613468B0" w14:textId="77777777" w:rsidR="007B27D6" w:rsidRPr="007B27D6" w:rsidRDefault="007B27D6" w:rsidP="00415C67">
            <w:pPr>
              <w:spacing w:line="240" w:lineRule="auto"/>
              <w:rPr>
                <w:rFonts w:ascii="Arial" w:hAnsi="Arial" w:cs="Arial"/>
              </w:rPr>
            </w:pPr>
            <w:r w:rsidRPr="007B27D6">
              <w:rPr>
                <w:rFonts w:ascii="Arial" w:hAnsi="Arial" w:cs="Arial"/>
              </w:rPr>
              <w:t>20</w:t>
            </w:r>
          </w:p>
        </w:tc>
        <w:tc>
          <w:tcPr>
            <w:tcW w:w="795" w:type="dxa"/>
            <w:tcMar>
              <w:top w:w="90" w:type="dxa"/>
              <w:left w:w="110" w:type="dxa"/>
              <w:bottom w:w="90" w:type="dxa"/>
              <w:right w:w="110" w:type="dxa"/>
            </w:tcMar>
            <w:vAlign w:val="center"/>
          </w:tcPr>
          <w:p w14:paraId="32A124FE" w14:textId="77777777" w:rsidR="007B27D6" w:rsidRPr="007B27D6" w:rsidRDefault="007B27D6" w:rsidP="00415C67">
            <w:pPr>
              <w:spacing w:line="240" w:lineRule="auto"/>
              <w:rPr>
                <w:rFonts w:ascii="Arial" w:hAnsi="Arial" w:cs="Arial"/>
              </w:rPr>
            </w:pPr>
            <w:r w:rsidRPr="007B27D6">
              <w:rPr>
                <w:rFonts w:ascii="Arial" w:hAnsi="Arial" w:cs="Arial"/>
              </w:rPr>
              <w:t>80</w:t>
            </w:r>
          </w:p>
        </w:tc>
        <w:tc>
          <w:tcPr>
            <w:tcW w:w="1260" w:type="dxa"/>
            <w:tcMar>
              <w:top w:w="90" w:type="dxa"/>
              <w:left w:w="110" w:type="dxa"/>
              <w:bottom w:w="90" w:type="dxa"/>
              <w:right w:w="110" w:type="dxa"/>
            </w:tcMar>
            <w:vAlign w:val="center"/>
          </w:tcPr>
          <w:p w14:paraId="6B15042E" w14:textId="77777777" w:rsidR="007B27D6" w:rsidRPr="007B27D6" w:rsidRDefault="007B27D6" w:rsidP="00415C67">
            <w:pPr>
              <w:spacing w:line="240" w:lineRule="auto"/>
              <w:rPr>
                <w:rFonts w:ascii="Arial" w:hAnsi="Arial" w:cs="Arial"/>
              </w:rPr>
            </w:pPr>
            <w:r w:rsidRPr="007B27D6">
              <w:rPr>
                <w:rFonts w:ascii="Arial" w:hAnsi="Arial" w:cs="Arial"/>
              </w:rPr>
              <w:t>23.9 kV</w:t>
            </w:r>
          </w:p>
        </w:tc>
        <w:tc>
          <w:tcPr>
            <w:tcW w:w="1440" w:type="dxa"/>
          </w:tcPr>
          <w:p w14:paraId="204E45BC"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tcPr>
          <w:p w14:paraId="75D5FBDC"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tcMar>
              <w:top w:w="90" w:type="dxa"/>
              <w:left w:w="110" w:type="dxa"/>
              <w:bottom w:w="90" w:type="dxa"/>
              <w:right w:w="110" w:type="dxa"/>
            </w:tcMar>
            <w:vAlign w:val="center"/>
          </w:tcPr>
          <w:p w14:paraId="2D2C1A76" w14:textId="77777777" w:rsidR="007B27D6" w:rsidRPr="007B27D6" w:rsidRDefault="007B27D6" w:rsidP="00415C67">
            <w:pPr>
              <w:spacing w:line="240" w:lineRule="auto"/>
              <w:rPr>
                <w:rFonts w:ascii="Arial" w:hAnsi="Arial" w:cs="Arial"/>
              </w:rPr>
            </w:pPr>
            <w:r w:rsidRPr="007B27D6">
              <w:rPr>
                <w:rFonts w:ascii="Arial" w:hAnsi="Arial" w:cs="Arial"/>
              </w:rPr>
              <w:t>37217</w:t>
            </w:r>
          </w:p>
        </w:tc>
      </w:tr>
      <w:tr w:rsidR="007B27D6" w:rsidRPr="007B27D6" w14:paraId="49C94E07" w14:textId="77777777" w:rsidTr="001B54FE">
        <w:trPr>
          <w:jc w:val="center"/>
        </w:trPr>
        <w:tc>
          <w:tcPr>
            <w:tcW w:w="715" w:type="dxa"/>
            <w:shd w:val="clear" w:color="auto" w:fill="F8F9FB"/>
            <w:tcMar>
              <w:top w:w="90" w:type="dxa"/>
              <w:left w:w="110" w:type="dxa"/>
              <w:bottom w:w="90" w:type="dxa"/>
              <w:right w:w="110" w:type="dxa"/>
            </w:tcMar>
            <w:vAlign w:val="center"/>
          </w:tcPr>
          <w:p w14:paraId="6ACBBD37" w14:textId="77777777" w:rsidR="007B27D6" w:rsidRPr="007B27D6" w:rsidRDefault="007B27D6" w:rsidP="00415C67">
            <w:pPr>
              <w:spacing w:line="240" w:lineRule="auto"/>
              <w:rPr>
                <w:rFonts w:ascii="Arial" w:hAnsi="Arial" w:cs="Arial"/>
              </w:rPr>
            </w:pPr>
            <w:r w:rsidRPr="007B27D6">
              <w:rPr>
                <w:rFonts w:ascii="Arial" w:hAnsi="Arial" w:cs="Arial"/>
              </w:rPr>
              <w:t>14</w:t>
            </w:r>
          </w:p>
        </w:tc>
        <w:tc>
          <w:tcPr>
            <w:tcW w:w="1385" w:type="dxa"/>
            <w:shd w:val="clear" w:color="auto" w:fill="F8F9FB"/>
            <w:tcMar>
              <w:top w:w="90" w:type="dxa"/>
              <w:left w:w="110" w:type="dxa"/>
              <w:bottom w:w="90" w:type="dxa"/>
              <w:right w:w="110" w:type="dxa"/>
            </w:tcMar>
            <w:vAlign w:val="center"/>
          </w:tcPr>
          <w:p w14:paraId="2526E0BE" w14:textId="77777777" w:rsidR="007B27D6" w:rsidRPr="007B27D6" w:rsidRDefault="007B27D6" w:rsidP="00415C67">
            <w:pPr>
              <w:spacing w:line="240" w:lineRule="auto"/>
              <w:rPr>
                <w:rFonts w:ascii="Arial" w:hAnsi="Arial" w:cs="Arial"/>
              </w:rPr>
            </w:pPr>
            <w:r w:rsidRPr="007B27D6">
              <w:rPr>
                <w:rFonts w:ascii="Arial" w:hAnsi="Arial" w:cs="Arial"/>
              </w:rPr>
              <w:t>NES</w:t>
            </w:r>
          </w:p>
        </w:tc>
        <w:tc>
          <w:tcPr>
            <w:tcW w:w="700" w:type="dxa"/>
            <w:shd w:val="clear" w:color="auto" w:fill="F8F9FB"/>
            <w:tcMar>
              <w:top w:w="90" w:type="dxa"/>
              <w:left w:w="110" w:type="dxa"/>
              <w:bottom w:w="90" w:type="dxa"/>
              <w:right w:w="110" w:type="dxa"/>
            </w:tcMar>
            <w:vAlign w:val="center"/>
          </w:tcPr>
          <w:p w14:paraId="5F8892F1" w14:textId="77777777" w:rsidR="007B27D6" w:rsidRPr="007B27D6" w:rsidRDefault="007B27D6" w:rsidP="00415C67">
            <w:pPr>
              <w:spacing w:line="240" w:lineRule="auto"/>
              <w:rPr>
                <w:rFonts w:ascii="Arial" w:hAnsi="Arial" w:cs="Arial"/>
              </w:rPr>
            </w:pPr>
            <w:r w:rsidRPr="007B27D6">
              <w:rPr>
                <w:rFonts w:ascii="Arial" w:hAnsi="Arial" w:cs="Arial"/>
              </w:rPr>
              <w:t>8</w:t>
            </w:r>
          </w:p>
        </w:tc>
        <w:tc>
          <w:tcPr>
            <w:tcW w:w="795" w:type="dxa"/>
            <w:shd w:val="clear" w:color="auto" w:fill="F8F9FB"/>
            <w:tcMar>
              <w:top w:w="90" w:type="dxa"/>
              <w:left w:w="110" w:type="dxa"/>
              <w:bottom w:w="90" w:type="dxa"/>
              <w:right w:w="110" w:type="dxa"/>
            </w:tcMar>
            <w:vAlign w:val="center"/>
          </w:tcPr>
          <w:p w14:paraId="157A110E" w14:textId="77777777" w:rsidR="007B27D6" w:rsidRPr="007B27D6" w:rsidRDefault="007B27D6" w:rsidP="00415C67">
            <w:pPr>
              <w:spacing w:line="240" w:lineRule="auto"/>
              <w:rPr>
                <w:rFonts w:ascii="Arial" w:hAnsi="Arial" w:cs="Arial"/>
              </w:rPr>
            </w:pPr>
            <w:r w:rsidRPr="007B27D6">
              <w:rPr>
                <w:rFonts w:ascii="Arial" w:hAnsi="Arial" w:cs="Arial"/>
              </w:rPr>
              <w:t>32</w:t>
            </w:r>
          </w:p>
        </w:tc>
        <w:tc>
          <w:tcPr>
            <w:tcW w:w="1260" w:type="dxa"/>
            <w:shd w:val="clear" w:color="auto" w:fill="F8F9FB"/>
            <w:tcMar>
              <w:top w:w="90" w:type="dxa"/>
              <w:left w:w="110" w:type="dxa"/>
              <w:bottom w:w="90" w:type="dxa"/>
              <w:right w:w="110" w:type="dxa"/>
            </w:tcMar>
            <w:vAlign w:val="center"/>
          </w:tcPr>
          <w:p w14:paraId="06ECEFFA" w14:textId="77777777" w:rsidR="007B27D6" w:rsidRPr="007B27D6" w:rsidRDefault="007B27D6" w:rsidP="00415C67">
            <w:pPr>
              <w:spacing w:line="240" w:lineRule="auto"/>
              <w:rPr>
                <w:rFonts w:ascii="Arial" w:hAnsi="Arial" w:cs="Arial"/>
              </w:rPr>
            </w:pPr>
            <w:r w:rsidRPr="007B27D6">
              <w:rPr>
                <w:rFonts w:ascii="Arial" w:hAnsi="Arial" w:cs="Arial"/>
              </w:rPr>
              <w:t>23.9 kV</w:t>
            </w:r>
          </w:p>
        </w:tc>
        <w:tc>
          <w:tcPr>
            <w:tcW w:w="1440" w:type="dxa"/>
            <w:shd w:val="clear" w:color="auto" w:fill="F8F9FB"/>
          </w:tcPr>
          <w:p w14:paraId="4ABEEB8A"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shd w:val="clear" w:color="auto" w:fill="F8F9FB"/>
          </w:tcPr>
          <w:p w14:paraId="195EDCEF"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shd w:val="clear" w:color="auto" w:fill="F8F9FB"/>
            <w:tcMar>
              <w:top w:w="90" w:type="dxa"/>
              <w:left w:w="110" w:type="dxa"/>
              <w:bottom w:w="90" w:type="dxa"/>
              <w:right w:w="110" w:type="dxa"/>
            </w:tcMar>
            <w:vAlign w:val="center"/>
          </w:tcPr>
          <w:p w14:paraId="674E8175" w14:textId="77777777" w:rsidR="007B27D6" w:rsidRPr="007B27D6" w:rsidRDefault="007B27D6" w:rsidP="00415C67">
            <w:pPr>
              <w:spacing w:line="240" w:lineRule="auto"/>
              <w:rPr>
                <w:rFonts w:ascii="Arial" w:hAnsi="Arial" w:cs="Arial"/>
              </w:rPr>
            </w:pPr>
            <w:r w:rsidRPr="007B27D6">
              <w:rPr>
                <w:rFonts w:ascii="Arial" w:hAnsi="Arial" w:cs="Arial"/>
              </w:rPr>
              <w:t>37211</w:t>
            </w:r>
          </w:p>
        </w:tc>
      </w:tr>
      <w:tr w:rsidR="007B27D6" w:rsidRPr="007B27D6" w14:paraId="7A0F0FD2" w14:textId="77777777" w:rsidTr="001B54FE">
        <w:trPr>
          <w:jc w:val="center"/>
        </w:trPr>
        <w:tc>
          <w:tcPr>
            <w:tcW w:w="715" w:type="dxa"/>
            <w:tcMar>
              <w:top w:w="90" w:type="dxa"/>
              <w:left w:w="110" w:type="dxa"/>
              <w:bottom w:w="90" w:type="dxa"/>
              <w:right w:w="110" w:type="dxa"/>
            </w:tcMar>
            <w:vAlign w:val="center"/>
          </w:tcPr>
          <w:p w14:paraId="4AC34B4B" w14:textId="77777777" w:rsidR="007B27D6" w:rsidRPr="007B27D6" w:rsidRDefault="007B27D6" w:rsidP="00415C67">
            <w:pPr>
              <w:spacing w:line="240" w:lineRule="auto"/>
              <w:rPr>
                <w:rFonts w:ascii="Arial" w:hAnsi="Arial" w:cs="Arial"/>
              </w:rPr>
            </w:pPr>
            <w:r w:rsidRPr="007B27D6">
              <w:rPr>
                <w:rFonts w:ascii="Arial" w:hAnsi="Arial" w:cs="Arial"/>
              </w:rPr>
              <w:t>15</w:t>
            </w:r>
          </w:p>
        </w:tc>
        <w:tc>
          <w:tcPr>
            <w:tcW w:w="1385" w:type="dxa"/>
            <w:tcMar>
              <w:top w:w="90" w:type="dxa"/>
              <w:left w:w="110" w:type="dxa"/>
              <w:bottom w:w="90" w:type="dxa"/>
              <w:right w:w="110" w:type="dxa"/>
            </w:tcMar>
            <w:vAlign w:val="center"/>
          </w:tcPr>
          <w:p w14:paraId="412C538A" w14:textId="77777777" w:rsidR="007B27D6" w:rsidRPr="007B27D6" w:rsidRDefault="007B27D6" w:rsidP="00415C67">
            <w:pPr>
              <w:spacing w:line="240" w:lineRule="auto"/>
              <w:rPr>
                <w:rFonts w:ascii="Arial" w:hAnsi="Arial" w:cs="Arial"/>
              </w:rPr>
            </w:pPr>
            <w:r w:rsidRPr="007B27D6">
              <w:rPr>
                <w:rFonts w:ascii="Arial" w:hAnsi="Arial" w:cs="Arial"/>
              </w:rPr>
              <w:t>NES</w:t>
            </w:r>
          </w:p>
        </w:tc>
        <w:tc>
          <w:tcPr>
            <w:tcW w:w="700" w:type="dxa"/>
            <w:tcMar>
              <w:top w:w="90" w:type="dxa"/>
              <w:left w:w="110" w:type="dxa"/>
              <w:bottom w:w="90" w:type="dxa"/>
              <w:right w:w="110" w:type="dxa"/>
            </w:tcMar>
            <w:vAlign w:val="center"/>
          </w:tcPr>
          <w:p w14:paraId="5C8DA00F" w14:textId="77777777" w:rsidR="007B27D6" w:rsidRPr="007B27D6" w:rsidRDefault="007B27D6" w:rsidP="00415C67">
            <w:pPr>
              <w:spacing w:line="240" w:lineRule="auto"/>
              <w:rPr>
                <w:rFonts w:ascii="Arial" w:hAnsi="Arial" w:cs="Arial"/>
              </w:rPr>
            </w:pPr>
            <w:r w:rsidRPr="007B27D6">
              <w:rPr>
                <w:rFonts w:ascii="Arial" w:hAnsi="Arial" w:cs="Arial"/>
              </w:rPr>
              <w:t>12</w:t>
            </w:r>
          </w:p>
        </w:tc>
        <w:tc>
          <w:tcPr>
            <w:tcW w:w="795" w:type="dxa"/>
            <w:tcMar>
              <w:top w:w="90" w:type="dxa"/>
              <w:left w:w="110" w:type="dxa"/>
              <w:bottom w:w="90" w:type="dxa"/>
              <w:right w:w="110" w:type="dxa"/>
            </w:tcMar>
            <w:vAlign w:val="center"/>
          </w:tcPr>
          <w:p w14:paraId="404251DD" w14:textId="77777777" w:rsidR="007B27D6" w:rsidRPr="007B27D6" w:rsidRDefault="007B27D6" w:rsidP="00415C67">
            <w:pPr>
              <w:spacing w:line="240" w:lineRule="auto"/>
              <w:rPr>
                <w:rFonts w:ascii="Arial" w:hAnsi="Arial" w:cs="Arial"/>
              </w:rPr>
            </w:pPr>
            <w:r w:rsidRPr="007B27D6">
              <w:rPr>
                <w:rFonts w:ascii="Arial" w:hAnsi="Arial" w:cs="Arial"/>
              </w:rPr>
              <w:t>48</w:t>
            </w:r>
          </w:p>
        </w:tc>
        <w:tc>
          <w:tcPr>
            <w:tcW w:w="1260" w:type="dxa"/>
            <w:tcMar>
              <w:top w:w="90" w:type="dxa"/>
              <w:left w:w="110" w:type="dxa"/>
              <w:bottom w:w="90" w:type="dxa"/>
              <w:right w:w="110" w:type="dxa"/>
            </w:tcMar>
            <w:vAlign w:val="center"/>
          </w:tcPr>
          <w:p w14:paraId="4B4B7323" w14:textId="77777777" w:rsidR="007B27D6" w:rsidRPr="007B27D6" w:rsidRDefault="007B27D6" w:rsidP="00415C67">
            <w:pPr>
              <w:spacing w:line="240" w:lineRule="auto"/>
              <w:rPr>
                <w:rFonts w:ascii="Arial" w:hAnsi="Arial" w:cs="Arial"/>
              </w:rPr>
            </w:pPr>
            <w:r w:rsidRPr="007B27D6">
              <w:rPr>
                <w:rFonts w:ascii="Arial" w:hAnsi="Arial" w:cs="Arial"/>
              </w:rPr>
              <w:t>23.9 kV</w:t>
            </w:r>
          </w:p>
        </w:tc>
        <w:tc>
          <w:tcPr>
            <w:tcW w:w="1440" w:type="dxa"/>
          </w:tcPr>
          <w:p w14:paraId="288CD61D"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tcPr>
          <w:p w14:paraId="3DFEEC8E"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tcMar>
              <w:top w:w="90" w:type="dxa"/>
              <w:left w:w="110" w:type="dxa"/>
              <w:bottom w:w="90" w:type="dxa"/>
              <w:right w:w="110" w:type="dxa"/>
            </w:tcMar>
            <w:vAlign w:val="center"/>
          </w:tcPr>
          <w:p w14:paraId="77C5CB24" w14:textId="77777777" w:rsidR="007B27D6" w:rsidRPr="007B27D6" w:rsidRDefault="007B27D6" w:rsidP="00415C67">
            <w:pPr>
              <w:spacing w:line="240" w:lineRule="auto"/>
              <w:rPr>
                <w:rFonts w:ascii="Arial" w:hAnsi="Arial" w:cs="Arial"/>
              </w:rPr>
            </w:pPr>
            <w:r w:rsidRPr="007B27D6">
              <w:rPr>
                <w:rFonts w:ascii="Arial" w:hAnsi="Arial" w:cs="Arial"/>
              </w:rPr>
              <w:t>37075</w:t>
            </w:r>
          </w:p>
        </w:tc>
      </w:tr>
      <w:tr w:rsidR="007B27D6" w:rsidRPr="007B27D6" w14:paraId="508FF64E" w14:textId="77777777" w:rsidTr="001B54FE">
        <w:trPr>
          <w:jc w:val="center"/>
        </w:trPr>
        <w:tc>
          <w:tcPr>
            <w:tcW w:w="715" w:type="dxa"/>
            <w:shd w:val="clear" w:color="auto" w:fill="F8F9FB"/>
            <w:tcMar>
              <w:top w:w="90" w:type="dxa"/>
              <w:left w:w="110" w:type="dxa"/>
              <w:bottom w:w="90" w:type="dxa"/>
              <w:right w:w="110" w:type="dxa"/>
            </w:tcMar>
            <w:vAlign w:val="center"/>
          </w:tcPr>
          <w:p w14:paraId="2EDEF349" w14:textId="77777777" w:rsidR="007B27D6" w:rsidRPr="007B27D6" w:rsidRDefault="007B27D6" w:rsidP="00415C67">
            <w:pPr>
              <w:spacing w:line="240" w:lineRule="auto"/>
              <w:rPr>
                <w:rFonts w:ascii="Arial" w:hAnsi="Arial" w:cs="Arial"/>
              </w:rPr>
            </w:pPr>
            <w:r w:rsidRPr="007B27D6">
              <w:rPr>
                <w:rFonts w:ascii="Arial" w:hAnsi="Arial" w:cs="Arial"/>
              </w:rPr>
              <w:t>16</w:t>
            </w:r>
          </w:p>
        </w:tc>
        <w:tc>
          <w:tcPr>
            <w:tcW w:w="1385" w:type="dxa"/>
            <w:shd w:val="clear" w:color="auto" w:fill="F8F9FB"/>
            <w:tcMar>
              <w:top w:w="90" w:type="dxa"/>
              <w:left w:w="110" w:type="dxa"/>
              <w:bottom w:w="90" w:type="dxa"/>
              <w:right w:w="110" w:type="dxa"/>
            </w:tcMar>
            <w:vAlign w:val="center"/>
          </w:tcPr>
          <w:p w14:paraId="3A280512" w14:textId="77777777" w:rsidR="007B27D6" w:rsidRPr="007B27D6" w:rsidRDefault="007B27D6" w:rsidP="00415C67">
            <w:pPr>
              <w:spacing w:line="240" w:lineRule="auto"/>
              <w:rPr>
                <w:rFonts w:ascii="Arial" w:hAnsi="Arial" w:cs="Arial"/>
              </w:rPr>
            </w:pPr>
            <w:r w:rsidRPr="007B27D6">
              <w:rPr>
                <w:rFonts w:ascii="Arial" w:hAnsi="Arial" w:cs="Arial"/>
              </w:rPr>
              <w:t>NES</w:t>
            </w:r>
          </w:p>
        </w:tc>
        <w:tc>
          <w:tcPr>
            <w:tcW w:w="700" w:type="dxa"/>
            <w:shd w:val="clear" w:color="auto" w:fill="F8F9FB"/>
            <w:tcMar>
              <w:top w:w="90" w:type="dxa"/>
              <w:left w:w="110" w:type="dxa"/>
              <w:bottom w:w="90" w:type="dxa"/>
              <w:right w:w="110" w:type="dxa"/>
            </w:tcMar>
            <w:vAlign w:val="center"/>
          </w:tcPr>
          <w:p w14:paraId="2C575D4E" w14:textId="77777777" w:rsidR="007B27D6" w:rsidRPr="007B27D6" w:rsidRDefault="007B27D6" w:rsidP="00415C67">
            <w:pPr>
              <w:spacing w:line="240" w:lineRule="auto"/>
              <w:rPr>
                <w:rFonts w:ascii="Arial" w:hAnsi="Arial" w:cs="Arial"/>
              </w:rPr>
            </w:pPr>
            <w:r w:rsidRPr="007B27D6">
              <w:rPr>
                <w:rFonts w:ascii="Arial" w:hAnsi="Arial" w:cs="Arial"/>
              </w:rPr>
              <w:t>8</w:t>
            </w:r>
          </w:p>
        </w:tc>
        <w:tc>
          <w:tcPr>
            <w:tcW w:w="795" w:type="dxa"/>
            <w:shd w:val="clear" w:color="auto" w:fill="F8F9FB"/>
            <w:tcMar>
              <w:top w:w="90" w:type="dxa"/>
              <w:left w:w="110" w:type="dxa"/>
              <w:bottom w:w="90" w:type="dxa"/>
              <w:right w:w="110" w:type="dxa"/>
            </w:tcMar>
            <w:vAlign w:val="center"/>
          </w:tcPr>
          <w:p w14:paraId="2EA3440A" w14:textId="77777777" w:rsidR="007B27D6" w:rsidRPr="007B27D6" w:rsidRDefault="007B27D6" w:rsidP="00415C67">
            <w:pPr>
              <w:spacing w:line="240" w:lineRule="auto"/>
              <w:rPr>
                <w:rFonts w:ascii="Arial" w:hAnsi="Arial" w:cs="Arial"/>
              </w:rPr>
            </w:pPr>
            <w:r w:rsidRPr="007B27D6">
              <w:rPr>
                <w:rFonts w:ascii="Arial" w:hAnsi="Arial" w:cs="Arial"/>
              </w:rPr>
              <w:t>32</w:t>
            </w:r>
          </w:p>
        </w:tc>
        <w:tc>
          <w:tcPr>
            <w:tcW w:w="1260" w:type="dxa"/>
            <w:shd w:val="clear" w:color="auto" w:fill="F8F9FB"/>
            <w:tcMar>
              <w:top w:w="90" w:type="dxa"/>
              <w:left w:w="110" w:type="dxa"/>
              <w:bottom w:w="90" w:type="dxa"/>
              <w:right w:w="110" w:type="dxa"/>
            </w:tcMar>
            <w:vAlign w:val="center"/>
          </w:tcPr>
          <w:p w14:paraId="48761125" w14:textId="77777777" w:rsidR="007B27D6" w:rsidRPr="007B27D6" w:rsidRDefault="007B27D6" w:rsidP="00415C67">
            <w:pPr>
              <w:spacing w:line="240" w:lineRule="auto"/>
              <w:rPr>
                <w:rFonts w:ascii="Arial" w:hAnsi="Arial" w:cs="Arial"/>
              </w:rPr>
            </w:pPr>
            <w:r w:rsidRPr="007B27D6">
              <w:rPr>
                <w:rFonts w:ascii="Arial" w:hAnsi="Arial" w:cs="Arial"/>
              </w:rPr>
              <w:t>23.9 kV</w:t>
            </w:r>
          </w:p>
        </w:tc>
        <w:tc>
          <w:tcPr>
            <w:tcW w:w="1440" w:type="dxa"/>
            <w:shd w:val="clear" w:color="auto" w:fill="F8F9FB"/>
          </w:tcPr>
          <w:p w14:paraId="747C864A"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shd w:val="clear" w:color="auto" w:fill="F8F9FB"/>
          </w:tcPr>
          <w:p w14:paraId="6838BA85"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shd w:val="clear" w:color="auto" w:fill="F8F9FB"/>
            <w:tcMar>
              <w:top w:w="90" w:type="dxa"/>
              <w:left w:w="110" w:type="dxa"/>
              <w:bottom w:w="90" w:type="dxa"/>
              <w:right w:w="110" w:type="dxa"/>
            </w:tcMar>
            <w:vAlign w:val="center"/>
          </w:tcPr>
          <w:p w14:paraId="6358610C" w14:textId="77777777" w:rsidR="007B27D6" w:rsidRPr="007B27D6" w:rsidRDefault="007B27D6" w:rsidP="00415C67">
            <w:pPr>
              <w:spacing w:line="240" w:lineRule="auto"/>
              <w:rPr>
                <w:rFonts w:ascii="Arial" w:hAnsi="Arial" w:cs="Arial"/>
              </w:rPr>
            </w:pPr>
            <w:r w:rsidRPr="007B27D6">
              <w:rPr>
                <w:rFonts w:ascii="Arial" w:hAnsi="Arial" w:cs="Arial"/>
              </w:rPr>
              <w:t>37075</w:t>
            </w:r>
          </w:p>
        </w:tc>
      </w:tr>
      <w:tr w:rsidR="007B27D6" w:rsidRPr="007B27D6" w14:paraId="2FA839CF" w14:textId="77777777" w:rsidTr="001B54FE">
        <w:trPr>
          <w:jc w:val="center"/>
        </w:trPr>
        <w:tc>
          <w:tcPr>
            <w:tcW w:w="715" w:type="dxa"/>
            <w:tcMar>
              <w:top w:w="90" w:type="dxa"/>
              <w:left w:w="110" w:type="dxa"/>
              <w:bottom w:w="90" w:type="dxa"/>
              <w:right w:w="110" w:type="dxa"/>
            </w:tcMar>
            <w:vAlign w:val="center"/>
          </w:tcPr>
          <w:p w14:paraId="3DE8EC39" w14:textId="77777777" w:rsidR="007B27D6" w:rsidRPr="007B27D6" w:rsidRDefault="007B27D6" w:rsidP="00415C67">
            <w:pPr>
              <w:spacing w:line="240" w:lineRule="auto"/>
              <w:rPr>
                <w:rFonts w:ascii="Arial" w:hAnsi="Arial" w:cs="Arial"/>
              </w:rPr>
            </w:pPr>
            <w:r w:rsidRPr="007B27D6">
              <w:rPr>
                <w:rFonts w:ascii="Arial" w:hAnsi="Arial" w:cs="Arial"/>
              </w:rPr>
              <w:t>17</w:t>
            </w:r>
          </w:p>
        </w:tc>
        <w:tc>
          <w:tcPr>
            <w:tcW w:w="1385" w:type="dxa"/>
            <w:tcMar>
              <w:top w:w="90" w:type="dxa"/>
              <w:left w:w="110" w:type="dxa"/>
              <w:bottom w:w="90" w:type="dxa"/>
              <w:right w:w="110" w:type="dxa"/>
            </w:tcMar>
            <w:vAlign w:val="center"/>
          </w:tcPr>
          <w:p w14:paraId="2BBB110A" w14:textId="77777777" w:rsidR="007B27D6" w:rsidRPr="007B27D6" w:rsidRDefault="007B27D6" w:rsidP="00415C67">
            <w:pPr>
              <w:spacing w:line="240" w:lineRule="auto"/>
              <w:rPr>
                <w:rFonts w:ascii="Arial" w:hAnsi="Arial" w:cs="Arial"/>
              </w:rPr>
            </w:pPr>
            <w:r w:rsidRPr="007B27D6">
              <w:rPr>
                <w:rFonts w:ascii="Arial" w:hAnsi="Arial" w:cs="Arial"/>
              </w:rPr>
              <w:t>BrightRidge</w:t>
            </w:r>
          </w:p>
        </w:tc>
        <w:tc>
          <w:tcPr>
            <w:tcW w:w="700" w:type="dxa"/>
            <w:tcMar>
              <w:top w:w="90" w:type="dxa"/>
              <w:left w:w="110" w:type="dxa"/>
              <w:bottom w:w="90" w:type="dxa"/>
              <w:right w:w="110" w:type="dxa"/>
            </w:tcMar>
            <w:vAlign w:val="center"/>
          </w:tcPr>
          <w:p w14:paraId="4289674D" w14:textId="77777777" w:rsidR="007B27D6" w:rsidRPr="007B27D6" w:rsidRDefault="007B27D6" w:rsidP="00415C67">
            <w:pPr>
              <w:spacing w:line="240" w:lineRule="auto"/>
              <w:rPr>
                <w:rFonts w:ascii="Arial" w:hAnsi="Arial" w:cs="Arial"/>
              </w:rPr>
            </w:pPr>
            <w:r w:rsidRPr="007B27D6">
              <w:rPr>
                <w:rFonts w:ascii="Arial" w:hAnsi="Arial" w:cs="Arial"/>
              </w:rPr>
              <w:t>10</w:t>
            </w:r>
          </w:p>
        </w:tc>
        <w:tc>
          <w:tcPr>
            <w:tcW w:w="795" w:type="dxa"/>
            <w:tcMar>
              <w:top w:w="90" w:type="dxa"/>
              <w:left w:w="110" w:type="dxa"/>
              <w:bottom w:w="90" w:type="dxa"/>
              <w:right w:w="110" w:type="dxa"/>
            </w:tcMar>
            <w:vAlign w:val="center"/>
          </w:tcPr>
          <w:p w14:paraId="2C4CD76E" w14:textId="77777777" w:rsidR="007B27D6" w:rsidRPr="007B27D6" w:rsidRDefault="007B27D6" w:rsidP="00415C67">
            <w:pPr>
              <w:spacing w:line="240" w:lineRule="auto"/>
              <w:rPr>
                <w:rFonts w:ascii="Arial" w:hAnsi="Arial" w:cs="Arial"/>
              </w:rPr>
            </w:pPr>
            <w:r w:rsidRPr="007B27D6">
              <w:rPr>
                <w:rFonts w:ascii="Arial" w:hAnsi="Arial" w:cs="Arial"/>
              </w:rPr>
              <w:t>40</w:t>
            </w:r>
          </w:p>
        </w:tc>
        <w:tc>
          <w:tcPr>
            <w:tcW w:w="1260" w:type="dxa"/>
            <w:tcMar>
              <w:top w:w="90" w:type="dxa"/>
              <w:left w:w="110" w:type="dxa"/>
              <w:bottom w:w="90" w:type="dxa"/>
              <w:right w:w="110" w:type="dxa"/>
            </w:tcMar>
            <w:vAlign w:val="center"/>
          </w:tcPr>
          <w:p w14:paraId="1AF1645D" w14:textId="77777777" w:rsidR="007B27D6" w:rsidRPr="007B27D6" w:rsidRDefault="007B27D6" w:rsidP="00415C67">
            <w:pPr>
              <w:spacing w:line="240" w:lineRule="auto"/>
              <w:rPr>
                <w:rFonts w:ascii="Arial" w:hAnsi="Arial" w:cs="Arial"/>
              </w:rPr>
            </w:pPr>
            <w:r w:rsidRPr="007B27D6">
              <w:rPr>
                <w:rFonts w:ascii="Arial" w:hAnsi="Arial" w:cs="Arial"/>
              </w:rPr>
              <w:t>13.2 kV</w:t>
            </w:r>
          </w:p>
        </w:tc>
        <w:tc>
          <w:tcPr>
            <w:tcW w:w="1440" w:type="dxa"/>
          </w:tcPr>
          <w:p w14:paraId="39A40F9D"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tcPr>
          <w:p w14:paraId="65F7CCFB"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tcMar>
              <w:top w:w="90" w:type="dxa"/>
              <w:left w:w="110" w:type="dxa"/>
              <w:bottom w:w="90" w:type="dxa"/>
              <w:right w:w="110" w:type="dxa"/>
            </w:tcMar>
            <w:vAlign w:val="center"/>
          </w:tcPr>
          <w:p w14:paraId="6E7F95F1" w14:textId="77777777" w:rsidR="007B27D6" w:rsidRPr="007B27D6" w:rsidRDefault="007B27D6" w:rsidP="00415C67">
            <w:pPr>
              <w:spacing w:line="240" w:lineRule="auto"/>
              <w:rPr>
                <w:rFonts w:ascii="Arial" w:hAnsi="Arial" w:cs="Arial"/>
              </w:rPr>
            </w:pPr>
            <w:r w:rsidRPr="007B27D6">
              <w:rPr>
                <w:rFonts w:ascii="Arial" w:hAnsi="Arial" w:cs="Arial"/>
              </w:rPr>
              <w:t>37659</w:t>
            </w:r>
          </w:p>
        </w:tc>
      </w:tr>
      <w:tr w:rsidR="007B27D6" w:rsidRPr="007B27D6" w14:paraId="6E479F34" w14:textId="77777777" w:rsidTr="001B54FE">
        <w:trPr>
          <w:jc w:val="center"/>
        </w:trPr>
        <w:tc>
          <w:tcPr>
            <w:tcW w:w="715" w:type="dxa"/>
            <w:shd w:val="clear" w:color="auto" w:fill="F8F9FB"/>
            <w:tcMar>
              <w:top w:w="90" w:type="dxa"/>
              <w:left w:w="110" w:type="dxa"/>
              <w:bottom w:w="90" w:type="dxa"/>
              <w:right w:w="110" w:type="dxa"/>
            </w:tcMar>
            <w:vAlign w:val="center"/>
          </w:tcPr>
          <w:p w14:paraId="63BE8C65" w14:textId="77777777" w:rsidR="007B27D6" w:rsidRPr="007B27D6" w:rsidRDefault="007B27D6" w:rsidP="00415C67">
            <w:pPr>
              <w:spacing w:line="240" w:lineRule="auto"/>
              <w:rPr>
                <w:rFonts w:ascii="Arial" w:hAnsi="Arial" w:cs="Arial"/>
              </w:rPr>
            </w:pPr>
            <w:r w:rsidRPr="007B27D6">
              <w:rPr>
                <w:rFonts w:ascii="Arial" w:hAnsi="Arial" w:cs="Arial"/>
              </w:rPr>
              <w:t>18</w:t>
            </w:r>
          </w:p>
        </w:tc>
        <w:tc>
          <w:tcPr>
            <w:tcW w:w="1385" w:type="dxa"/>
            <w:shd w:val="clear" w:color="auto" w:fill="F8F9FB"/>
            <w:tcMar>
              <w:top w:w="90" w:type="dxa"/>
              <w:left w:w="110" w:type="dxa"/>
              <w:bottom w:w="90" w:type="dxa"/>
              <w:right w:w="110" w:type="dxa"/>
            </w:tcMar>
            <w:vAlign w:val="center"/>
          </w:tcPr>
          <w:p w14:paraId="201CE280" w14:textId="77777777" w:rsidR="007B27D6" w:rsidRPr="007B27D6" w:rsidRDefault="007B27D6" w:rsidP="00415C67">
            <w:pPr>
              <w:spacing w:line="240" w:lineRule="auto"/>
              <w:rPr>
                <w:rFonts w:ascii="Arial" w:hAnsi="Arial" w:cs="Arial"/>
              </w:rPr>
            </w:pPr>
            <w:r w:rsidRPr="007B27D6">
              <w:rPr>
                <w:rFonts w:ascii="Arial" w:hAnsi="Arial" w:cs="Arial"/>
              </w:rPr>
              <w:t>BrightRidge</w:t>
            </w:r>
          </w:p>
        </w:tc>
        <w:tc>
          <w:tcPr>
            <w:tcW w:w="700" w:type="dxa"/>
            <w:shd w:val="clear" w:color="auto" w:fill="F8F9FB"/>
            <w:tcMar>
              <w:top w:w="90" w:type="dxa"/>
              <w:left w:w="110" w:type="dxa"/>
              <w:bottom w:w="90" w:type="dxa"/>
              <w:right w:w="110" w:type="dxa"/>
            </w:tcMar>
            <w:vAlign w:val="center"/>
          </w:tcPr>
          <w:p w14:paraId="0F29F9E2" w14:textId="77777777" w:rsidR="007B27D6" w:rsidRPr="007B27D6" w:rsidRDefault="007B27D6" w:rsidP="00415C67">
            <w:pPr>
              <w:spacing w:line="240" w:lineRule="auto"/>
              <w:rPr>
                <w:rFonts w:ascii="Arial" w:hAnsi="Arial" w:cs="Arial"/>
              </w:rPr>
            </w:pPr>
            <w:r w:rsidRPr="007B27D6">
              <w:rPr>
                <w:rFonts w:ascii="Arial" w:hAnsi="Arial" w:cs="Arial"/>
              </w:rPr>
              <w:t>10</w:t>
            </w:r>
          </w:p>
        </w:tc>
        <w:tc>
          <w:tcPr>
            <w:tcW w:w="795" w:type="dxa"/>
            <w:shd w:val="clear" w:color="auto" w:fill="F8F9FB"/>
            <w:tcMar>
              <w:top w:w="90" w:type="dxa"/>
              <w:left w:w="110" w:type="dxa"/>
              <w:bottom w:w="90" w:type="dxa"/>
              <w:right w:w="110" w:type="dxa"/>
            </w:tcMar>
            <w:vAlign w:val="center"/>
          </w:tcPr>
          <w:p w14:paraId="5863FB1D" w14:textId="77777777" w:rsidR="007B27D6" w:rsidRPr="007B27D6" w:rsidRDefault="007B27D6" w:rsidP="00415C67">
            <w:pPr>
              <w:spacing w:line="240" w:lineRule="auto"/>
              <w:rPr>
                <w:rFonts w:ascii="Arial" w:hAnsi="Arial" w:cs="Arial"/>
              </w:rPr>
            </w:pPr>
            <w:r w:rsidRPr="007B27D6">
              <w:rPr>
                <w:rFonts w:ascii="Arial" w:hAnsi="Arial" w:cs="Arial"/>
              </w:rPr>
              <w:t>40</w:t>
            </w:r>
          </w:p>
        </w:tc>
        <w:tc>
          <w:tcPr>
            <w:tcW w:w="1260" w:type="dxa"/>
            <w:shd w:val="clear" w:color="auto" w:fill="F8F9FB"/>
            <w:tcMar>
              <w:top w:w="90" w:type="dxa"/>
              <w:left w:w="110" w:type="dxa"/>
              <w:bottom w:w="90" w:type="dxa"/>
              <w:right w:w="110" w:type="dxa"/>
            </w:tcMar>
            <w:vAlign w:val="center"/>
          </w:tcPr>
          <w:p w14:paraId="0EA5613A" w14:textId="77777777" w:rsidR="007B27D6" w:rsidRPr="007B27D6" w:rsidRDefault="007B27D6" w:rsidP="00415C67">
            <w:pPr>
              <w:spacing w:line="240" w:lineRule="auto"/>
              <w:rPr>
                <w:rFonts w:ascii="Arial" w:hAnsi="Arial" w:cs="Arial"/>
              </w:rPr>
            </w:pPr>
            <w:r w:rsidRPr="007B27D6">
              <w:rPr>
                <w:rFonts w:ascii="Arial" w:hAnsi="Arial" w:cs="Arial"/>
              </w:rPr>
              <w:t>13.2 kV</w:t>
            </w:r>
          </w:p>
        </w:tc>
        <w:tc>
          <w:tcPr>
            <w:tcW w:w="1440" w:type="dxa"/>
            <w:shd w:val="clear" w:color="auto" w:fill="F8F9FB"/>
          </w:tcPr>
          <w:p w14:paraId="798FB1CD" w14:textId="77777777" w:rsidR="007B27D6" w:rsidRPr="007B27D6" w:rsidRDefault="007B27D6" w:rsidP="00415C67">
            <w:pPr>
              <w:spacing w:line="240" w:lineRule="auto"/>
              <w:rPr>
                <w:rFonts w:ascii="Arial" w:hAnsi="Arial" w:cs="Arial"/>
              </w:rPr>
            </w:pPr>
            <w:r w:rsidRPr="007B27D6">
              <w:rPr>
                <w:rFonts w:ascii="Arial" w:hAnsi="Arial" w:cs="Arial"/>
              </w:rPr>
              <w:t>Wye</w:t>
            </w:r>
          </w:p>
        </w:tc>
        <w:tc>
          <w:tcPr>
            <w:tcW w:w="2055" w:type="dxa"/>
            <w:shd w:val="clear" w:color="auto" w:fill="F8F9FB"/>
          </w:tcPr>
          <w:p w14:paraId="18A50D78" w14:textId="77777777" w:rsidR="007B27D6" w:rsidRPr="007B27D6" w:rsidRDefault="007B27D6" w:rsidP="00415C67">
            <w:pPr>
              <w:spacing w:line="240" w:lineRule="auto"/>
              <w:rPr>
                <w:rFonts w:ascii="Arial" w:hAnsi="Arial" w:cs="Arial"/>
              </w:rPr>
            </w:pPr>
            <w:r w:rsidRPr="007B27D6">
              <w:rPr>
                <w:rFonts w:ascii="Arial" w:hAnsi="Arial" w:cs="Arial"/>
              </w:rPr>
              <w:t>Solidly grounded</w:t>
            </w:r>
          </w:p>
        </w:tc>
        <w:tc>
          <w:tcPr>
            <w:tcW w:w="1300" w:type="dxa"/>
            <w:shd w:val="clear" w:color="auto" w:fill="F8F9FB"/>
            <w:tcMar>
              <w:top w:w="90" w:type="dxa"/>
              <w:left w:w="110" w:type="dxa"/>
              <w:bottom w:w="90" w:type="dxa"/>
              <w:right w:w="110" w:type="dxa"/>
            </w:tcMar>
            <w:vAlign w:val="center"/>
          </w:tcPr>
          <w:p w14:paraId="0F028226" w14:textId="77777777" w:rsidR="007B27D6" w:rsidRPr="007B27D6" w:rsidRDefault="007B27D6" w:rsidP="00415C67">
            <w:pPr>
              <w:spacing w:line="240" w:lineRule="auto"/>
              <w:rPr>
                <w:rFonts w:ascii="Arial" w:hAnsi="Arial" w:cs="Arial"/>
              </w:rPr>
            </w:pPr>
            <w:r w:rsidRPr="007B27D6">
              <w:rPr>
                <w:rFonts w:ascii="Arial" w:hAnsi="Arial" w:cs="Arial"/>
              </w:rPr>
              <w:t>37659</w:t>
            </w:r>
          </w:p>
        </w:tc>
      </w:tr>
    </w:tbl>
    <w:p w14:paraId="4CB37EF5" w14:textId="77777777" w:rsidR="007B27D6" w:rsidRDefault="007B27D6" w:rsidP="007B27D6">
      <w:pPr>
        <w:spacing w:after="0"/>
      </w:pPr>
    </w:p>
    <w:p w14:paraId="1D1A5A98" w14:textId="77777777" w:rsidR="00EB4B94" w:rsidRPr="00EB4B94" w:rsidRDefault="00EB4B94" w:rsidP="00EB4B94">
      <w:pPr>
        <w:rPr>
          <w:rFonts w:ascii="Arial" w:hAnsi="Arial" w:cs="Arial"/>
        </w:rPr>
      </w:pPr>
      <w:bookmarkStart w:id="4" w:name="_Toc238213291"/>
      <w:r w:rsidRPr="00EB4B94">
        <w:rPr>
          <w:rFonts w:ascii="Arial" w:hAnsi="Arial" w:cs="Arial"/>
        </w:rPr>
        <w:t>Bidders shall price an assumed portfolio delivery window of April through December 2028, with commercial operation of all sites occurring no later than two years after issuance of the initial purchase order. The binding schedule will be established before agreement execution following USDA underwriting and utility coordination. A proportional shift of up to three months into the first quarter of 2029 may occur. Bidders shall state their maximum number of site deliveries per month, minimum spacing between deliveries, and commissioning staffing limits.</w:t>
      </w:r>
    </w:p>
    <w:p w14:paraId="171227AD" w14:textId="77777777" w:rsidR="008F1BAA" w:rsidRPr="008F1BAA" w:rsidRDefault="008F1BAA" w:rsidP="008F1BAA">
      <w:pPr>
        <w:pStyle w:val="Heading1"/>
        <w:rPr>
          <w:rFonts w:ascii="Arial" w:hAnsi="Arial" w:cs="Arial"/>
          <w:caps/>
        </w:rPr>
      </w:pPr>
      <w:r w:rsidRPr="008F1BAA">
        <w:rPr>
          <w:rFonts w:ascii="Arial" w:hAnsi="Arial" w:cs="Arial"/>
          <w:caps/>
        </w:rPr>
        <w:t>2. Procurement Process</w:t>
      </w:r>
      <w:bookmarkEnd w:id="4"/>
      <w:r w:rsidR="00EB4B94">
        <w:rPr>
          <w:rFonts w:ascii="Arial" w:hAnsi="Arial" w:cs="Arial"/>
          <w:caps/>
        </w:rPr>
        <w:t xml:space="preserve"> schedule</w:t>
      </w:r>
    </w:p>
    <w:tbl>
      <w:tblPr>
        <w:tblStyle w:val="TableGrid"/>
        <w:tblW w:w="9715" w:type="dxa"/>
        <w:jc w:val="center"/>
        <w:tblLayout w:type="fixed"/>
        <w:tblLook w:val="04A0" w:firstRow="1" w:lastRow="0" w:firstColumn="1" w:lastColumn="0" w:noHBand="0" w:noVBand="1"/>
      </w:tblPr>
      <w:tblGrid>
        <w:gridCol w:w="3600"/>
        <w:gridCol w:w="6115"/>
      </w:tblGrid>
      <w:tr w:rsidR="008F1BAA" w:rsidRPr="00040C76" w14:paraId="4E302D7E" w14:textId="77777777" w:rsidTr="00040C76">
        <w:trPr>
          <w:tblHeader/>
          <w:jc w:val="center"/>
        </w:trPr>
        <w:tc>
          <w:tcPr>
            <w:tcW w:w="3600" w:type="dxa"/>
            <w:shd w:val="clear" w:color="auto" w:fill="2D2D84"/>
            <w:tcMar>
              <w:top w:w="90" w:type="dxa"/>
              <w:left w:w="110" w:type="dxa"/>
              <w:bottom w:w="90" w:type="dxa"/>
              <w:right w:w="110" w:type="dxa"/>
            </w:tcMar>
            <w:vAlign w:val="center"/>
          </w:tcPr>
          <w:p w14:paraId="2E88E301" w14:textId="77777777" w:rsidR="008F1BAA" w:rsidRPr="00040C76" w:rsidRDefault="008F1BAA" w:rsidP="00415C67">
            <w:pPr>
              <w:spacing w:line="240" w:lineRule="auto"/>
              <w:jc w:val="center"/>
              <w:rPr>
                <w:rFonts w:ascii="Arial" w:hAnsi="Arial" w:cs="Arial"/>
                <w:b/>
                <w:color w:val="FFFFFF"/>
              </w:rPr>
            </w:pPr>
            <w:r w:rsidRPr="00040C76">
              <w:rPr>
                <w:rFonts w:ascii="Arial" w:hAnsi="Arial" w:cs="Arial"/>
                <w:b/>
                <w:color w:val="FFFFFF"/>
              </w:rPr>
              <w:t>Event</w:t>
            </w:r>
          </w:p>
        </w:tc>
        <w:tc>
          <w:tcPr>
            <w:tcW w:w="6115" w:type="dxa"/>
            <w:shd w:val="clear" w:color="auto" w:fill="2D2D84"/>
            <w:tcMar>
              <w:top w:w="90" w:type="dxa"/>
              <w:left w:w="110" w:type="dxa"/>
              <w:bottom w:w="90" w:type="dxa"/>
              <w:right w:w="110" w:type="dxa"/>
            </w:tcMar>
            <w:vAlign w:val="center"/>
          </w:tcPr>
          <w:p w14:paraId="547957F5" w14:textId="77777777" w:rsidR="008F1BAA" w:rsidRPr="00040C76" w:rsidRDefault="008F1BAA" w:rsidP="00415C67">
            <w:pPr>
              <w:spacing w:line="240" w:lineRule="auto"/>
              <w:jc w:val="center"/>
              <w:rPr>
                <w:rFonts w:ascii="Arial" w:hAnsi="Arial" w:cs="Arial"/>
                <w:b/>
                <w:color w:val="FFFFFF"/>
              </w:rPr>
            </w:pPr>
            <w:r w:rsidRPr="00040C76">
              <w:rPr>
                <w:rFonts w:ascii="Arial" w:hAnsi="Arial" w:cs="Arial"/>
                <w:b/>
                <w:color w:val="FFFFFF"/>
              </w:rPr>
              <w:t>Date</w:t>
            </w:r>
          </w:p>
        </w:tc>
      </w:tr>
      <w:tr w:rsidR="008F1BAA" w:rsidRPr="00040C76" w14:paraId="0AF5BB49" w14:textId="77777777" w:rsidTr="00040C76">
        <w:trPr>
          <w:jc w:val="center"/>
        </w:trPr>
        <w:tc>
          <w:tcPr>
            <w:tcW w:w="3600" w:type="dxa"/>
            <w:tcMar>
              <w:top w:w="90" w:type="dxa"/>
              <w:left w:w="110" w:type="dxa"/>
              <w:bottom w:w="90" w:type="dxa"/>
              <w:right w:w="110" w:type="dxa"/>
            </w:tcMar>
            <w:vAlign w:val="center"/>
          </w:tcPr>
          <w:p w14:paraId="294E0C4C" w14:textId="77777777" w:rsidR="008F1BAA" w:rsidRPr="00040C76" w:rsidRDefault="008F1BAA" w:rsidP="00415C67">
            <w:pPr>
              <w:spacing w:line="240" w:lineRule="auto"/>
              <w:rPr>
                <w:rFonts w:ascii="Arial" w:hAnsi="Arial" w:cs="Arial"/>
              </w:rPr>
            </w:pPr>
            <w:r w:rsidRPr="00040C76">
              <w:rPr>
                <w:rFonts w:ascii="Arial" w:hAnsi="Arial" w:cs="Arial"/>
              </w:rPr>
              <w:t>Public release</w:t>
            </w:r>
          </w:p>
        </w:tc>
        <w:tc>
          <w:tcPr>
            <w:tcW w:w="6115" w:type="dxa"/>
            <w:tcMar>
              <w:top w:w="90" w:type="dxa"/>
              <w:left w:w="110" w:type="dxa"/>
              <w:bottom w:w="90" w:type="dxa"/>
              <w:right w:w="110" w:type="dxa"/>
            </w:tcMar>
            <w:vAlign w:val="center"/>
          </w:tcPr>
          <w:p w14:paraId="323A8B10" w14:textId="77777777" w:rsidR="008F1BAA" w:rsidRPr="00040C76" w:rsidRDefault="009325DC" w:rsidP="00415C67">
            <w:pPr>
              <w:spacing w:line="240" w:lineRule="auto"/>
              <w:rPr>
                <w:rFonts w:ascii="Arial" w:hAnsi="Arial" w:cs="Arial"/>
              </w:rPr>
            </w:pPr>
            <w:r>
              <w:rPr>
                <w:rFonts w:ascii="Arial" w:hAnsi="Arial" w:cs="Arial"/>
              </w:rPr>
              <w:t>September 1</w:t>
            </w:r>
            <w:r w:rsidR="008F1BAA" w:rsidRPr="00040C76">
              <w:rPr>
                <w:rFonts w:ascii="Arial" w:hAnsi="Arial" w:cs="Arial"/>
              </w:rPr>
              <w:t>, 2026</w:t>
            </w:r>
          </w:p>
        </w:tc>
      </w:tr>
      <w:tr w:rsidR="008F1BAA" w:rsidRPr="00040C76" w14:paraId="6D2753BC" w14:textId="77777777" w:rsidTr="00040C76">
        <w:trPr>
          <w:jc w:val="center"/>
        </w:trPr>
        <w:tc>
          <w:tcPr>
            <w:tcW w:w="3600" w:type="dxa"/>
            <w:shd w:val="clear" w:color="auto" w:fill="F8F9FB"/>
            <w:tcMar>
              <w:top w:w="90" w:type="dxa"/>
              <w:left w:w="110" w:type="dxa"/>
              <w:bottom w:w="90" w:type="dxa"/>
              <w:right w:w="110" w:type="dxa"/>
            </w:tcMar>
            <w:vAlign w:val="center"/>
          </w:tcPr>
          <w:p w14:paraId="101E842A" w14:textId="77777777" w:rsidR="008F1BAA" w:rsidRPr="00040C76" w:rsidRDefault="008F1BAA" w:rsidP="00415C67">
            <w:pPr>
              <w:spacing w:line="240" w:lineRule="auto"/>
              <w:rPr>
                <w:rFonts w:ascii="Arial" w:hAnsi="Arial" w:cs="Arial"/>
              </w:rPr>
            </w:pPr>
            <w:r w:rsidRPr="00040C76">
              <w:rPr>
                <w:rFonts w:ascii="Arial" w:hAnsi="Arial" w:cs="Arial"/>
              </w:rPr>
              <w:t>Written questions due</w:t>
            </w:r>
          </w:p>
        </w:tc>
        <w:tc>
          <w:tcPr>
            <w:tcW w:w="6115" w:type="dxa"/>
            <w:shd w:val="clear" w:color="auto" w:fill="F8F9FB"/>
            <w:tcMar>
              <w:top w:w="90" w:type="dxa"/>
              <w:left w:w="110" w:type="dxa"/>
              <w:bottom w:w="90" w:type="dxa"/>
              <w:right w:w="110" w:type="dxa"/>
            </w:tcMar>
            <w:vAlign w:val="center"/>
          </w:tcPr>
          <w:p w14:paraId="7DC0EBE9" w14:textId="77777777" w:rsidR="008F1BAA" w:rsidRPr="00040C76" w:rsidRDefault="008F1BAA" w:rsidP="00415C67">
            <w:pPr>
              <w:spacing w:line="240" w:lineRule="auto"/>
              <w:rPr>
                <w:rFonts w:ascii="Arial" w:hAnsi="Arial" w:cs="Arial"/>
              </w:rPr>
            </w:pPr>
            <w:r w:rsidRPr="00040C76">
              <w:rPr>
                <w:rFonts w:ascii="Arial" w:hAnsi="Arial" w:cs="Arial"/>
              </w:rPr>
              <w:t>September 1</w:t>
            </w:r>
            <w:r w:rsidR="009325DC">
              <w:rPr>
                <w:rFonts w:ascii="Arial" w:hAnsi="Arial" w:cs="Arial"/>
              </w:rPr>
              <w:t>8</w:t>
            </w:r>
            <w:r w:rsidRPr="00040C76">
              <w:rPr>
                <w:rFonts w:ascii="Arial" w:hAnsi="Arial" w:cs="Arial"/>
              </w:rPr>
              <w:t>, 2026, 11:59 PM ET</w:t>
            </w:r>
          </w:p>
        </w:tc>
      </w:tr>
      <w:tr w:rsidR="008F1BAA" w:rsidRPr="00040C76" w14:paraId="5520D95D" w14:textId="77777777" w:rsidTr="00040C76">
        <w:trPr>
          <w:jc w:val="center"/>
        </w:trPr>
        <w:tc>
          <w:tcPr>
            <w:tcW w:w="3600" w:type="dxa"/>
            <w:tcMar>
              <w:top w:w="90" w:type="dxa"/>
              <w:left w:w="110" w:type="dxa"/>
              <w:bottom w:w="90" w:type="dxa"/>
              <w:right w:w="110" w:type="dxa"/>
            </w:tcMar>
            <w:vAlign w:val="center"/>
          </w:tcPr>
          <w:p w14:paraId="18C44A83" w14:textId="77777777" w:rsidR="008F1BAA" w:rsidRPr="00040C76" w:rsidRDefault="008F1BAA" w:rsidP="00415C67">
            <w:pPr>
              <w:spacing w:line="240" w:lineRule="auto"/>
              <w:rPr>
                <w:rFonts w:ascii="Arial" w:hAnsi="Arial" w:cs="Arial"/>
              </w:rPr>
            </w:pPr>
            <w:r w:rsidRPr="00040C76">
              <w:rPr>
                <w:rFonts w:ascii="Arial" w:hAnsi="Arial" w:cs="Arial"/>
              </w:rPr>
              <w:t>Answers and addendum target</w:t>
            </w:r>
          </w:p>
        </w:tc>
        <w:tc>
          <w:tcPr>
            <w:tcW w:w="6115" w:type="dxa"/>
            <w:tcMar>
              <w:top w:w="90" w:type="dxa"/>
              <w:left w:w="110" w:type="dxa"/>
              <w:bottom w:w="90" w:type="dxa"/>
              <w:right w:w="110" w:type="dxa"/>
            </w:tcMar>
            <w:vAlign w:val="center"/>
          </w:tcPr>
          <w:p w14:paraId="3D6B36C4" w14:textId="77777777" w:rsidR="008F1BAA" w:rsidRPr="00040C76" w:rsidRDefault="008F1BAA" w:rsidP="00415C67">
            <w:pPr>
              <w:spacing w:line="240" w:lineRule="auto"/>
              <w:rPr>
                <w:rFonts w:ascii="Arial" w:hAnsi="Arial" w:cs="Arial"/>
              </w:rPr>
            </w:pPr>
            <w:r w:rsidRPr="00040C76">
              <w:rPr>
                <w:rFonts w:ascii="Arial" w:hAnsi="Arial" w:cs="Arial"/>
              </w:rPr>
              <w:t>September 2</w:t>
            </w:r>
            <w:r w:rsidR="009325DC">
              <w:rPr>
                <w:rFonts w:ascii="Arial" w:hAnsi="Arial" w:cs="Arial"/>
              </w:rPr>
              <w:t>8</w:t>
            </w:r>
            <w:r w:rsidRPr="00040C76">
              <w:rPr>
                <w:rFonts w:ascii="Arial" w:hAnsi="Arial" w:cs="Arial"/>
              </w:rPr>
              <w:t>, 2026</w:t>
            </w:r>
          </w:p>
        </w:tc>
      </w:tr>
      <w:tr w:rsidR="008F1BAA" w:rsidRPr="00040C76" w14:paraId="5020BD1A" w14:textId="77777777" w:rsidTr="00040C76">
        <w:trPr>
          <w:jc w:val="center"/>
        </w:trPr>
        <w:tc>
          <w:tcPr>
            <w:tcW w:w="3600" w:type="dxa"/>
            <w:shd w:val="clear" w:color="auto" w:fill="F8F9FB"/>
            <w:tcMar>
              <w:top w:w="90" w:type="dxa"/>
              <w:left w:w="110" w:type="dxa"/>
              <w:bottom w:w="90" w:type="dxa"/>
              <w:right w:w="110" w:type="dxa"/>
            </w:tcMar>
            <w:vAlign w:val="center"/>
          </w:tcPr>
          <w:p w14:paraId="683FAEA8" w14:textId="77777777" w:rsidR="008F1BAA" w:rsidRPr="00040C76" w:rsidRDefault="008F1BAA" w:rsidP="00415C67">
            <w:pPr>
              <w:spacing w:line="240" w:lineRule="auto"/>
              <w:rPr>
                <w:rFonts w:ascii="Arial" w:hAnsi="Arial" w:cs="Arial"/>
              </w:rPr>
            </w:pPr>
            <w:r w:rsidRPr="00040C76">
              <w:rPr>
                <w:rFonts w:ascii="Arial" w:hAnsi="Arial" w:cs="Arial"/>
              </w:rPr>
              <w:t>Proposals due</w:t>
            </w:r>
          </w:p>
        </w:tc>
        <w:tc>
          <w:tcPr>
            <w:tcW w:w="6115" w:type="dxa"/>
            <w:shd w:val="clear" w:color="auto" w:fill="F8F9FB"/>
            <w:tcMar>
              <w:top w:w="90" w:type="dxa"/>
              <w:left w:w="110" w:type="dxa"/>
              <w:bottom w:w="90" w:type="dxa"/>
              <w:right w:w="110" w:type="dxa"/>
            </w:tcMar>
            <w:vAlign w:val="center"/>
          </w:tcPr>
          <w:p w14:paraId="6E1C561E" w14:textId="77777777" w:rsidR="008F1BAA" w:rsidRPr="00040C76" w:rsidRDefault="008F1BAA" w:rsidP="00415C67">
            <w:pPr>
              <w:spacing w:line="240" w:lineRule="auto"/>
              <w:rPr>
                <w:rFonts w:ascii="Arial" w:hAnsi="Arial" w:cs="Arial"/>
              </w:rPr>
            </w:pPr>
            <w:r w:rsidRPr="00040C76">
              <w:rPr>
                <w:rFonts w:ascii="Arial" w:hAnsi="Arial" w:cs="Arial"/>
              </w:rPr>
              <w:t xml:space="preserve">October </w:t>
            </w:r>
            <w:r w:rsidR="009325DC">
              <w:rPr>
                <w:rFonts w:ascii="Arial" w:hAnsi="Arial" w:cs="Arial"/>
              </w:rPr>
              <w:t>30</w:t>
            </w:r>
            <w:r w:rsidRPr="00040C76">
              <w:rPr>
                <w:rFonts w:ascii="Arial" w:hAnsi="Arial" w:cs="Arial"/>
              </w:rPr>
              <w:t>, 2026, 11:59 PM ET</w:t>
            </w:r>
          </w:p>
        </w:tc>
      </w:tr>
      <w:tr w:rsidR="008F1BAA" w:rsidRPr="00040C76" w14:paraId="7D41A6FF" w14:textId="77777777" w:rsidTr="00040C76">
        <w:trPr>
          <w:jc w:val="center"/>
        </w:trPr>
        <w:tc>
          <w:tcPr>
            <w:tcW w:w="3600" w:type="dxa"/>
            <w:tcMar>
              <w:top w:w="90" w:type="dxa"/>
              <w:left w:w="110" w:type="dxa"/>
              <w:bottom w:w="90" w:type="dxa"/>
              <w:right w:w="110" w:type="dxa"/>
            </w:tcMar>
            <w:vAlign w:val="center"/>
          </w:tcPr>
          <w:p w14:paraId="13036032" w14:textId="77777777" w:rsidR="008F1BAA" w:rsidRPr="00040C76" w:rsidRDefault="008F1BAA" w:rsidP="00415C67">
            <w:pPr>
              <w:spacing w:line="240" w:lineRule="auto"/>
              <w:rPr>
                <w:rFonts w:ascii="Arial" w:hAnsi="Arial" w:cs="Arial"/>
              </w:rPr>
            </w:pPr>
            <w:r w:rsidRPr="00040C76">
              <w:rPr>
                <w:rFonts w:ascii="Arial" w:hAnsi="Arial" w:cs="Arial"/>
              </w:rPr>
              <w:t>Conditional selection target</w:t>
            </w:r>
          </w:p>
        </w:tc>
        <w:tc>
          <w:tcPr>
            <w:tcW w:w="6115" w:type="dxa"/>
            <w:tcMar>
              <w:top w:w="90" w:type="dxa"/>
              <w:left w:w="110" w:type="dxa"/>
              <w:bottom w:w="90" w:type="dxa"/>
              <w:right w:w="110" w:type="dxa"/>
            </w:tcMar>
            <w:vAlign w:val="center"/>
          </w:tcPr>
          <w:p w14:paraId="038E182A" w14:textId="77777777" w:rsidR="008F1BAA" w:rsidRPr="00040C76" w:rsidRDefault="008F1BAA" w:rsidP="00415C67">
            <w:pPr>
              <w:spacing w:line="240" w:lineRule="auto"/>
              <w:rPr>
                <w:rFonts w:ascii="Arial" w:hAnsi="Arial" w:cs="Arial"/>
              </w:rPr>
            </w:pPr>
            <w:r w:rsidRPr="00040C76">
              <w:rPr>
                <w:rFonts w:ascii="Arial" w:hAnsi="Arial" w:cs="Arial"/>
              </w:rPr>
              <w:t xml:space="preserve">December </w:t>
            </w:r>
            <w:r w:rsidR="009325DC">
              <w:rPr>
                <w:rFonts w:ascii="Arial" w:hAnsi="Arial" w:cs="Arial"/>
              </w:rPr>
              <w:t>14</w:t>
            </w:r>
            <w:r w:rsidRPr="00040C76">
              <w:rPr>
                <w:rFonts w:ascii="Arial" w:hAnsi="Arial" w:cs="Arial"/>
              </w:rPr>
              <w:t>, 2026</w:t>
            </w:r>
          </w:p>
        </w:tc>
      </w:tr>
      <w:tr w:rsidR="008F1BAA" w:rsidRPr="00040C76" w14:paraId="5792E2B1" w14:textId="77777777" w:rsidTr="00040C76">
        <w:trPr>
          <w:jc w:val="center"/>
        </w:trPr>
        <w:tc>
          <w:tcPr>
            <w:tcW w:w="3600" w:type="dxa"/>
            <w:shd w:val="clear" w:color="auto" w:fill="F8F9FB"/>
            <w:tcMar>
              <w:top w:w="90" w:type="dxa"/>
              <w:left w:w="110" w:type="dxa"/>
              <w:bottom w:w="90" w:type="dxa"/>
              <w:right w:w="110" w:type="dxa"/>
            </w:tcMar>
            <w:vAlign w:val="center"/>
          </w:tcPr>
          <w:p w14:paraId="5AB07720" w14:textId="77777777" w:rsidR="008F1BAA" w:rsidRPr="00040C76" w:rsidRDefault="008F1BAA" w:rsidP="00415C67">
            <w:pPr>
              <w:spacing w:line="240" w:lineRule="auto"/>
              <w:rPr>
                <w:rFonts w:ascii="Arial" w:hAnsi="Arial" w:cs="Arial"/>
              </w:rPr>
            </w:pPr>
            <w:r w:rsidRPr="00040C76">
              <w:rPr>
                <w:rFonts w:ascii="Arial" w:hAnsi="Arial" w:cs="Arial"/>
              </w:rPr>
              <w:t>Full compliance package</w:t>
            </w:r>
          </w:p>
        </w:tc>
        <w:tc>
          <w:tcPr>
            <w:tcW w:w="6115" w:type="dxa"/>
            <w:shd w:val="clear" w:color="auto" w:fill="F8F9FB"/>
            <w:tcMar>
              <w:top w:w="90" w:type="dxa"/>
              <w:left w:w="110" w:type="dxa"/>
              <w:bottom w:w="90" w:type="dxa"/>
              <w:right w:w="110" w:type="dxa"/>
            </w:tcMar>
            <w:vAlign w:val="center"/>
          </w:tcPr>
          <w:p w14:paraId="3ED6F572" w14:textId="77777777" w:rsidR="008F1BAA" w:rsidRPr="00040C76" w:rsidRDefault="008F1BAA" w:rsidP="00415C67">
            <w:pPr>
              <w:spacing w:line="240" w:lineRule="auto"/>
              <w:rPr>
                <w:rFonts w:ascii="Arial" w:hAnsi="Arial" w:cs="Arial"/>
              </w:rPr>
            </w:pPr>
            <w:r w:rsidRPr="00040C76">
              <w:rPr>
                <w:rFonts w:ascii="Arial" w:hAnsi="Arial" w:cs="Arial"/>
              </w:rPr>
              <w:t>45 calendar days after conditional selection</w:t>
            </w:r>
          </w:p>
        </w:tc>
      </w:tr>
      <w:tr w:rsidR="008F1BAA" w:rsidRPr="00040C76" w14:paraId="145D002C" w14:textId="77777777" w:rsidTr="00040C76">
        <w:trPr>
          <w:jc w:val="center"/>
        </w:trPr>
        <w:tc>
          <w:tcPr>
            <w:tcW w:w="3600" w:type="dxa"/>
            <w:tcMar>
              <w:top w:w="90" w:type="dxa"/>
              <w:left w:w="110" w:type="dxa"/>
              <w:bottom w:w="90" w:type="dxa"/>
              <w:right w:w="110" w:type="dxa"/>
            </w:tcMar>
            <w:vAlign w:val="center"/>
          </w:tcPr>
          <w:p w14:paraId="390F76B2" w14:textId="77777777" w:rsidR="008F1BAA" w:rsidRPr="00040C76" w:rsidRDefault="008F1BAA" w:rsidP="00415C67">
            <w:pPr>
              <w:spacing w:line="240" w:lineRule="auto"/>
              <w:rPr>
                <w:rFonts w:ascii="Arial" w:hAnsi="Arial" w:cs="Arial"/>
              </w:rPr>
            </w:pPr>
            <w:r w:rsidRPr="00040C76">
              <w:rPr>
                <w:rFonts w:ascii="Arial" w:hAnsi="Arial" w:cs="Arial"/>
              </w:rPr>
              <w:t>Agreement execution</w:t>
            </w:r>
          </w:p>
        </w:tc>
        <w:tc>
          <w:tcPr>
            <w:tcW w:w="6115" w:type="dxa"/>
            <w:tcMar>
              <w:top w:w="90" w:type="dxa"/>
              <w:left w:w="110" w:type="dxa"/>
              <w:bottom w:w="90" w:type="dxa"/>
              <w:right w:w="110" w:type="dxa"/>
            </w:tcMar>
            <w:vAlign w:val="center"/>
          </w:tcPr>
          <w:p w14:paraId="21494EB3" w14:textId="77777777" w:rsidR="008F1BAA" w:rsidRPr="00040C76" w:rsidRDefault="008F1BAA" w:rsidP="00415C67">
            <w:pPr>
              <w:spacing w:line="240" w:lineRule="auto"/>
              <w:rPr>
                <w:rFonts w:ascii="Arial" w:hAnsi="Arial" w:cs="Arial"/>
              </w:rPr>
            </w:pPr>
            <w:r w:rsidRPr="00040C76">
              <w:rPr>
                <w:rFonts w:ascii="Arial" w:hAnsi="Arial" w:cs="Arial"/>
              </w:rPr>
              <w:t>Subject to USDA approval</w:t>
            </w:r>
          </w:p>
        </w:tc>
      </w:tr>
    </w:tbl>
    <w:p w14:paraId="4EDC54FA" w14:textId="77777777" w:rsidR="008F1BAA" w:rsidRPr="008F1BAA" w:rsidRDefault="008F1BAA" w:rsidP="008F1BAA">
      <w:pPr>
        <w:pStyle w:val="ListParagraph"/>
        <w:keepNext/>
        <w:keepLines/>
        <w:numPr>
          <w:ilvl w:val="0"/>
          <w:numId w:val="3"/>
        </w:numPr>
        <w:spacing w:before="360" w:after="80"/>
        <w:contextualSpacing w:val="0"/>
        <w:outlineLvl w:val="1"/>
        <w:rPr>
          <w:rFonts w:ascii="Arial" w:eastAsiaTheme="majorEastAsia" w:hAnsi="Arial" w:cs="Arial"/>
          <w:b/>
          <w:vanish/>
          <w:color w:val="000000" w:themeColor="text1"/>
          <w:sz w:val="28"/>
          <w:szCs w:val="28"/>
        </w:rPr>
      </w:pPr>
      <w:bookmarkStart w:id="5" w:name="_Toc238206453"/>
      <w:bookmarkStart w:id="6" w:name="_Toc238213292"/>
      <w:bookmarkEnd w:id="5"/>
      <w:bookmarkEnd w:id="6"/>
    </w:p>
    <w:p w14:paraId="75B4CF1D" w14:textId="77777777" w:rsidR="008F1BAA" w:rsidRPr="008F1BAA" w:rsidRDefault="008F1BAA" w:rsidP="008F1BAA">
      <w:pPr>
        <w:pStyle w:val="Heading2"/>
        <w:numPr>
          <w:ilvl w:val="1"/>
          <w:numId w:val="3"/>
        </w:numPr>
        <w:spacing w:before="360"/>
        <w:ind w:left="144" w:hanging="144"/>
        <w:rPr>
          <w:rFonts w:ascii="Arial" w:hAnsi="Arial" w:cs="Arial"/>
          <w:sz w:val="28"/>
          <w:szCs w:val="28"/>
        </w:rPr>
      </w:pPr>
      <w:r w:rsidRPr="008F1BAA">
        <w:rPr>
          <w:rFonts w:ascii="Arial" w:hAnsi="Arial" w:cs="Arial"/>
          <w:sz w:val="28"/>
          <w:szCs w:val="28"/>
        </w:rPr>
        <w:t xml:space="preserve"> </w:t>
      </w:r>
      <w:bookmarkStart w:id="7" w:name="_Toc238213293"/>
      <w:r w:rsidRPr="008F1BAA">
        <w:rPr>
          <w:rFonts w:ascii="Arial" w:hAnsi="Arial" w:cs="Arial"/>
          <w:sz w:val="28"/>
          <w:szCs w:val="28"/>
        </w:rPr>
        <w:t>Communications</w:t>
      </w:r>
      <w:bookmarkEnd w:id="7"/>
    </w:p>
    <w:p w14:paraId="347A72A3" w14:textId="77777777" w:rsidR="008F1BAA" w:rsidRPr="00040C76" w:rsidRDefault="008F1BAA" w:rsidP="008F1BAA">
      <w:pPr>
        <w:rPr>
          <w:rFonts w:ascii="Arial" w:hAnsi="Arial" w:cs="Arial"/>
        </w:rPr>
      </w:pPr>
      <w:r w:rsidRPr="00040C76">
        <w:rPr>
          <w:rFonts w:ascii="Arial" w:hAnsi="Arial" w:cs="Arial"/>
        </w:rPr>
        <w:t xml:space="preserve">All procurement communications shall be sent only to </w:t>
      </w:r>
      <w:r w:rsidR="00274509">
        <w:rPr>
          <w:rFonts w:ascii="Arial" w:hAnsi="Arial" w:cs="Arial"/>
        </w:rPr>
        <w:t>EEP-BESS-RFP</w:t>
      </w:r>
      <w:r w:rsidRPr="00040C76">
        <w:rPr>
          <w:rFonts w:ascii="Arial" w:hAnsi="Arial" w:cs="Arial"/>
        </w:rPr>
        <w:t xml:space="preserve">@7SPC.com. Seven States will publish </w:t>
      </w:r>
      <w:r w:rsidR="00274509">
        <w:rPr>
          <w:rFonts w:ascii="Arial" w:hAnsi="Arial" w:cs="Arial"/>
        </w:rPr>
        <w:t xml:space="preserve">all questions received and all </w:t>
      </w:r>
      <w:r w:rsidRPr="00040C76">
        <w:rPr>
          <w:rFonts w:ascii="Arial" w:hAnsi="Arial" w:cs="Arial"/>
        </w:rPr>
        <w:t>answers without Bidder names. Contact with members, host utilities, engineers, evaluators, or advisers about this procurement is prohibited unless authorized in writing.</w:t>
      </w:r>
    </w:p>
    <w:p w14:paraId="588CAEA8" w14:textId="77777777" w:rsidR="008F1BAA" w:rsidRPr="008F1BAA" w:rsidRDefault="008F1BAA" w:rsidP="008F1BAA">
      <w:pPr>
        <w:pStyle w:val="Heading2"/>
        <w:numPr>
          <w:ilvl w:val="1"/>
          <w:numId w:val="3"/>
        </w:numPr>
        <w:spacing w:before="360"/>
        <w:ind w:left="144" w:hanging="144"/>
        <w:rPr>
          <w:rFonts w:ascii="Arial" w:hAnsi="Arial" w:cs="Arial"/>
          <w:sz w:val="28"/>
          <w:szCs w:val="28"/>
        </w:rPr>
      </w:pPr>
      <w:bookmarkStart w:id="8" w:name="_Toc238213294"/>
      <w:r w:rsidRPr="008F1BAA">
        <w:rPr>
          <w:rFonts w:ascii="Arial" w:hAnsi="Arial" w:cs="Arial"/>
          <w:sz w:val="28"/>
          <w:szCs w:val="28"/>
        </w:rPr>
        <w:t>Submission</w:t>
      </w:r>
      <w:bookmarkEnd w:id="8"/>
    </w:p>
    <w:p w14:paraId="28153BE6" w14:textId="77777777" w:rsidR="00D1568F" w:rsidRDefault="00D1568F" w:rsidP="00571BBF">
      <w:pPr>
        <w:pStyle w:val="ListParagraph"/>
        <w:numPr>
          <w:ilvl w:val="0"/>
          <w:numId w:val="5"/>
        </w:numPr>
        <w:rPr>
          <w:rFonts w:ascii="Arial" w:hAnsi="Arial" w:cs="Arial"/>
        </w:rPr>
      </w:pPr>
      <w:r w:rsidRPr="00D1568F">
        <w:rPr>
          <w:rFonts w:ascii="Arial" w:hAnsi="Arial" w:cs="Arial"/>
        </w:rPr>
        <w:t>Submit all required Excel workbooks in their native Excel format and all remaining proposal documents as one searchable, signed PDF.</w:t>
      </w:r>
    </w:p>
    <w:p w14:paraId="51A7AA5D" w14:textId="77777777" w:rsidR="008F1BAA" w:rsidRPr="00571BBF" w:rsidRDefault="008F1BAA" w:rsidP="00571BBF">
      <w:pPr>
        <w:pStyle w:val="ListParagraph"/>
        <w:numPr>
          <w:ilvl w:val="0"/>
          <w:numId w:val="5"/>
        </w:numPr>
        <w:rPr>
          <w:rFonts w:ascii="Arial" w:hAnsi="Arial" w:cs="Arial"/>
        </w:rPr>
      </w:pPr>
      <w:r>
        <w:rPr>
          <w:rFonts w:ascii="Arial" w:hAnsi="Arial" w:cs="Arial"/>
        </w:rPr>
        <w:t>Use the subject line: 7SPC RFP 2026 09 01 | Energy Express BESS | Bidder Name | Communication Type.</w:t>
      </w:r>
    </w:p>
    <w:p w14:paraId="283F9A63" w14:textId="77777777" w:rsidR="008F1BAA" w:rsidRPr="00571BBF" w:rsidRDefault="008F1BAA" w:rsidP="00571BBF">
      <w:pPr>
        <w:pStyle w:val="ListParagraph"/>
        <w:numPr>
          <w:ilvl w:val="0"/>
          <w:numId w:val="5"/>
        </w:numPr>
        <w:rPr>
          <w:rFonts w:ascii="Arial" w:hAnsi="Arial" w:cs="Arial"/>
        </w:rPr>
      </w:pPr>
      <w:r>
        <w:rPr>
          <w:rFonts w:ascii="Arial" w:hAnsi="Arial" w:cs="Arial"/>
        </w:rPr>
        <w:t>Name the proposal file: 7SPC_RFP_2026_09_01_BidderName_Proposal.pdf. Use the same solicitation number in every related file name.</w:t>
      </w:r>
    </w:p>
    <w:p w14:paraId="2B129152" w14:textId="77777777" w:rsidR="008F1BAA" w:rsidRPr="00571BBF" w:rsidRDefault="008F1BAA" w:rsidP="00571BBF">
      <w:pPr>
        <w:pStyle w:val="ListParagraph"/>
        <w:numPr>
          <w:ilvl w:val="0"/>
          <w:numId w:val="5"/>
        </w:numPr>
        <w:rPr>
          <w:rFonts w:ascii="Arial" w:hAnsi="Arial" w:cs="Arial"/>
        </w:rPr>
      </w:pPr>
      <w:r>
        <w:rPr>
          <w:rFonts w:ascii="Arial" w:hAnsi="Arial" w:cs="Arial"/>
        </w:rPr>
        <w:t>For oversized files, request a Bidder-specific Dropbox File Request link before the deadline. The completed upload time controls.</w:t>
      </w:r>
    </w:p>
    <w:p w14:paraId="025DC9F7" w14:textId="77777777" w:rsidR="008F1BAA" w:rsidRPr="00571BBF" w:rsidRDefault="008F1BAA" w:rsidP="00571BBF">
      <w:pPr>
        <w:pStyle w:val="ListParagraph"/>
        <w:numPr>
          <w:ilvl w:val="0"/>
          <w:numId w:val="5"/>
        </w:numPr>
        <w:rPr>
          <w:rFonts w:ascii="Arial" w:hAnsi="Arial" w:cs="Arial"/>
        </w:rPr>
      </w:pPr>
      <w:r w:rsidRPr="00571BBF">
        <w:rPr>
          <w:rFonts w:ascii="Arial" w:hAnsi="Arial" w:cs="Arial"/>
        </w:rPr>
        <w:t>The latest complete proposal received before the deadline replaces all earlier versions. Initial proposal files may not be password protected.</w:t>
      </w:r>
    </w:p>
    <w:p w14:paraId="6319ADAB" w14:textId="77777777" w:rsidR="008F1BAA" w:rsidRPr="00571BBF" w:rsidRDefault="008F1BAA" w:rsidP="00571BBF">
      <w:pPr>
        <w:pStyle w:val="ListParagraph"/>
        <w:numPr>
          <w:ilvl w:val="0"/>
          <w:numId w:val="5"/>
        </w:numPr>
        <w:rPr>
          <w:rFonts w:ascii="Arial" w:hAnsi="Arial" w:cs="Arial"/>
        </w:rPr>
      </w:pPr>
      <w:r>
        <w:rPr>
          <w:rFonts w:ascii="Arial" w:hAnsi="Arial" w:cs="Arial"/>
        </w:rPr>
        <w:t>Late proposals may be accepted or rejected at Seven States' sole discretion. No formal protest or debriefing process is offered.</w:t>
      </w:r>
    </w:p>
    <w:p w14:paraId="6B286804" w14:textId="77777777" w:rsidR="008F1BAA" w:rsidRPr="008F1BAA" w:rsidRDefault="008F1BAA" w:rsidP="008F1BAA">
      <w:pPr>
        <w:pStyle w:val="Heading2"/>
        <w:numPr>
          <w:ilvl w:val="1"/>
          <w:numId w:val="3"/>
        </w:numPr>
        <w:spacing w:before="360"/>
        <w:ind w:left="144" w:hanging="144"/>
        <w:rPr>
          <w:rFonts w:ascii="Arial" w:hAnsi="Arial" w:cs="Arial"/>
          <w:sz w:val="28"/>
          <w:szCs w:val="28"/>
        </w:rPr>
      </w:pPr>
      <w:bookmarkStart w:id="9" w:name="_Toc238213295"/>
      <w:r w:rsidRPr="008F1BAA">
        <w:rPr>
          <w:rFonts w:ascii="Arial" w:hAnsi="Arial" w:cs="Arial"/>
          <w:sz w:val="28"/>
          <w:szCs w:val="28"/>
        </w:rPr>
        <w:t>Reserved Rights</w:t>
      </w:r>
      <w:bookmarkEnd w:id="9"/>
    </w:p>
    <w:p w14:paraId="082B4BB5" w14:textId="77777777" w:rsidR="008F1BAA" w:rsidRPr="008F1BAA" w:rsidRDefault="008F1BAA" w:rsidP="008F1BAA">
      <w:pPr>
        <w:rPr>
          <w:rFonts w:ascii="Arial" w:hAnsi="Arial" w:cs="Arial"/>
        </w:rPr>
      </w:pPr>
      <w:r w:rsidRPr="008F1BAA">
        <w:rPr>
          <w:rFonts w:ascii="Arial" w:hAnsi="Arial" w:cs="Arial"/>
        </w:rPr>
        <w:t xml:space="preserve">Seven States may reject any or all proposals, waive minor informalities, request clarification, verify information, conduct reference or facility visits, require shortlisted presentations, negotiate, request a best and final offer, cancel or amend the procurement, </w:t>
      </w:r>
      <w:r w:rsidR="00E3755A">
        <w:rPr>
          <w:rFonts w:ascii="Arial" w:hAnsi="Arial" w:cs="Arial"/>
        </w:rPr>
        <w:t>or</w:t>
      </w:r>
      <w:r w:rsidRPr="008F1BAA">
        <w:rPr>
          <w:rFonts w:ascii="Arial" w:hAnsi="Arial" w:cs="Arial"/>
        </w:rPr>
        <w:t xml:space="preserve"> make no Category B award. Seven States may identify a primary conditional Selectee and a backup Bidder while compliance evidence is reviewed.</w:t>
      </w:r>
    </w:p>
    <w:p w14:paraId="000401C0" w14:textId="77777777" w:rsidR="008F1BAA" w:rsidRPr="008F1BAA" w:rsidRDefault="008F1BAA" w:rsidP="008F1BAA">
      <w:pPr>
        <w:pStyle w:val="Heading1"/>
        <w:rPr>
          <w:rFonts w:ascii="Arial" w:hAnsi="Arial" w:cs="Arial"/>
          <w:caps/>
        </w:rPr>
      </w:pPr>
      <w:bookmarkStart w:id="10" w:name="_Toc238213296"/>
      <w:r w:rsidRPr="008F1BAA">
        <w:rPr>
          <w:rFonts w:ascii="Arial" w:hAnsi="Arial" w:cs="Arial"/>
          <w:caps/>
        </w:rPr>
        <w:t>3. Scope and Commercial Structure</w:t>
      </w:r>
      <w:bookmarkEnd w:id="10"/>
    </w:p>
    <w:p w14:paraId="34C3CF8F" w14:textId="77777777" w:rsidR="0080686E" w:rsidRPr="0080686E" w:rsidRDefault="0080686E" w:rsidP="0080686E">
      <w:pPr>
        <w:pStyle w:val="ListParagraph"/>
        <w:keepNext/>
        <w:keepLines/>
        <w:numPr>
          <w:ilvl w:val="0"/>
          <w:numId w:val="3"/>
        </w:numPr>
        <w:spacing w:before="360" w:after="80"/>
        <w:contextualSpacing w:val="0"/>
        <w:outlineLvl w:val="1"/>
        <w:rPr>
          <w:rFonts w:ascii="Arial" w:eastAsiaTheme="majorEastAsia" w:hAnsi="Arial" w:cs="Arial"/>
          <w:b/>
          <w:vanish/>
          <w:color w:val="000000" w:themeColor="text1"/>
          <w:sz w:val="28"/>
          <w:szCs w:val="28"/>
        </w:rPr>
      </w:pPr>
      <w:bookmarkStart w:id="11" w:name="_Toc238213297"/>
      <w:bookmarkEnd w:id="11"/>
    </w:p>
    <w:p w14:paraId="56FE6C41"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12" w:name="_Toc238213298"/>
      <w:r w:rsidRPr="0080686E">
        <w:rPr>
          <w:rFonts w:ascii="Arial" w:hAnsi="Arial" w:cs="Arial"/>
          <w:sz w:val="28"/>
          <w:szCs w:val="28"/>
        </w:rPr>
        <w:t>Category A, Mandatory Portfolio</w:t>
      </w:r>
      <w:bookmarkEnd w:id="12"/>
    </w:p>
    <w:p w14:paraId="798BCFF7" w14:textId="77777777" w:rsidR="008F1BAA" w:rsidRPr="00B667BA" w:rsidRDefault="004461CF" w:rsidP="008F1BAA">
      <w:pPr>
        <w:rPr>
          <w:rFonts w:ascii="Arial" w:hAnsi="Arial" w:cs="Arial"/>
        </w:rPr>
      </w:pPr>
      <w:r>
        <w:rPr>
          <w:rFonts w:ascii="Arial" w:hAnsi="Arial" w:cs="Arial"/>
        </w:rPr>
        <w:t>Seven States shall select o</w:t>
      </w:r>
      <w:r w:rsidR="008F1BAA" w:rsidRPr="00B667BA">
        <w:rPr>
          <w:rFonts w:ascii="Arial" w:hAnsi="Arial" w:cs="Arial"/>
        </w:rPr>
        <w:t xml:space="preserve">ne Bidder </w:t>
      </w:r>
      <w:r>
        <w:rPr>
          <w:rFonts w:ascii="Arial" w:hAnsi="Arial" w:cs="Arial"/>
        </w:rPr>
        <w:t>to provide BESS equipment for</w:t>
      </w:r>
      <w:r w:rsidR="008F1BAA" w:rsidRPr="00B667BA">
        <w:rPr>
          <w:rFonts w:ascii="Arial" w:hAnsi="Arial" w:cs="Arial"/>
        </w:rPr>
        <w:t xml:space="preserve"> the full 220 MW / 880 MWh portfolio. Partial Category A bids are not permitted</w:t>
      </w:r>
      <w:r>
        <w:rPr>
          <w:rFonts w:ascii="Arial" w:hAnsi="Arial" w:cs="Arial"/>
        </w:rPr>
        <w:t xml:space="preserve"> and shall not be reviewed by Seven States.</w:t>
      </w:r>
      <w:r w:rsidR="008F1BAA" w:rsidRPr="00B667BA">
        <w:rPr>
          <w:rFonts w:ascii="Arial" w:hAnsi="Arial" w:cs="Arial"/>
        </w:rPr>
        <w:t xml:space="preserve"> A Bidder may submit a separately identified alternate </w:t>
      </w:r>
      <w:r>
        <w:rPr>
          <w:rFonts w:ascii="Arial" w:hAnsi="Arial" w:cs="Arial"/>
        </w:rPr>
        <w:t xml:space="preserve">proposal, </w:t>
      </w:r>
      <w:r w:rsidR="008F1BAA" w:rsidRPr="00B667BA">
        <w:rPr>
          <w:rFonts w:ascii="Arial" w:hAnsi="Arial" w:cs="Arial"/>
        </w:rPr>
        <w:t xml:space="preserve">only </w:t>
      </w:r>
      <w:r>
        <w:rPr>
          <w:rFonts w:ascii="Arial" w:hAnsi="Arial" w:cs="Arial"/>
        </w:rPr>
        <w:t xml:space="preserve">in combination </w:t>
      </w:r>
      <w:r w:rsidR="008F1BAA" w:rsidRPr="00B667BA">
        <w:rPr>
          <w:rFonts w:ascii="Arial" w:hAnsi="Arial" w:cs="Arial"/>
        </w:rPr>
        <w:t>with a complete compliant base proposal.</w:t>
      </w:r>
    </w:p>
    <w:p w14:paraId="03B630DE"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13" w:name="_Toc238213299"/>
      <w:r w:rsidRPr="0080686E">
        <w:rPr>
          <w:rFonts w:ascii="Arial" w:hAnsi="Arial" w:cs="Arial"/>
          <w:sz w:val="28"/>
          <w:szCs w:val="28"/>
        </w:rPr>
        <w:t>Category B, Non-binding Market Information</w:t>
      </w:r>
      <w:bookmarkEnd w:id="13"/>
      <w:r w:rsidR="004461CF">
        <w:rPr>
          <w:rFonts w:ascii="Arial" w:hAnsi="Arial" w:cs="Arial"/>
          <w:sz w:val="28"/>
          <w:szCs w:val="28"/>
        </w:rPr>
        <w:t xml:space="preserve"> for Future Projects</w:t>
      </w:r>
    </w:p>
    <w:p w14:paraId="7F7D6B1E" w14:textId="77777777" w:rsidR="00D8003D" w:rsidRPr="00D8003D" w:rsidRDefault="00D8003D" w:rsidP="00D8003D">
      <w:pPr>
        <w:rPr>
          <w:rFonts w:ascii="Arial" w:hAnsi="Arial" w:cs="Arial"/>
        </w:rPr>
      </w:pPr>
      <w:bookmarkStart w:id="14" w:name="_Toc238213300"/>
      <w:r w:rsidRPr="00D8003D">
        <w:rPr>
          <w:rFonts w:ascii="Arial" w:hAnsi="Arial" w:cs="Arial"/>
        </w:rPr>
        <w:t>Category B requests indicative pricing, standard cutsheets, and related technical information for future two-hour BESS projects. Seven States may use Category B responses to support the development, evaluation, and budgeting of additional projects with its member-LPCs (Local Power Companies) throughout the Tennessee Valley.</w:t>
      </w:r>
    </w:p>
    <w:p w14:paraId="09836021" w14:textId="77777777" w:rsidR="00D8003D" w:rsidRPr="00D8003D" w:rsidRDefault="00D8003D" w:rsidP="00D8003D">
      <w:pPr>
        <w:rPr>
          <w:rFonts w:ascii="Arial" w:hAnsi="Arial" w:cs="Arial"/>
        </w:rPr>
      </w:pPr>
      <w:r w:rsidRPr="00D8003D">
        <w:rPr>
          <w:rFonts w:ascii="Arial" w:hAnsi="Arial" w:cs="Arial"/>
        </w:rPr>
        <w:lastRenderedPageBreak/>
        <w:t>Category B is not scored and does not affect the evaluation or award of Category A. Category B responses create no purchase commitment or acceptance right. Seven States may, however, in its discretion, use Category B pricing, technical information, and other responses as a basis for evaluating, negotiating, or selecting a Bidder for future BESS projects, subject to any procurement requirements applicable to those projects.</w:t>
      </w:r>
    </w:p>
    <w:p w14:paraId="100B79C7" w14:textId="77777777" w:rsidR="00D8003D" w:rsidRPr="00D8003D" w:rsidRDefault="00D8003D" w:rsidP="00D8003D">
      <w:pPr>
        <w:rPr>
          <w:rFonts w:ascii="Arial" w:hAnsi="Arial" w:cs="Arial"/>
        </w:rPr>
      </w:pPr>
      <w:r w:rsidRPr="00D8003D">
        <w:rPr>
          <w:rFonts w:ascii="Arial" w:hAnsi="Arial" w:cs="Arial"/>
        </w:rPr>
        <w:t>Nothing in this RFP requires Seven States or any member-LPC to use Category B pricing, use the Category A Selectee, or proceed with any future project. Future projects may be separately procured from any source.</w:t>
      </w:r>
    </w:p>
    <w:p w14:paraId="234B8C14" w14:textId="77777777" w:rsidR="008F1BAA" w:rsidRPr="0080686E" w:rsidRDefault="00D8003D" w:rsidP="0080686E">
      <w:pPr>
        <w:pStyle w:val="Heading2"/>
        <w:numPr>
          <w:ilvl w:val="1"/>
          <w:numId w:val="3"/>
        </w:numPr>
        <w:spacing w:before="360"/>
        <w:ind w:left="144" w:hanging="144"/>
        <w:rPr>
          <w:rFonts w:ascii="Arial" w:hAnsi="Arial" w:cs="Arial"/>
          <w:sz w:val="28"/>
          <w:szCs w:val="28"/>
        </w:rPr>
      </w:pPr>
      <w:r>
        <w:rPr>
          <w:rFonts w:ascii="Arial" w:hAnsi="Arial" w:cs="Arial"/>
          <w:sz w:val="28"/>
          <w:szCs w:val="28"/>
        </w:rPr>
        <w:t xml:space="preserve">Category A, </w:t>
      </w:r>
      <w:r w:rsidR="008F1BAA" w:rsidRPr="0080686E">
        <w:rPr>
          <w:rFonts w:ascii="Arial" w:hAnsi="Arial" w:cs="Arial"/>
          <w:sz w:val="28"/>
          <w:szCs w:val="28"/>
        </w:rPr>
        <w:t>Bidder Equipment Boundary</w:t>
      </w:r>
      <w:bookmarkEnd w:id="14"/>
    </w:p>
    <w:p w14:paraId="2449AB5E"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Battery cells, modules, racks, enclosures, battery management</w:t>
      </w:r>
      <w:r w:rsidR="00D8003D">
        <w:rPr>
          <w:rFonts w:ascii="Arial" w:hAnsi="Arial" w:cs="Arial"/>
        </w:rPr>
        <w:t xml:space="preserve"> software and hardware</w:t>
      </w:r>
      <w:r w:rsidRPr="00B667BA">
        <w:rPr>
          <w:rFonts w:ascii="Arial" w:hAnsi="Arial" w:cs="Arial"/>
        </w:rPr>
        <w:t>, thermal management, fire and gas safety systems.</w:t>
      </w:r>
    </w:p>
    <w:p w14:paraId="393FEF4B"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Power conversion system, low voltage bus and internal cabling.</w:t>
      </w:r>
    </w:p>
    <w:p w14:paraId="64CBE849"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Integrated medium voltage transformer, switchgear, breakers, disconnects, relays, control power, instrument transformers, auxiliary distribution, local controls, communications gateway, equipment metering, skids, enclosures, supports, and internal wiring.</w:t>
      </w:r>
    </w:p>
    <w:p w14:paraId="7D9B22C4"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Three mandatory spare medium voltage transformers, one matched to each utility territory.</w:t>
      </w:r>
    </w:p>
    <w:p w14:paraId="4391A8C5"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Factory acceptance testing, drawings, data, models, settings files, training, delivery, commissioning support, warranty, software, cloud services, and LTSA.</w:t>
      </w:r>
    </w:p>
    <w:p w14:paraId="4604793D" w14:textId="77777777" w:rsidR="008F1BAA" w:rsidRPr="00B667BA" w:rsidRDefault="008F1BAA" w:rsidP="008F1BAA">
      <w:pPr>
        <w:rPr>
          <w:rFonts w:ascii="Arial" w:hAnsi="Arial" w:cs="Arial"/>
        </w:rPr>
      </w:pPr>
      <w:r w:rsidRPr="00B667BA">
        <w:rPr>
          <w:rFonts w:ascii="Arial" w:hAnsi="Arial" w:cs="Arial"/>
        </w:rPr>
        <w:t xml:space="preserve">The Bidder equipment boundary ends at the outgoing terminals of the integrated medium voltage switchgear. Seven States or its contractor </w:t>
      </w:r>
      <w:r w:rsidR="00D8003D">
        <w:rPr>
          <w:rFonts w:ascii="Arial" w:hAnsi="Arial" w:cs="Arial"/>
        </w:rPr>
        <w:t xml:space="preserve">shall </w:t>
      </w:r>
      <w:r w:rsidRPr="00B667BA">
        <w:rPr>
          <w:rFonts w:ascii="Arial" w:hAnsi="Arial" w:cs="Arial"/>
        </w:rPr>
        <w:t>provide</w:t>
      </w:r>
      <w:r w:rsidR="00D8003D">
        <w:rPr>
          <w:rFonts w:ascii="Arial" w:hAnsi="Arial" w:cs="Arial"/>
        </w:rPr>
        <w:t xml:space="preserve"> and complete all</w:t>
      </w:r>
      <w:r w:rsidRPr="00B667BA">
        <w:rPr>
          <w:rFonts w:ascii="Arial" w:hAnsi="Arial" w:cs="Arial"/>
        </w:rPr>
        <w:t xml:space="preserve"> foundations, site civil work, grounding grid, field medium voltage cable to the point of interconnection, unloading, installation, revenue meter, and utility studies. The host utility </w:t>
      </w:r>
      <w:r w:rsidR="00D8003D">
        <w:rPr>
          <w:rFonts w:ascii="Arial" w:hAnsi="Arial" w:cs="Arial"/>
        </w:rPr>
        <w:t xml:space="preserve">shall </w:t>
      </w:r>
      <w:r w:rsidRPr="00B667BA">
        <w:rPr>
          <w:rFonts w:ascii="Arial" w:hAnsi="Arial" w:cs="Arial"/>
        </w:rPr>
        <w:t>define final protection settings. The Bidder provides all required data, compatible relays, approved settings support, and commissioning files.</w:t>
      </w:r>
    </w:p>
    <w:p w14:paraId="34ABF3AD"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15" w:name="_Toc238213301"/>
      <w:r w:rsidRPr="0080686E">
        <w:rPr>
          <w:rFonts w:ascii="Arial" w:hAnsi="Arial" w:cs="Arial"/>
          <w:sz w:val="28"/>
          <w:szCs w:val="28"/>
        </w:rPr>
        <w:t>Engineering Support</w:t>
      </w:r>
      <w:bookmarkEnd w:id="15"/>
    </w:p>
    <w:p w14:paraId="43AFF782" w14:textId="77777777" w:rsidR="008F1BAA" w:rsidRPr="00B667BA" w:rsidRDefault="008F1BAA" w:rsidP="008F1BAA">
      <w:pPr>
        <w:rPr>
          <w:rFonts w:ascii="Arial" w:hAnsi="Arial" w:cs="Arial"/>
        </w:rPr>
      </w:pPr>
      <w:r w:rsidRPr="00B667BA">
        <w:rPr>
          <w:rFonts w:ascii="Arial" w:hAnsi="Arial" w:cs="Arial"/>
        </w:rPr>
        <w:t>The Bidder provides certified dimensions, weights, lifting requirements, foundation reactions, anchor information, clearances, access, cable entries, terminal data, grounding, auxiliaries, heat rejection, fire interfaces, communications architecture, protection data, models, installation tolerances, commissioning requirements, and maintenance access. Seven States engineers design each site. The construction contractor controls installation means, methods, and safety.</w:t>
      </w:r>
    </w:p>
    <w:p w14:paraId="50B710E4" w14:textId="77777777" w:rsidR="008F1BAA" w:rsidRDefault="008F1BAA" w:rsidP="008F1BAA">
      <w:pPr>
        <w:pStyle w:val="Heading1"/>
        <w:rPr>
          <w:rFonts w:ascii="Arial" w:hAnsi="Arial" w:cs="Arial"/>
          <w:caps/>
        </w:rPr>
      </w:pPr>
      <w:bookmarkStart w:id="16" w:name="_Toc238213302"/>
      <w:r w:rsidRPr="008F1BAA">
        <w:rPr>
          <w:rFonts w:ascii="Arial" w:hAnsi="Arial" w:cs="Arial"/>
          <w:caps/>
        </w:rPr>
        <w:t>4. Mandatory Federal and Tax Compliance</w:t>
      </w:r>
      <w:bookmarkEnd w:id="16"/>
    </w:p>
    <w:p w14:paraId="1A0FCC6D" w14:textId="77777777" w:rsidR="00BE10ED" w:rsidRPr="00BE10ED" w:rsidRDefault="00BE10ED" w:rsidP="00261B97">
      <w:pPr>
        <w:spacing w:after="0" w:line="240" w:lineRule="auto"/>
      </w:pPr>
    </w:p>
    <w:tbl>
      <w:tblPr>
        <w:tblStyle w:val="TableGrid"/>
        <w:tblW w:w="9360" w:type="dxa"/>
        <w:jc w:val="center"/>
        <w:tblLayout w:type="fixed"/>
        <w:tblLook w:val="04A0" w:firstRow="1" w:lastRow="0" w:firstColumn="1" w:lastColumn="0" w:noHBand="0" w:noVBand="1"/>
      </w:tblPr>
      <w:tblGrid>
        <w:gridCol w:w="9360"/>
      </w:tblGrid>
      <w:tr w:rsidR="008F1BAA" w14:paraId="1C98462A" w14:textId="77777777" w:rsidTr="00415C67">
        <w:trPr>
          <w:jc w:val="center"/>
        </w:trPr>
        <w:tc>
          <w:tcPr>
            <w:tcW w:w="9360" w:type="dxa"/>
            <w:shd w:val="clear" w:color="auto" w:fill="EDF5EA"/>
          </w:tcPr>
          <w:p w14:paraId="6B224404" w14:textId="77777777" w:rsidR="008F1BAA" w:rsidRDefault="008F1BAA" w:rsidP="005A7E6D">
            <w:pPr>
              <w:spacing w:before="120" w:after="120"/>
            </w:pPr>
            <w:r>
              <w:rPr>
                <w:rFonts w:ascii="Arial" w:hAnsi="Arial" w:cs="Arial"/>
                <w:b/>
                <w:bCs/>
                <w:caps/>
                <w:color w:val="2D2D84"/>
              </w:rPr>
              <w:t xml:space="preserve">Mandatory compliance for consideration: </w:t>
            </w:r>
            <w:r w:rsidRPr="00261B97">
              <w:rPr>
                <w:rFonts w:ascii="Arial" w:hAnsi="Arial" w:cs="Arial"/>
              </w:rPr>
              <w:t>A Category A proposal must offer, with supporting documentation, a solution capable of complying without reliance on a waiver with all applicable BABAA, RUS Buy American, domestic content, elective payment (direct pay), FEOC, material assistance, and federal responsibility requirements. Failure to demonstrate this capability is grounds for rejection.</w:t>
            </w:r>
          </w:p>
        </w:tc>
      </w:tr>
    </w:tbl>
    <w:p w14:paraId="18C884B7" w14:textId="77777777" w:rsidR="0080686E" w:rsidRPr="0080686E" w:rsidRDefault="0080686E" w:rsidP="0080686E">
      <w:pPr>
        <w:pStyle w:val="ListParagraph"/>
        <w:keepNext/>
        <w:keepLines/>
        <w:numPr>
          <w:ilvl w:val="0"/>
          <w:numId w:val="3"/>
        </w:numPr>
        <w:spacing w:before="360" w:after="80"/>
        <w:contextualSpacing w:val="0"/>
        <w:outlineLvl w:val="1"/>
        <w:rPr>
          <w:rFonts w:ascii="Arial" w:eastAsiaTheme="majorEastAsia" w:hAnsi="Arial" w:cs="Arial"/>
          <w:b/>
          <w:vanish/>
          <w:color w:val="000000" w:themeColor="text1"/>
          <w:sz w:val="28"/>
          <w:szCs w:val="28"/>
        </w:rPr>
      </w:pPr>
      <w:bookmarkStart w:id="17" w:name="_Toc238213303"/>
      <w:bookmarkEnd w:id="17"/>
    </w:p>
    <w:p w14:paraId="5F981095"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r w:rsidRPr="0080686E">
        <w:rPr>
          <w:rFonts w:ascii="Arial" w:hAnsi="Arial" w:cs="Arial"/>
          <w:sz w:val="28"/>
          <w:szCs w:val="28"/>
        </w:rPr>
        <w:t xml:space="preserve"> </w:t>
      </w:r>
      <w:bookmarkStart w:id="18" w:name="_Toc238213304"/>
      <w:r w:rsidRPr="0080686E">
        <w:rPr>
          <w:rFonts w:ascii="Arial" w:hAnsi="Arial" w:cs="Arial"/>
          <w:sz w:val="28"/>
          <w:szCs w:val="28"/>
        </w:rPr>
        <w:t>Conservative Compliance Position</w:t>
      </w:r>
      <w:bookmarkEnd w:id="18"/>
    </w:p>
    <w:p w14:paraId="67C1157E" w14:textId="77777777" w:rsidR="008F1BAA" w:rsidRPr="00B667BA" w:rsidRDefault="003D7C0E" w:rsidP="008F1BAA">
      <w:pPr>
        <w:rPr>
          <w:rFonts w:ascii="Arial" w:hAnsi="Arial" w:cs="Arial"/>
        </w:rPr>
      </w:pPr>
      <w:r>
        <w:rPr>
          <w:rFonts w:ascii="Arial" w:hAnsi="Arial" w:cs="Arial"/>
        </w:rPr>
        <w:t>T</w:t>
      </w:r>
      <w:r w:rsidR="008F1BAA" w:rsidRPr="00B667BA">
        <w:rPr>
          <w:rFonts w:ascii="Arial" w:hAnsi="Arial" w:cs="Arial"/>
        </w:rPr>
        <w:t xml:space="preserve">he </w:t>
      </w:r>
      <w:r>
        <w:rPr>
          <w:rFonts w:ascii="Arial" w:hAnsi="Arial" w:cs="Arial"/>
        </w:rPr>
        <w:t xml:space="preserve">Category A equipment </w:t>
      </w:r>
      <w:r w:rsidR="008F1BAA" w:rsidRPr="00B667BA">
        <w:rPr>
          <w:rFonts w:ascii="Arial" w:hAnsi="Arial" w:cs="Arial"/>
        </w:rPr>
        <w:t>procurement requires both Build America, Buy America Act</w:t>
      </w:r>
      <w:r>
        <w:rPr>
          <w:rFonts w:ascii="Arial" w:hAnsi="Arial" w:cs="Arial"/>
        </w:rPr>
        <w:t xml:space="preserve"> (BABAA)</w:t>
      </w:r>
      <w:r w:rsidR="008F1BAA" w:rsidRPr="00B667BA">
        <w:rPr>
          <w:rFonts w:ascii="Arial" w:hAnsi="Arial" w:cs="Arial"/>
        </w:rPr>
        <w:t xml:space="preserve"> compliance and the RUS Buy American requirements applicable to the funded equipment. The Bidder must also support the domestic content bonus for the Clean Electricity Investment Credit </w:t>
      </w:r>
      <w:r w:rsidR="008A79AE">
        <w:rPr>
          <w:rFonts w:ascii="Arial" w:hAnsi="Arial" w:cs="Arial"/>
        </w:rPr>
        <w:t xml:space="preserve">and associated elective payment </w:t>
      </w:r>
      <w:r w:rsidR="008F1BAA" w:rsidRPr="00B667BA">
        <w:rPr>
          <w:rFonts w:ascii="Arial" w:hAnsi="Arial" w:cs="Arial"/>
        </w:rPr>
        <w:t xml:space="preserve">and all applicable prohibited foreign entity and material assistance restrictions. </w:t>
      </w:r>
      <w:r>
        <w:rPr>
          <w:rFonts w:ascii="Arial" w:hAnsi="Arial" w:cs="Arial"/>
        </w:rPr>
        <w:t xml:space="preserve">The Bidder shall be responsible for all current and amended requirements throughout the procurement process. </w:t>
      </w:r>
      <w:r w:rsidR="008F1BAA" w:rsidRPr="00B667BA">
        <w:rPr>
          <w:rFonts w:ascii="Arial" w:hAnsi="Arial" w:cs="Arial"/>
        </w:rPr>
        <w:t>The Bidder shall use either an approved actual cost method or an applicable safe harbor method and shall not mix methods without tax counsel approval.</w:t>
      </w:r>
    </w:p>
    <w:p w14:paraId="75627C28" w14:textId="77777777" w:rsidR="008F1BAA" w:rsidRPr="005A7E6D" w:rsidRDefault="008F1BAA" w:rsidP="008F1BAA">
      <w:pPr>
        <w:pStyle w:val="RFPNote"/>
        <w:rPr>
          <w:rFonts w:ascii="Arial" w:hAnsi="Arial" w:cs="Arial"/>
          <w:i/>
          <w:iCs/>
          <w:sz w:val="20"/>
          <w:szCs w:val="20"/>
        </w:rPr>
      </w:pPr>
      <w:r w:rsidRPr="005A7E6D">
        <w:rPr>
          <w:rFonts w:ascii="Arial" w:hAnsi="Arial" w:cs="Arial"/>
          <w:b/>
          <w:i/>
          <w:iCs/>
          <w:color w:val="626273"/>
          <w:sz w:val="20"/>
          <w:szCs w:val="20"/>
        </w:rPr>
        <w:t xml:space="preserve">Source: </w:t>
      </w:r>
      <w:r w:rsidRPr="005A7E6D">
        <w:rPr>
          <w:rFonts w:ascii="Arial" w:hAnsi="Arial" w:cs="Arial"/>
          <w:i/>
          <w:iCs/>
          <w:color w:val="626273"/>
          <w:sz w:val="20"/>
          <w:szCs w:val="20"/>
        </w:rPr>
        <w:t xml:space="preserve">2 CFR Part 184, Buy America Preferences for Infrastructure </w:t>
      </w:r>
      <w:proofErr w:type="gramStart"/>
      <w:r w:rsidRPr="005A7E6D">
        <w:rPr>
          <w:rFonts w:ascii="Arial" w:hAnsi="Arial" w:cs="Arial"/>
          <w:i/>
          <w:iCs/>
          <w:color w:val="626273"/>
          <w:sz w:val="20"/>
          <w:szCs w:val="20"/>
        </w:rPr>
        <w:t>Projects  https://www.ecfr.gov/current/title-2/subtitle-A/chapter-I/part-184</w:t>
      </w:r>
      <w:proofErr w:type="gramEnd"/>
    </w:p>
    <w:p w14:paraId="5E41EE42" w14:textId="77777777" w:rsidR="008F1BAA" w:rsidRDefault="008F1BAA" w:rsidP="008F1BAA">
      <w:pPr>
        <w:pStyle w:val="RFPNote"/>
        <w:rPr>
          <w:rFonts w:ascii="Arial" w:hAnsi="Arial" w:cs="Arial"/>
          <w:i/>
          <w:iCs/>
          <w:color w:val="626273"/>
          <w:sz w:val="20"/>
          <w:szCs w:val="20"/>
        </w:rPr>
      </w:pPr>
      <w:r w:rsidRPr="005A7E6D">
        <w:rPr>
          <w:rFonts w:ascii="Arial" w:hAnsi="Arial" w:cs="Arial"/>
          <w:b/>
          <w:i/>
          <w:iCs/>
          <w:color w:val="626273"/>
          <w:sz w:val="20"/>
          <w:szCs w:val="20"/>
        </w:rPr>
        <w:t xml:space="preserve">Source: </w:t>
      </w:r>
      <w:r w:rsidRPr="005A7E6D">
        <w:rPr>
          <w:rFonts w:ascii="Arial" w:hAnsi="Arial" w:cs="Arial"/>
          <w:i/>
          <w:iCs/>
          <w:color w:val="626273"/>
          <w:sz w:val="20"/>
          <w:szCs w:val="20"/>
        </w:rPr>
        <w:t xml:space="preserve">7 CFR Part 1787, RUS Buy American Requirement  </w:t>
      </w:r>
      <w:hyperlink r:id="rId9" w:history="1">
        <w:r w:rsidR="008A79AE" w:rsidRPr="00897C50">
          <w:rPr>
            <w:rStyle w:val="Hyperlink"/>
            <w:rFonts w:ascii="Arial" w:hAnsi="Arial" w:cs="Arial"/>
            <w:i/>
            <w:iCs/>
            <w:sz w:val="20"/>
            <w:szCs w:val="20"/>
          </w:rPr>
          <w:t>https://www.ecfr.gov/current/title-7/subtitle-B/chapter-XVII/part-1787</w:t>
        </w:r>
      </w:hyperlink>
    </w:p>
    <w:p w14:paraId="225E5131" w14:textId="77777777" w:rsidR="008A79AE" w:rsidRDefault="008A79AE" w:rsidP="008F1BAA">
      <w:pPr>
        <w:pStyle w:val="RFPNote"/>
        <w:rPr>
          <w:rFonts w:ascii="Arial" w:hAnsi="Arial" w:cs="Arial"/>
          <w:i/>
          <w:iCs/>
          <w:color w:val="767171" w:themeColor="background2" w:themeShade="80"/>
          <w:sz w:val="20"/>
          <w:szCs w:val="20"/>
        </w:rPr>
      </w:pPr>
      <w:r w:rsidRPr="00A82B1D">
        <w:rPr>
          <w:rFonts w:ascii="Arial" w:hAnsi="Arial" w:cs="Arial"/>
          <w:b/>
          <w:i/>
          <w:iCs/>
          <w:color w:val="767171" w:themeColor="background2" w:themeShade="80"/>
          <w:sz w:val="20"/>
          <w:szCs w:val="20"/>
        </w:rPr>
        <w:t>Source</w:t>
      </w:r>
      <w:r w:rsidRPr="00A82B1D">
        <w:rPr>
          <w:rFonts w:ascii="Arial" w:hAnsi="Arial" w:cs="Arial"/>
          <w:i/>
          <w:iCs/>
          <w:color w:val="767171" w:themeColor="background2" w:themeShade="80"/>
          <w:sz w:val="20"/>
          <w:szCs w:val="20"/>
        </w:rPr>
        <w:t xml:space="preserve">: IRS Notices 2023-38, 2024-41 &amp; 2025-08, </w:t>
      </w:r>
      <w:r w:rsidRPr="003F60C6">
        <w:rPr>
          <w:rFonts w:ascii="Arial" w:hAnsi="Arial" w:cs="Arial"/>
          <w:i/>
          <w:iCs/>
          <w:color w:val="767171" w:themeColor="background2" w:themeShade="80"/>
          <w:sz w:val="20"/>
          <w:szCs w:val="20"/>
        </w:rPr>
        <w:t>Clean Energy Investment Credit</w:t>
      </w:r>
      <w:r>
        <w:rPr>
          <w:rFonts w:ascii="Arial" w:hAnsi="Arial" w:cs="Arial"/>
          <w:i/>
          <w:iCs/>
          <w:color w:val="767171" w:themeColor="background2" w:themeShade="80"/>
          <w:sz w:val="20"/>
          <w:szCs w:val="20"/>
        </w:rPr>
        <w:t xml:space="preserve"> Domestic Content Requirements, </w:t>
      </w:r>
      <w:hyperlink r:id="rId10" w:history="1">
        <w:r w:rsidRPr="00897C50">
          <w:rPr>
            <w:rStyle w:val="Hyperlink"/>
            <w:rFonts w:ascii="Arial" w:hAnsi="Arial" w:cs="Arial"/>
            <w:i/>
            <w:iCs/>
            <w:sz w:val="20"/>
            <w:szCs w:val="20"/>
          </w:rPr>
          <w:t>https://www.irs.gov/credits-deductions/domestic-content-bonus-credit</w:t>
        </w:r>
      </w:hyperlink>
    </w:p>
    <w:p w14:paraId="175D77E8" w14:textId="77777777" w:rsidR="003D7C0E" w:rsidRDefault="008F1BAA" w:rsidP="008F1BAA">
      <w:pPr>
        <w:pStyle w:val="RFPNote"/>
        <w:rPr>
          <w:rFonts w:ascii="Arial" w:hAnsi="Arial" w:cs="Arial"/>
          <w:i/>
          <w:iCs/>
          <w:color w:val="626273"/>
          <w:sz w:val="20"/>
          <w:szCs w:val="20"/>
        </w:rPr>
      </w:pPr>
      <w:r w:rsidRPr="005A7E6D">
        <w:rPr>
          <w:rFonts w:ascii="Arial" w:hAnsi="Arial" w:cs="Arial"/>
          <w:b/>
          <w:i/>
          <w:iCs/>
          <w:color w:val="626273"/>
          <w:sz w:val="20"/>
          <w:szCs w:val="20"/>
        </w:rPr>
        <w:t xml:space="preserve">Source: </w:t>
      </w:r>
      <w:r w:rsidRPr="005A7E6D">
        <w:rPr>
          <w:rFonts w:ascii="Arial" w:hAnsi="Arial" w:cs="Arial"/>
          <w:i/>
          <w:iCs/>
          <w:color w:val="626273"/>
          <w:sz w:val="20"/>
          <w:szCs w:val="20"/>
        </w:rPr>
        <w:t xml:space="preserve">IRS Notice 2026-15, material assistance and prohibited foreign entity interim safe harbors  </w:t>
      </w:r>
      <w:hyperlink r:id="rId11" w:history="1">
        <w:r w:rsidR="003D7C0E" w:rsidRPr="00897C50">
          <w:rPr>
            <w:rStyle w:val="Hyperlink"/>
            <w:rFonts w:ascii="Arial" w:hAnsi="Arial" w:cs="Arial"/>
            <w:i/>
            <w:iCs/>
            <w:sz w:val="20"/>
            <w:szCs w:val="20"/>
          </w:rPr>
          <w:t>https://www.irs.gov/pub/irs-drop/n-26-15.pdf</w:t>
        </w:r>
      </w:hyperlink>
    </w:p>
    <w:p w14:paraId="77CDAE1C" w14:textId="77777777" w:rsidR="003D7C0E" w:rsidRPr="003D7C0E" w:rsidRDefault="003D7C0E" w:rsidP="003D7C0E">
      <w:pPr>
        <w:spacing w:before="160"/>
        <w:rPr>
          <w:rFonts w:ascii="Arial" w:hAnsi="Arial" w:cs="Arial"/>
        </w:rPr>
      </w:pPr>
      <w:r>
        <w:rPr>
          <w:rFonts w:ascii="Arial" w:hAnsi="Arial" w:cs="Arial"/>
        </w:rPr>
        <w:t>These references are non-exclusive, and each Bidder remains responsible for identifying and complying with all applicable laws and regulations.</w:t>
      </w:r>
    </w:p>
    <w:p w14:paraId="289D562B"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r w:rsidRPr="0080686E">
        <w:rPr>
          <w:rFonts w:ascii="Arial" w:hAnsi="Arial" w:cs="Arial"/>
          <w:sz w:val="28"/>
          <w:szCs w:val="28"/>
        </w:rPr>
        <w:t>Bulk-Power System Security</w:t>
      </w:r>
    </w:p>
    <w:p w14:paraId="36FF7BF9" w14:textId="77777777" w:rsidR="003D7C0E" w:rsidRPr="003D7C0E" w:rsidRDefault="003D7C0E" w:rsidP="003D7C0E">
      <w:pPr>
        <w:spacing w:before="160"/>
        <w:rPr>
          <w:rFonts w:ascii="Arial" w:hAnsi="Arial" w:cs="Arial"/>
        </w:rPr>
      </w:pPr>
      <w:r>
        <w:rPr>
          <w:rFonts w:ascii="Arial" w:hAnsi="Arial" w:cs="Arial"/>
        </w:rPr>
        <w:t>Executive Order 14420, Declaring a National Emergency to Secure the United States Bulk-Power System, and all applicable implementing rules, orders, directives, licenses, and mitigation requirements are part of the mandatory compliance gate. Nothing in this RFP concedes that a Project facility connected to a local distribution system is within the Executive Order's scope. The Bidder shall nevertheless provide the disclosures and support necessary for Seven States to address any applicable requirement imposed by the U.S. Department of Energy, USDA, TVA, or another authority.</w:t>
      </w:r>
    </w:p>
    <w:p w14:paraId="0243DCD2" w14:textId="77777777" w:rsidR="008F1BAA" w:rsidRDefault="008F1BAA" w:rsidP="008F1BAA">
      <w:pPr>
        <w:pStyle w:val="RFPNote"/>
        <w:rPr>
          <w:rFonts w:ascii="Arial" w:hAnsi="Arial" w:cs="Arial"/>
          <w:i/>
          <w:iCs/>
          <w:color w:val="626273"/>
          <w:sz w:val="20"/>
          <w:szCs w:val="20"/>
        </w:rPr>
      </w:pPr>
      <w:r>
        <w:rPr>
          <w:rFonts w:ascii="Arial" w:hAnsi="Arial" w:cs="Arial"/>
          <w:b/>
          <w:i/>
          <w:iCs/>
          <w:color w:val="626273"/>
          <w:sz w:val="20"/>
          <w:szCs w:val="20"/>
        </w:rPr>
        <w:t>Source: Executive Order 14420, Declaring a National Emergency to Secure the United States Bulk-Power System  https://www.whitehouse.gov/presidential-actions/2026/08/declaring-a-national-emergency-to-secure-the-united-states-bulk-power-system/</w:t>
      </w:r>
    </w:p>
    <w:p w14:paraId="007B2435"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The Bidder shall identify whether any proposed BESS, battery cell or module, PCS or inverter, transformer, switchgear, control system, software, firmware, digital service, maintenance service, remote-access capability, or other critical component is foreign-produced or is designed, developed, manufactured, supplied, maintained, or controlled by a Covered Foreign Entity as defined by Executive Order 14420 or its implementing requirements.</w:t>
      </w:r>
    </w:p>
    <w:p w14:paraId="0F28B66A"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The proposal shall not rely on a license, exemption, prequalification, or mitigation approval unless the reliance and all associated conditions are expressly disclosed and accepted in writing by Seven States. Any known compliant alternate source and associated price or schedule effect shall also be disclosed.</w:t>
      </w:r>
    </w:p>
    <w:p w14:paraId="27EAAA9D"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 xml:space="preserve">Following conditional selection, the Selectee shall promptly update these disclosures and provide compliant alternate equipment, services, or security measures when </w:t>
      </w:r>
      <w:r w:rsidRPr="00B667BA">
        <w:rPr>
          <w:rFonts w:ascii="Arial" w:hAnsi="Arial" w:cs="Arial"/>
        </w:rPr>
        <w:lastRenderedPageBreak/>
        <w:t>required. Seven States may reject affected equipment, require alternate compliant sourcing, suspend release to manufacture, withhold approval or payment, or terminate affected scope. A condition existing or reasonably ascertainable as of the proposal due date shall be addressed without an increase in price or extension of schedule. The Agreement will allocate consequences of a requirement first issued after that date, subject to documented mitigation and without any automatic entitlement to additional compensation.</w:t>
      </w:r>
    </w:p>
    <w:p w14:paraId="70A012E5"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19" w:name="_Toc238213305"/>
      <w:r w:rsidRPr="0080686E">
        <w:rPr>
          <w:rFonts w:ascii="Arial" w:hAnsi="Arial" w:cs="Arial"/>
          <w:sz w:val="28"/>
          <w:szCs w:val="28"/>
        </w:rPr>
        <w:t>Proposal Stage Evidence</w:t>
      </w:r>
      <w:bookmarkEnd w:id="19"/>
    </w:p>
    <w:p w14:paraId="4801C0A5"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Signed compliance attestation and confidence statement.</w:t>
      </w:r>
    </w:p>
    <w:p w14:paraId="064851B0"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 xml:space="preserve">Known </w:t>
      </w:r>
      <w:r w:rsidR="009A58C4">
        <w:rPr>
          <w:rFonts w:ascii="Arial" w:hAnsi="Arial" w:cs="Arial"/>
        </w:rPr>
        <w:t xml:space="preserve">battery storage component </w:t>
      </w:r>
      <w:r w:rsidRPr="00B667BA">
        <w:rPr>
          <w:rFonts w:ascii="Arial" w:hAnsi="Arial" w:cs="Arial"/>
        </w:rPr>
        <w:t>manufacturers and countries</w:t>
      </w:r>
      <w:r w:rsidR="009A58C4">
        <w:rPr>
          <w:rFonts w:ascii="Arial" w:hAnsi="Arial" w:cs="Arial"/>
        </w:rPr>
        <w:t xml:space="preserve"> of origin</w:t>
      </w:r>
      <w:r w:rsidRPr="00B667BA">
        <w:rPr>
          <w:rFonts w:ascii="Arial" w:hAnsi="Arial" w:cs="Arial"/>
        </w:rPr>
        <w:t>, cathode active material source, PCS manufacturer and assembly location, major equipment manufacturers, material software and firmware developers, parent entities</w:t>
      </w:r>
      <w:r w:rsidR="009A58C4">
        <w:rPr>
          <w:rFonts w:ascii="Arial" w:hAnsi="Arial" w:cs="Arial"/>
        </w:rPr>
        <w:t xml:space="preserve"> and ownership interests</w:t>
      </w:r>
      <w:r w:rsidRPr="00B667BA">
        <w:rPr>
          <w:rFonts w:ascii="Arial" w:hAnsi="Arial" w:cs="Arial"/>
        </w:rPr>
        <w:t>, countries of development and maintenance, remote support locations, ownership and control disclosures, preliminary calculation method and conclusions, and known risks.</w:t>
      </w:r>
    </w:p>
    <w:p w14:paraId="1F7274F4"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Preliminary Appendix D fields without confidential manufacturer cost evidence.</w:t>
      </w:r>
    </w:p>
    <w:p w14:paraId="04FD67F8"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Commitment to provide complete traceable evidence within 45 calendar days after conditional selection.</w:t>
      </w:r>
    </w:p>
    <w:p w14:paraId="088A58D5"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20" w:name="_Toc238213306"/>
      <w:r w:rsidRPr="0080686E">
        <w:rPr>
          <w:rFonts w:ascii="Arial" w:hAnsi="Arial" w:cs="Arial"/>
          <w:sz w:val="28"/>
          <w:szCs w:val="28"/>
        </w:rPr>
        <w:t>Conditional Selection Evidence</w:t>
      </w:r>
      <w:bookmarkEnd w:id="20"/>
    </w:p>
    <w:p w14:paraId="3E7E9EA6" w14:textId="77777777" w:rsidR="008F1BAA" w:rsidRPr="00B667BA" w:rsidRDefault="008F1BAA" w:rsidP="008F1BAA">
      <w:pPr>
        <w:rPr>
          <w:rFonts w:ascii="Arial" w:hAnsi="Arial" w:cs="Arial"/>
        </w:rPr>
      </w:pPr>
      <w:r>
        <w:rPr>
          <w:rFonts w:ascii="Arial" w:hAnsi="Arial" w:cs="Arial"/>
        </w:rPr>
        <w:t>The primary conditional Selectee shall provide the complete cost, origin, ownership, control, licensing, remote access, manufacturing, software, firmware, and certification package within 45 calendar days after conditional selection and before contract execution or any deposit. Seven States may allow a ten-business-day cure for discrete deficiencies and one discretionary extension. Review shall be performed by Seven States, USDA, consultants, legal counsel, tax counsel, and authorized auditors under confidentiality protections. At a minimum, the conditional Selectee shall:</w:t>
      </w:r>
    </w:p>
    <w:p w14:paraId="1A9913C8"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Provide a product level BABAA and RUS Buy American schedule for each major delivered product, including each complete BESS unit or enclosure, PCS or inverter, medium voltage transformer, integrated switchgear package, and other separately delivered major product. State product classification, manufacturer, final manufacturing location, applicable domestic component calculation, iron or steel status, and evidence reference.</w:t>
      </w:r>
    </w:p>
    <w:p w14:paraId="7D98B273"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Provide the applicable RUS Form 213 or then current USDA certification for every covered product, subject to final USDA and legal confirmation of the required form.</w:t>
      </w:r>
    </w:p>
    <w:p w14:paraId="6602DAF7"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For material BESS software and firmware, disclose the developer and parent, country of original development, country of ongoing maintenance and patching, remote support entity and country, and all licensing, data access, service, and operational control rights relevant to prohibited foreign entity and effective control review.</w:t>
      </w:r>
    </w:p>
    <w:p w14:paraId="169712DF" w14:textId="77777777" w:rsidR="008F1BAA" w:rsidRPr="00B667BA" w:rsidRDefault="008F1BAA" w:rsidP="008F1BAA">
      <w:pPr>
        <w:rPr>
          <w:rFonts w:ascii="Arial" w:hAnsi="Arial" w:cs="Arial"/>
        </w:rPr>
      </w:pPr>
      <w:r w:rsidRPr="00B667BA">
        <w:rPr>
          <w:rFonts w:ascii="Arial" w:hAnsi="Arial" w:cs="Arial"/>
        </w:rPr>
        <w:t>Written compliance approval is a condition precedent to contract execution, purchase order, notice to proceed, long lead authorization, release to manufacture, or deposit. Seven States may proceed to the backup Bidder if the primary Selectee does not demonstrate compliance.</w:t>
      </w:r>
    </w:p>
    <w:p w14:paraId="3CBBA005"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21" w:name="_Toc238213307"/>
      <w:r w:rsidRPr="0080686E">
        <w:rPr>
          <w:rFonts w:ascii="Arial" w:hAnsi="Arial" w:cs="Arial"/>
          <w:sz w:val="28"/>
          <w:szCs w:val="28"/>
        </w:rPr>
        <w:lastRenderedPageBreak/>
        <w:t>Continuing Compliance</w:t>
      </w:r>
      <w:bookmarkEnd w:id="21"/>
      <w:r w:rsidR="00C0343F">
        <w:rPr>
          <w:rFonts w:ascii="Arial" w:hAnsi="Arial" w:cs="Arial"/>
          <w:sz w:val="28"/>
          <w:szCs w:val="28"/>
        </w:rPr>
        <w:t xml:space="preserve"> Obligations</w:t>
      </w:r>
    </w:p>
    <w:p w14:paraId="04F6C3B3" w14:textId="77777777" w:rsidR="008F1BAA" w:rsidRPr="00B667BA" w:rsidRDefault="008F1BAA" w:rsidP="00B667BA">
      <w:pPr>
        <w:pStyle w:val="ListParagraph"/>
        <w:numPr>
          <w:ilvl w:val="0"/>
          <w:numId w:val="5"/>
        </w:numPr>
        <w:rPr>
          <w:rFonts w:ascii="Arial" w:hAnsi="Arial" w:cs="Arial"/>
        </w:rPr>
      </w:pPr>
      <w:r>
        <w:rPr>
          <w:rFonts w:ascii="Arial" w:hAnsi="Arial" w:cs="Arial"/>
        </w:rPr>
        <w:t>The Selectee shall give Seven States at least 90 days' advance notice and obtain Seven States' prior written approval before any compliance-sensitive substitution.</w:t>
      </w:r>
    </w:p>
    <w:p w14:paraId="09BE6261"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The Selectee shall first cure noncompliance with compliant replacement equipment at its cost and then reimburse Seven States for any remaining lost credit, recapture, interest, penalties, financing impacts, professional fees, and related costs.</w:t>
      </w:r>
    </w:p>
    <w:p w14:paraId="67D0C720" w14:textId="77777777" w:rsidR="00ED6CD6" w:rsidRDefault="00ED6CD6" w:rsidP="00B667BA">
      <w:pPr>
        <w:pStyle w:val="ListParagraph"/>
        <w:numPr>
          <w:ilvl w:val="0"/>
          <w:numId w:val="5"/>
        </w:numPr>
        <w:rPr>
          <w:rFonts w:ascii="Arial" w:hAnsi="Arial" w:cs="Arial"/>
        </w:rPr>
      </w:pPr>
      <w:r w:rsidRPr="00ED6CD6">
        <w:rPr>
          <w:rFonts w:ascii="Arial" w:hAnsi="Arial" w:cs="Arial"/>
        </w:rPr>
        <w:t>The Selectee's obligation to reimburse Seven States for any ITC disallowance, reduction, recapture, or repayment resulting from a matter within the Selectee's responsibility, including applicable interest, penalties, financing impacts, professional fees, and related costs, shall not be subject to the general contract liability cap. This obligation shall be secured by a compliance bond or standby letter of credit equal to 10% of the Category A equipment contract price; however, the security amount does not limit the Selectee's liability. If the Selectee does not independently demonstrate financial strength sufficient to support the full reimbursement obligation, Seven States may also require a guaranty from the financially qualified ultimate parent or alternative credit support meeting Section 7.3. Any such guaranty or alternative credit support is supplemental to the 10% compliance security unless Seven States expressly agrees otherwise and does not limit the underlying reimbursement obligation. The compliance security shall remain in effect through the applicable ITC recapture period and any longer period necessary to address an unresolved audit, claim, or determination concerning initial ITC eligibility. Seven States may approve reductions in the compliance security only in proportion to the remaining reasonably determined exposure.</w:t>
      </w:r>
    </w:p>
    <w:p w14:paraId="4F74170D"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Records are retained through all applicable tax limitation and recapture periods plus three years.</w:t>
      </w:r>
    </w:p>
    <w:p w14:paraId="33A5344D"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Obsolete replacements must preserve form, fit, function, safety, cybersecurity, performance, warranty, BABAA, RUS, domestic content, FEOC, Executive Order 14420 and applicable implementing requirements, and tax eligibility.</w:t>
      </w:r>
    </w:p>
    <w:p w14:paraId="63D43AFF"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22" w:name="_Toc238213308"/>
      <w:r w:rsidRPr="0080686E">
        <w:rPr>
          <w:rFonts w:ascii="Arial" w:hAnsi="Arial" w:cs="Arial"/>
          <w:sz w:val="28"/>
          <w:szCs w:val="28"/>
        </w:rPr>
        <w:t>Federal Procurement Provisions</w:t>
      </w:r>
      <w:bookmarkEnd w:id="22"/>
    </w:p>
    <w:p w14:paraId="5FE83E59" w14:textId="77777777" w:rsidR="008F1BAA" w:rsidRPr="00B667BA" w:rsidRDefault="008F1BAA" w:rsidP="008F1BAA">
      <w:pPr>
        <w:rPr>
          <w:rFonts w:ascii="Arial" w:hAnsi="Arial" w:cs="Arial"/>
        </w:rPr>
      </w:pPr>
      <w:r w:rsidRPr="00B667BA">
        <w:rPr>
          <w:rFonts w:ascii="Arial" w:hAnsi="Arial" w:cs="Arial"/>
        </w:rPr>
        <w:t>The agreement will include all applicable 2 CFR Part 200 Appendix II clauses and USDA award requirements. Every Bidder shall submit responsibility certifications addressing suspension and debarment, lobbying when applicable, conflicts, independent pricing, accuracy, authority, and disclosure of material changes. SAM registration and a UEI are required only if USDA or counsel confirms applicability.</w:t>
      </w:r>
    </w:p>
    <w:p w14:paraId="6BACC3E1" w14:textId="77777777" w:rsidR="008F1BAA" w:rsidRPr="00B667BA" w:rsidRDefault="008F1BAA" w:rsidP="008F1BAA">
      <w:pPr>
        <w:rPr>
          <w:rFonts w:ascii="Arial" w:hAnsi="Arial" w:cs="Arial"/>
        </w:rPr>
      </w:pPr>
      <w:r w:rsidRPr="00B667BA">
        <w:rPr>
          <w:rFonts w:ascii="Arial" w:hAnsi="Arial" w:cs="Arial"/>
        </w:rPr>
        <w:t>Each Bidder shall submit a mandatory, unscored good faith participation plan for small businesses, minority businesses, women owned businesses, veteran owned businesses, and labor surplus area firms and shall flow the requirement to relevant subcontracts.</w:t>
      </w:r>
    </w:p>
    <w:p w14:paraId="5DE38FFD" w14:textId="77777777" w:rsidR="008F1BAA" w:rsidRPr="005A7E6D" w:rsidRDefault="008F1BAA" w:rsidP="008F1BAA">
      <w:pPr>
        <w:pStyle w:val="RFPNote"/>
        <w:rPr>
          <w:rFonts w:ascii="Arial" w:hAnsi="Arial" w:cs="Arial"/>
          <w:b/>
          <w:i/>
          <w:iCs/>
          <w:color w:val="626273"/>
          <w:sz w:val="20"/>
          <w:szCs w:val="20"/>
        </w:rPr>
      </w:pPr>
      <w:r w:rsidRPr="005A7E6D">
        <w:rPr>
          <w:rFonts w:ascii="Arial" w:hAnsi="Arial" w:cs="Arial"/>
          <w:b/>
          <w:i/>
          <w:iCs/>
          <w:color w:val="626273"/>
          <w:sz w:val="20"/>
          <w:szCs w:val="20"/>
        </w:rPr>
        <w:t xml:space="preserve">Source: </w:t>
      </w:r>
      <w:r w:rsidRPr="005A7E6D">
        <w:rPr>
          <w:rFonts w:ascii="Arial" w:hAnsi="Arial" w:cs="Arial"/>
          <w:i/>
          <w:iCs/>
          <w:color w:val="626273"/>
          <w:sz w:val="20"/>
          <w:szCs w:val="20"/>
        </w:rPr>
        <w:t xml:space="preserve">2 CFR 200.321, affirmative consideration of identified business </w:t>
      </w:r>
      <w:proofErr w:type="gramStart"/>
      <w:r w:rsidRPr="005A7E6D">
        <w:rPr>
          <w:rFonts w:ascii="Arial" w:hAnsi="Arial" w:cs="Arial"/>
          <w:i/>
          <w:iCs/>
          <w:color w:val="626273"/>
          <w:sz w:val="20"/>
          <w:szCs w:val="20"/>
        </w:rPr>
        <w:t>types  https://www.ecfr.gov/current/title-2/subtitle-A/chapter-II/part-200/subpart-D/subject-group-ECFR45ddd4419ad436d/section-200.321</w:t>
      </w:r>
      <w:proofErr w:type="gramEnd"/>
    </w:p>
    <w:p w14:paraId="7E17C37C" w14:textId="77777777" w:rsidR="008F1BAA" w:rsidRPr="008F1BAA" w:rsidRDefault="008F1BAA" w:rsidP="008F1BAA">
      <w:pPr>
        <w:pStyle w:val="Heading1"/>
        <w:rPr>
          <w:rFonts w:ascii="Arial" w:hAnsi="Arial" w:cs="Arial"/>
          <w:caps/>
        </w:rPr>
      </w:pPr>
      <w:bookmarkStart w:id="23" w:name="_Toc238213309"/>
      <w:r w:rsidRPr="008F1BAA">
        <w:rPr>
          <w:rFonts w:ascii="Arial" w:hAnsi="Arial" w:cs="Arial"/>
          <w:caps/>
        </w:rPr>
        <w:lastRenderedPageBreak/>
        <w:t>5. Technical Requirements</w:t>
      </w:r>
      <w:bookmarkEnd w:id="23"/>
    </w:p>
    <w:p w14:paraId="70B35F6F" w14:textId="77777777" w:rsidR="0080686E" w:rsidRPr="0080686E" w:rsidRDefault="0080686E" w:rsidP="0080686E">
      <w:pPr>
        <w:pStyle w:val="ListParagraph"/>
        <w:keepNext/>
        <w:keepLines/>
        <w:numPr>
          <w:ilvl w:val="0"/>
          <w:numId w:val="3"/>
        </w:numPr>
        <w:spacing w:before="360" w:after="80"/>
        <w:contextualSpacing w:val="0"/>
        <w:outlineLvl w:val="1"/>
        <w:rPr>
          <w:rFonts w:ascii="Arial" w:eastAsiaTheme="majorEastAsia" w:hAnsi="Arial" w:cs="Arial"/>
          <w:b/>
          <w:vanish/>
          <w:color w:val="000000" w:themeColor="text1"/>
          <w:sz w:val="28"/>
          <w:szCs w:val="28"/>
        </w:rPr>
      </w:pPr>
      <w:bookmarkStart w:id="24" w:name="_Toc238213310"/>
      <w:bookmarkEnd w:id="24"/>
    </w:p>
    <w:p w14:paraId="2C611B0A"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r w:rsidRPr="0080686E">
        <w:rPr>
          <w:rFonts w:ascii="Arial" w:hAnsi="Arial" w:cs="Arial"/>
          <w:sz w:val="28"/>
          <w:szCs w:val="28"/>
        </w:rPr>
        <w:t xml:space="preserve"> </w:t>
      </w:r>
      <w:bookmarkStart w:id="25" w:name="_Toc238213311"/>
      <w:r w:rsidRPr="0080686E">
        <w:rPr>
          <w:rFonts w:ascii="Arial" w:hAnsi="Arial" w:cs="Arial"/>
          <w:sz w:val="28"/>
          <w:szCs w:val="28"/>
        </w:rPr>
        <w:t>Capacity and Measurement</w:t>
      </w:r>
      <w:bookmarkEnd w:id="25"/>
    </w:p>
    <w:p w14:paraId="24570FE6"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Category A rated power and usable energy are measured at the transformer high-side terminals.</w:t>
      </w:r>
    </w:p>
    <w:p w14:paraId="3B09A60C"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Auxiliary loads and transformer losses are included in guaranteed delivered power, usable energy, and efficiency. The guaranteed COD power and usable energy are independent of the round</w:t>
      </w:r>
      <w:r w:rsidR="00B907D7">
        <w:rPr>
          <w:rFonts w:ascii="Arial" w:hAnsi="Arial" w:cs="Arial"/>
        </w:rPr>
        <w:t>-</w:t>
      </w:r>
      <w:r w:rsidRPr="00B667BA">
        <w:rPr>
          <w:rFonts w:ascii="Arial" w:hAnsi="Arial" w:cs="Arial"/>
        </w:rPr>
        <w:t>trip efficiency guarantee and may not be reduced by a lower efficiency value.</w:t>
      </w:r>
    </w:p>
    <w:p w14:paraId="7C33FCBD" w14:textId="77777777" w:rsidR="008F1BAA" w:rsidRPr="00B667BA" w:rsidRDefault="008F1BAA" w:rsidP="00B667BA">
      <w:pPr>
        <w:pStyle w:val="ListParagraph"/>
        <w:numPr>
          <w:ilvl w:val="0"/>
          <w:numId w:val="5"/>
        </w:numPr>
        <w:rPr>
          <w:rFonts w:ascii="Arial" w:hAnsi="Arial" w:cs="Arial"/>
        </w:rPr>
      </w:pPr>
      <w:r>
        <w:rPr>
          <w:rFonts w:ascii="Arial" w:hAnsi="Arial" w:cs="Arial"/>
        </w:rPr>
        <w:t>Mandatory reference pricing and layouts: 8 MW / 32 MWh and 20 MW / 80 MWh. These are portfolio reference configurations and are not utility-specific.</w:t>
      </w:r>
    </w:p>
    <w:p w14:paraId="7173CB74"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Bidder shall show gross DC capacity, inverter output, auxiliaries, transformer losses, and net delivered values.</w:t>
      </w:r>
    </w:p>
    <w:p w14:paraId="02511775"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26" w:name="_Toc238213312"/>
      <w:r w:rsidRPr="0080686E">
        <w:rPr>
          <w:rFonts w:ascii="Arial" w:hAnsi="Arial" w:cs="Arial"/>
          <w:sz w:val="28"/>
          <w:szCs w:val="28"/>
        </w:rPr>
        <w:t>Chemistry and Architecture</w:t>
      </w:r>
      <w:bookmarkEnd w:id="26"/>
    </w:p>
    <w:p w14:paraId="7BFD8FC8" w14:textId="77777777" w:rsidR="008F1BAA" w:rsidRPr="00B667BA" w:rsidRDefault="008F1BAA" w:rsidP="008F1BAA">
      <w:pPr>
        <w:rPr>
          <w:rFonts w:ascii="Arial" w:hAnsi="Arial" w:cs="Arial"/>
        </w:rPr>
      </w:pPr>
      <w:r w:rsidRPr="00B667BA">
        <w:rPr>
          <w:rFonts w:ascii="Arial" w:hAnsi="Arial" w:cs="Arial"/>
        </w:rPr>
        <w:t>Lithium iron phosphate is strongly preferred. An alternative chemistry may be proposed only if it satisfies the same compliance, safety, certification, performance, domestic content, prohibited foreign entity, warranty, service, and operating requirements and clearly identifies additional fire, setback, ventilation, or permitting constraints.</w:t>
      </w:r>
    </w:p>
    <w:p w14:paraId="4981F946"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27" w:name="_Toc238213313"/>
      <w:r w:rsidRPr="0080686E">
        <w:rPr>
          <w:rFonts w:ascii="Arial" w:hAnsi="Arial" w:cs="Arial"/>
          <w:sz w:val="28"/>
          <w:szCs w:val="28"/>
        </w:rPr>
        <w:t>Operating Profile</w:t>
      </w:r>
      <w:bookmarkEnd w:id="27"/>
    </w:p>
    <w:tbl>
      <w:tblPr>
        <w:tblStyle w:val="TableGrid"/>
        <w:tblW w:w="9360" w:type="dxa"/>
        <w:jc w:val="center"/>
        <w:tblLayout w:type="fixed"/>
        <w:tblLook w:val="04A0" w:firstRow="1" w:lastRow="0" w:firstColumn="1" w:lastColumn="0" w:noHBand="0" w:noVBand="1"/>
      </w:tblPr>
      <w:tblGrid>
        <w:gridCol w:w="1450"/>
        <w:gridCol w:w="2505"/>
        <w:gridCol w:w="2430"/>
        <w:gridCol w:w="2975"/>
      </w:tblGrid>
      <w:tr w:rsidR="008F1BAA" w:rsidRPr="005A7E6D" w14:paraId="1864C5BC" w14:textId="77777777" w:rsidTr="005A7E6D">
        <w:trPr>
          <w:tblHeader/>
          <w:jc w:val="center"/>
        </w:trPr>
        <w:tc>
          <w:tcPr>
            <w:tcW w:w="1450" w:type="dxa"/>
            <w:shd w:val="clear" w:color="auto" w:fill="2D2D84"/>
            <w:tcMar>
              <w:top w:w="90" w:type="dxa"/>
              <w:left w:w="110" w:type="dxa"/>
              <w:bottom w:w="90" w:type="dxa"/>
              <w:right w:w="110" w:type="dxa"/>
            </w:tcMar>
            <w:vAlign w:val="center"/>
          </w:tcPr>
          <w:p w14:paraId="1A44C886"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Season</w:t>
            </w:r>
          </w:p>
        </w:tc>
        <w:tc>
          <w:tcPr>
            <w:tcW w:w="2505" w:type="dxa"/>
            <w:shd w:val="clear" w:color="auto" w:fill="2D2D84"/>
            <w:tcMar>
              <w:top w:w="90" w:type="dxa"/>
              <w:left w:w="110" w:type="dxa"/>
              <w:bottom w:w="90" w:type="dxa"/>
              <w:right w:w="110" w:type="dxa"/>
            </w:tcMar>
            <w:vAlign w:val="center"/>
          </w:tcPr>
          <w:p w14:paraId="5BCD8B34"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Months</w:t>
            </w:r>
          </w:p>
        </w:tc>
        <w:tc>
          <w:tcPr>
            <w:tcW w:w="2430" w:type="dxa"/>
            <w:shd w:val="clear" w:color="auto" w:fill="2D2D84"/>
            <w:tcMar>
              <w:top w:w="90" w:type="dxa"/>
              <w:left w:w="110" w:type="dxa"/>
              <w:bottom w:w="90" w:type="dxa"/>
              <w:right w:w="110" w:type="dxa"/>
            </w:tcMar>
            <w:vAlign w:val="center"/>
          </w:tcPr>
          <w:p w14:paraId="77623183"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Peak window</w:t>
            </w:r>
          </w:p>
        </w:tc>
        <w:tc>
          <w:tcPr>
            <w:tcW w:w="2975" w:type="dxa"/>
            <w:shd w:val="clear" w:color="auto" w:fill="2D2D84"/>
            <w:tcMar>
              <w:top w:w="90" w:type="dxa"/>
              <w:left w:w="110" w:type="dxa"/>
              <w:bottom w:w="90" w:type="dxa"/>
              <w:right w:w="110" w:type="dxa"/>
            </w:tcMar>
            <w:vAlign w:val="center"/>
          </w:tcPr>
          <w:p w14:paraId="0D1276D0"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Dispatch assumption</w:t>
            </w:r>
          </w:p>
        </w:tc>
      </w:tr>
      <w:tr w:rsidR="008F1BAA" w:rsidRPr="005A7E6D" w14:paraId="30DB0A4D" w14:textId="77777777" w:rsidTr="005A7E6D">
        <w:trPr>
          <w:jc w:val="center"/>
        </w:trPr>
        <w:tc>
          <w:tcPr>
            <w:tcW w:w="1450" w:type="dxa"/>
            <w:tcMar>
              <w:top w:w="90" w:type="dxa"/>
              <w:left w:w="110" w:type="dxa"/>
              <w:bottom w:w="90" w:type="dxa"/>
              <w:right w:w="110" w:type="dxa"/>
            </w:tcMar>
            <w:vAlign w:val="center"/>
          </w:tcPr>
          <w:p w14:paraId="6D026B4D" w14:textId="77777777" w:rsidR="008F1BAA" w:rsidRPr="005A7E6D" w:rsidRDefault="008F1BAA" w:rsidP="00415C67">
            <w:pPr>
              <w:spacing w:line="240" w:lineRule="auto"/>
              <w:rPr>
                <w:rFonts w:ascii="Arial" w:hAnsi="Arial" w:cs="Arial"/>
              </w:rPr>
            </w:pPr>
            <w:r w:rsidRPr="005A7E6D">
              <w:rPr>
                <w:rFonts w:ascii="Arial" w:hAnsi="Arial" w:cs="Arial"/>
              </w:rPr>
              <w:t>Summer</w:t>
            </w:r>
          </w:p>
        </w:tc>
        <w:tc>
          <w:tcPr>
            <w:tcW w:w="2505" w:type="dxa"/>
            <w:tcMar>
              <w:top w:w="90" w:type="dxa"/>
              <w:left w:w="110" w:type="dxa"/>
              <w:bottom w:w="90" w:type="dxa"/>
              <w:right w:w="110" w:type="dxa"/>
            </w:tcMar>
            <w:vAlign w:val="center"/>
          </w:tcPr>
          <w:p w14:paraId="10DB570C" w14:textId="77777777" w:rsidR="008F1BAA" w:rsidRPr="005A7E6D" w:rsidRDefault="008F1BAA" w:rsidP="00415C67">
            <w:pPr>
              <w:spacing w:line="240" w:lineRule="auto"/>
              <w:rPr>
                <w:rFonts w:ascii="Arial" w:hAnsi="Arial" w:cs="Arial"/>
              </w:rPr>
            </w:pPr>
            <w:r w:rsidRPr="005A7E6D">
              <w:rPr>
                <w:rFonts w:ascii="Arial" w:hAnsi="Arial" w:cs="Arial"/>
              </w:rPr>
              <w:t>June through September</w:t>
            </w:r>
          </w:p>
        </w:tc>
        <w:tc>
          <w:tcPr>
            <w:tcW w:w="2430" w:type="dxa"/>
            <w:tcMar>
              <w:top w:w="90" w:type="dxa"/>
              <w:left w:w="110" w:type="dxa"/>
              <w:bottom w:w="90" w:type="dxa"/>
              <w:right w:w="110" w:type="dxa"/>
            </w:tcMar>
            <w:vAlign w:val="center"/>
          </w:tcPr>
          <w:p w14:paraId="49A71464" w14:textId="77777777" w:rsidR="008F1BAA" w:rsidRPr="005A7E6D" w:rsidRDefault="008F1BAA" w:rsidP="00415C67">
            <w:pPr>
              <w:spacing w:line="240" w:lineRule="auto"/>
              <w:rPr>
                <w:rFonts w:ascii="Arial" w:hAnsi="Arial" w:cs="Arial"/>
              </w:rPr>
            </w:pPr>
            <w:r w:rsidRPr="005A7E6D">
              <w:rPr>
                <w:rFonts w:ascii="Arial" w:hAnsi="Arial" w:cs="Arial"/>
              </w:rPr>
              <w:t>2:00 PM to 8:00 PM local</w:t>
            </w:r>
          </w:p>
        </w:tc>
        <w:tc>
          <w:tcPr>
            <w:tcW w:w="2975" w:type="dxa"/>
            <w:tcMar>
              <w:top w:w="90" w:type="dxa"/>
              <w:left w:w="110" w:type="dxa"/>
              <w:bottom w:w="90" w:type="dxa"/>
              <w:right w:w="110" w:type="dxa"/>
            </w:tcMar>
            <w:vAlign w:val="center"/>
          </w:tcPr>
          <w:p w14:paraId="29C6208A" w14:textId="77777777" w:rsidR="008F1BAA" w:rsidRPr="005A7E6D" w:rsidRDefault="008F1BAA" w:rsidP="00415C67">
            <w:pPr>
              <w:spacing w:line="240" w:lineRule="auto"/>
              <w:rPr>
                <w:rFonts w:ascii="Arial" w:hAnsi="Arial" w:cs="Arial"/>
              </w:rPr>
            </w:pPr>
            <w:r w:rsidRPr="005A7E6D">
              <w:rPr>
                <w:rFonts w:ascii="Arial" w:hAnsi="Arial" w:cs="Arial"/>
              </w:rPr>
              <w:t>Any four continuous hours</w:t>
            </w:r>
          </w:p>
        </w:tc>
      </w:tr>
      <w:tr w:rsidR="008F1BAA" w:rsidRPr="005A7E6D" w14:paraId="6FA95392" w14:textId="77777777" w:rsidTr="005A7E6D">
        <w:trPr>
          <w:jc w:val="center"/>
        </w:trPr>
        <w:tc>
          <w:tcPr>
            <w:tcW w:w="1450" w:type="dxa"/>
            <w:shd w:val="clear" w:color="auto" w:fill="F8F9FB"/>
            <w:tcMar>
              <w:top w:w="90" w:type="dxa"/>
              <w:left w:w="110" w:type="dxa"/>
              <w:bottom w:w="90" w:type="dxa"/>
              <w:right w:w="110" w:type="dxa"/>
            </w:tcMar>
            <w:vAlign w:val="center"/>
          </w:tcPr>
          <w:p w14:paraId="5E270057" w14:textId="77777777" w:rsidR="008F1BAA" w:rsidRPr="005A7E6D" w:rsidRDefault="008F1BAA" w:rsidP="00415C67">
            <w:pPr>
              <w:spacing w:line="240" w:lineRule="auto"/>
              <w:rPr>
                <w:rFonts w:ascii="Arial" w:hAnsi="Arial" w:cs="Arial"/>
              </w:rPr>
            </w:pPr>
            <w:r w:rsidRPr="005A7E6D">
              <w:rPr>
                <w:rFonts w:ascii="Arial" w:hAnsi="Arial" w:cs="Arial"/>
              </w:rPr>
              <w:t>Winter, Central</w:t>
            </w:r>
          </w:p>
        </w:tc>
        <w:tc>
          <w:tcPr>
            <w:tcW w:w="2505" w:type="dxa"/>
            <w:shd w:val="clear" w:color="auto" w:fill="F8F9FB"/>
            <w:tcMar>
              <w:top w:w="90" w:type="dxa"/>
              <w:left w:w="110" w:type="dxa"/>
              <w:bottom w:w="90" w:type="dxa"/>
              <w:right w:w="110" w:type="dxa"/>
            </w:tcMar>
            <w:vAlign w:val="center"/>
          </w:tcPr>
          <w:p w14:paraId="1944F7AE" w14:textId="77777777" w:rsidR="008F1BAA" w:rsidRPr="005A7E6D" w:rsidRDefault="008F1BAA" w:rsidP="00415C67">
            <w:pPr>
              <w:spacing w:line="240" w:lineRule="auto"/>
              <w:rPr>
                <w:rFonts w:ascii="Arial" w:hAnsi="Arial" w:cs="Arial"/>
              </w:rPr>
            </w:pPr>
            <w:r w:rsidRPr="005A7E6D">
              <w:rPr>
                <w:rFonts w:ascii="Arial" w:hAnsi="Arial" w:cs="Arial"/>
              </w:rPr>
              <w:t>December through March billing months</w:t>
            </w:r>
          </w:p>
        </w:tc>
        <w:tc>
          <w:tcPr>
            <w:tcW w:w="2430" w:type="dxa"/>
            <w:shd w:val="clear" w:color="auto" w:fill="F8F9FB"/>
            <w:tcMar>
              <w:top w:w="90" w:type="dxa"/>
              <w:left w:w="110" w:type="dxa"/>
              <w:bottom w:w="90" w:type="dxa"/>
              <w:right w:w="110" w:type="dxa"/>
            </w:tcMar>
            <w:vAlign w:val="center"/>
          </w:tcPr>
          <w:p w14:paraId="05DE7B2C" w14:textId="77777777" w:rsidR="008F1BAA" w:rsidRPr="005A7E6D" w:rsidRDefault="008F1BAA" w:rsidP="00415C67">
            <w:pPr>
              <w:spacing w:line="240" w:lineRule="auto"/>
              <w:rPr>
                <w:rFonts w:ascii="Arial" w:hAnsi="Arial" w:cs="Arial"/>
              </w:rPr>
            </w:pPr>
            <w:r w:rsidRPr="005A7E6D">
              <w:rPr>
                <w:rFonts w:ascii="Arial" w:hAnsi="Arial" w:cs="Arial"/>
              </w:rPr>
              <w:t>4:00 AM to 10:00 AM Central</w:t>
            </w:r>
          </w:p>
        </w:tc>
        <w:tc>
          <w:tcPr>
            <w:tcW w:w="2975" w:type="dxa"/>
            <w:shd w:val="clear" w:color="auto" w:fill="F8F9FB"/>
            <w:tcMar>
              <w:top w:w="90" w:type="dxa"/>
              <w:left w:w="110" w:type="dxa"/>
              <w:bottom w:w="90" w:type="dxa"/>
              <w:right w:w="110" w:type="dxa"/>
            </w:tcMar>
            <w:vAlign w:val="center"/>
          </w:tcPr>
          <w:p w14:paraId="4327F9DC" w14:textId="77777777" w:rsidR="008F1BAA" w:rsidRPr="005A7E6D" w:rsidRDefault="008F1BAA" w:rsidP="00415C67">
            <w:pPr>
              <w:spacing w:line="240" w:lineRule="auto"/>
              <w:rPr>
                <w:rFonts w:ascii="Arial" w:hAnsi="Arial" w:cs="Arial"/>
              </w:rPr>
            </w:pPr>
            <w:r w:rsidRPr="005A7E6D">
              <w:rPr>
                <w:rFonts w:ascii="Arial" w:hAnsi="Arial" w:cs="Arial"/>
              </w:rPr>
              <w:t>Any four continuous hours</w:t>
            </w:r>
          </w:p>
        </w:tc>
      </w:tr>
    </w:tbl>
    <w:p w14:paraId="4DF80265" w14:textId="77777777" w:rsidR="008F1BAA" w:rsidRDefault="008F1BAA" w:rsidP="008F1BAA">
      <w:pPr>
        <w:spacing w:after="0"/>
      </w:pPr>
    </w:p>
    <w:p w14:paraId="3E80CE5C" w14:textId="77777777" w:rsidR="008F1BAA" w:rsidRPr="00B667BA" w:rsidRDefault="008F1BAA" w:rsidP="008F1BAA">
      <w:pPr>
        <w:rPr>
          <w:rFonts w:ascii="Arial" w:hAnsi="Arial" w:cs="Arial"/>
        </w:rPr>
      </w:pPr>
      <w:r w:rsidRPr="00B667BA">
        <w:rPr>
          <w:rFonts w:ascii="Arial" w:hAnsi="Arial" w:cs="Arial"/>
        </w:rPr>
        <w:t>Normal use is one cycle per weekday excluding federal holidays, approximately 250 cycles each year. The warranty shall include up to ten additional dispatch events per contract year regardless of depth. An additional event is distinct after four continuous hours without dispatch. Primary use is peak shaving.</w:t>
      </w:r>
    </w:p>
    <w:p w14:paraId="6E7967F3"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28" w:name="_Toc238213314"/>
      <w:r w:rsidRPr="0080686E">
        <w:rPr>
          <w:rFonts w:ascii="Arial" w:hAnsi="Arial" w:cs="Arial"/>
          <w:sz w:val="28"/>
          <w:szCs w:val="28"/>
        </w:rPr>
        <w:t>Grid Support and Power Quality</w:t>
      </w:r>
      <w:bookmarkEnd w:id="28"/>
    </w:p>
    <w:p w14:paraId="4295CEE3" w14:textId="77777777" w:rsidR="008F1BAA" w:rsidRPr="00B667BA" w:rsidRDefault="008F1BAA" w:rsidP="008F1BAA">
      <w:pPr>
        <w:rPr>
          <w:rFonts w:ascii="Arial" w:hAnsi="Arial" w:cs="Arial"/>
        </w:rPr>
      </w:pPr>
      <w:r w:rsidRPr="00B667BA">
        <w:rPr>
          <w:rFonts w:ascii="Arial" w:hAnsi="Arial" w:cs="Arial"/>
        </w:rPr>
        <w:t>The equipment shall support reactive power, fixed power factor, Volt VAR, Volt Watt, frequency Watt, voltage and frequency ride through, ramp rate control, remote active and reactive commands, anti</w:t>
      </w:r>
      <w:r w:rsidR="00B907D7">
        <w:rPr>
          <w:rFonts w:ascii="Arial" w:hAnsi="Arial" w:cs="Arial"/>
        </w:rPr>
        <w:t>-</w:t>
      </w:r>
      <w:r w:rsidRPr="00B667BA">
        <w:rPr>
          <w:rFonts w:ascii="Arial" w:hAnsi="Arial" w:cs="Arial"/>
        </w:rPr>
        <w:t>islanding, configurable protection, and utility assigned operating modes. It shall conform to IEEE 1547 2018 and verification consistent with IEEE 1547.1 2020 to the extent applicable. Harmonics at the point of interconnection shall satisfy IEEE 519 2022. The host utility selects final categories and settings.</w:t>
      </w:r>
    </w:p>
    <w:p w14:paraId="082EACD1" w14:textId="77777777" w:rsidR="008F1BAA" w:rsidRPr="00B667BA" w:rsidRDefault="008F1BAA" w:rsidP="008F1BAA">
      <w:pPr>
        <w:rPr>
          <w:rFonts w:ascii="Arial" w:hAnsi="Arial" w:cs="Arial"/>
        </w:rPr>
      </w:pPr>
      <w:r>
        <w:rPr>
          <w:rFonts w:ascii="Arial" w:hAnsi="Arial" w:cs="Arial"/>
        </w:rPr>
        <w:lastRenderedPageBreak/>
        <w:t>Shortlisted Bidders shall provide the detailed interface data sheet and validated dynamic, short circuit, harmonic, and control models in formats reasonably required by the host utilities. Grid forming capability is a preferred optional capability. The Bidder shall provide a separate add-on price for each applicable configuration and identify all associated equipment, software, licensing, controls, testing, commissioning, and recurring costs. Grid forming capability is excluded from base evaluated lifecycle cost but may receive points within the Technical Performance and Safety category.</w:t>
      </w:r>
    </w:p>
    <w:p w14:paraId="01A872F2"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29" w:name="_Toc238213315"/>
      <w:r w:rsidRPr="0080686E">
        <w:rPr>
          <w:rFonts w:ascii="Arial" w:hAnsi="Arial" w:cs="Arial"/>
          <w:sz w:val="28"/>
          <w:szCs w:val="28"/>
        </w:rPr>
        <w:t>Communications, Controls, Data, and Cybersecurity</w:t>
      </w:r>
      <w:bookmarkEnd w:id="29"/>
    </w:p>
    <w:p w14:paraId="364E570D"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DNP3 and Modbus TCP are mandatory. Proprietary only dispatch is not acceptable.</w:t>
      </w:r>
    </w:p>
    <w:p w14:paraId="766E5CD8"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Seven States and the host utility have direct dispatch authority. Priority is defined separately for each site.</w:t>
      </w:r>
    </w:p>
    <w:p w14:paraId="02ECCEF2" w14:textId="77777777" w:rsidR="008F1BAA" w:rsidRPr="00B667BA" w:rsidRDefault="008F1BAA" w:rsidP="00B667BA">
      <w:pPr>
        <w:pStyle w:val="ListParagraph"/>
        <w:numPr>
          <w:ilvl w:val="0"/>
          <w:numId w:val="5"/>
        </w:numPr>
        <w:rPr>
          <w:rFonts w:ascii="Arial" w:hAnsi="Arial" w:cs="Arial"/>
        </w:rPr>
      </w:pPr>
      <w:r>
        <w:rPr>
          <w:rFonts w:ascii="Arial" w:hAnsi="Arial" w:cs="Arial"/>
        </w:rPr>
        <w:t>The system shall remain fully safe and locally operable if the Selectee's cloud connectivity is unavailable, retain schedules and limits, accept local DNP3 or Modbus dispatch, buffer data, and synchronize after restoration.</w:t>
      </w:r>
    </w:p>
    <w:p w14:paraId="51CBD2C9"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Seven States owns operating, event, maintenance, and configuration data with unrestricted export rights.</w:t>
      </w:r>
    </w:p>
    <w:p w14:paraId="13623DB2"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All mandatory software, cloud, monitoring, licenses, cybersecurity patches, storage, and support for 20 years are included.</w:t>
      </w:r>
    </w:p>
    <w:p w14:paraId="3AE58385" w14:textId="77777777" w:rsidR="008F1BAA" w:rsidRPr="00B667BA" w:rsidRDefault="008F1BAA" w:rsidP="00B667BA">
      <w:pPr>
        <w:pStyle w:val="ListParagraph"/>
        <w:numPr>
          <w:ilvl w:val="0"/>
          <w:numId w:val="5"/>
        </w:numPr>
        <w:rPr>
          <w:rFonts w:ascii="Arial" w:hAnsi="Arial" w:cs="Arial"/>
        </w:rPr>
      </w:pPr>
      <w:r>
        <w:rPr>
          <w:rFonts w:ascii="Arial" w:hAnsi="Arial" w:cs="Arial"/>
        </w:rPr>
        <w:t>Cybersecurity baseline: NIST CSF 2.0, NIST SP 800-82 Rev. 3, software bill of materials, unique credentials, multifactor authentication, encrypted owner-approved remote access, least privilege, logs, secure updates, rollback, vulnerability and incident response, backup, restoration, and owner ability to disable remote access without loss of warranty. IEC 62443 alignment is scored.</w:t>
      </w:r>
    </w:p>
    <w:p w14:paraId="11F36574" w14:textId="77777777" w:rsidR="008F1BAA" w:rsidRPr="00B667BA" w:rsidRDefault="008F1BAA" w:rsidP="008F1BAA">
      <w:pPr>
        <w:rPr>
          <w:rFonts w:ascii="Arial" w:hAnsi="Arial" w:cs="Arial"/>
        </w:rPr>
      </w:pPr>
      <w:r w:rsidRPr="00B667BA">
        <w:rPr>
          <w:rFonts w:ascii="Arial" w:hAnsi="Arial" w:cs="Arial"/>
        </w:rPr>
        <w:t>Event, alarm, fault, dispatch, configuration, firmware, access, maintenance, and warranty records remain accessible for 20 years. High resolution operational data remains online for at least seven years. Older data may be archived through year 20 if readily exportable in nonproprietary form.</w:t>
      </w:r>
    </w:p>
    <w:p w14:paraId="4187C857" w14:textId="77777777" w:rsidR="008F1BAA" w:rsidRPr="005A7E6D" w:rsidRDefault="008F1BAA" w:rsidP="008F1BAA">
      <w:pPr>
        <w:pStyle w:val="RFPNote"/>
        <w:rPr>
          <w:rFonts w:ascii="Arial" w:hAnsi="Arial" w:cs="Arial"/>
          <w:i/>
          <w:iCs/>
          <w:color w:val="626273"/>
          <w:sz w:val="20"/>
          <w:szCs w:val="20"/>
        </w:rPr>
      </w:pPr>
      <w:r w:rsidRPr="005A7E6D">
        <w:rPr>
          <w:rFonts w:ascii="Arial" w:hAnsi="Arial" w:cs="Arial"/>
          <w:b/>
          <w:bCs/>
          <w:i/>
          <w:iCs/>
          <w:color w:val="626273"/>
          <w:sz w:val="20"/>
          <w:szCs w:val="20"/>
        </w:rPr>
        <w:t>Source:</w:t>
      </w:r>
      <w:r w:rsidRPr="005A7E6D">
        <w:rPr>
          <w:rFonts w:ascii="Arial" w:hAnsi="Arial" w:cs="Arial"/>
          <w:i/>
          <w:iCs/>
          <w:color w:val="626273"/>
          <w:sz w:val="20"/>
          <w:szCs w:val="20"/>
        </w:rPr>
        <w:t xml:space="preserve"> NIST Cybersecurity Framework </w:t>
      </w:r>
      <w:proofErr w:type="gramStart"/>
      <w:r w:rsidRPr="005A7E6D">
        <w:rPr>
          <w:rFonts w:ascii="Arial" w:hAnsi="Arial" w:cs="Arial"/>
          <w:i/>
          <w:iCs/>
          <w:color w:val="626273"/>
          <w:sz w:val="20"/>
          <w:szCs w:val="20"/>
        </w:rPr>
        <w:t>2.0  https://nvlpubs.nist.gov/nistpubs/CSWP/NIST.CSWP.29.pdf</w:t>
      </w:r>
      <w:proofErr w:type="gramEnd"/>
    </w:p>
    <w:p w14:paraId="111D8A19" w14:textId="77777777" w:rsidR="008F1BAA" w:rsidRPr="005A7E6D" w:rsidRDefault="008F1BAA" w:rsidP="008F1BAA">
      <w:pPr>
        <w:pStyle w:val="RFPNote"/>
        <w:rPr>
          <w:rFonts w:ascii="Arial" w:hAnsi="Arial" w:cs="Arial"/>
          <w:i/>
          <w:iCs/>
          <w:color w:val="626273"/>
          <w:sz w:val="20"/>
          <w:szCs w:val="20"/>
        </w:rPr>
      </w:pPr>
      <w:r w:rsidRPr="005A7E6D">
        <w:rPr>
          <w:rFonts w:ascii="Arial" w:hAnsi="Arial" w:cs="Arial"/>
          <w:b/>
          <w:bCs/>
          <w:i/>
          <w:iCs/>
          <w:color w:val="626273"/>
          <w:sz w:val="20"/>
          <w:szCs w:val="20"/>
        </w:rPr>
        <w:t>Source:</w:t>
      </w:r>
      <w:r w:rsidRPr="005A7E6D">
        <w:rPr>
          <w:rFonts w:ascii="Arial" w:hAnsi="Arial" w:cs="Arial"/>
          <w:i/>
          <w:iCs/>
          <w:color w:val="626273"/>
          <w:sz w:val="20"/>
          <w:szCs w:val="20"/>
        </w:rPr>
        <w:t xml:space="preserve"> NIST SP 800-82 Rev. 3, Operational Technology </w:t>
      </w:r>
      <w:proofErr w:type="gramStart"/>
      <w:r w:rsidRPr="005A7E6D">
        <w:rPr>
          <w:rFonts w:ascii="Arial" w:hAnsi="Arial" w:cs="Arial"/>
          <w:i/>
          <w:iCs/>
          <w:color w:val="626273"/>
          <w:sz w:val="20"/>
          <w:szCs w:val="20"/>
        </w:rPr>
        <w:t>Security  https://nvlpubs.nist.gov/nistpubs/SpecialPublications/NIST.SP.800-82r3.pdf</w:t>
      </w:r>
      <w:proofErr w:type="gramEnd"/>
    </w:p>
    <w:p w14:paraId="3547A86A"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30" w:name="_Toc238213316"/>
      <w:r w:rsidRPr="0080686E">
        <w:rPr>
          <w:rFonts w:ascii="Arial" w:hAnsi="Arial" w:cs="Arial"/>
          <w:sz w:val="28"/>
          <w:szCs w:val="28"/>
        </w:rPr>
        <w:t>Safety and Acoustic Performance</w:t>
      </w:r>
      <w:bookmarkEnd w:id="30"/>
    </w:p>
    <w:p w14:paraId="1914C15A"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Proposal: current UL 9540 status for the proposed or closest configuration, UL 9540A report available under NDA, gap list, certification laboratory and schedule, preliminary code matrix, and preliminary hazard mitigation analysis.</w:t>
      </w:r>
    </w:p>
    <w:p w14:paraId="4C4A612D"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 xml:space="preserve">Before release to manufacture: final UL 9540 configuration, complete UL 9540A evidence, approved hazard mitigation analysis, and resolution of material </w:t>
      </w:r>
      <w:r w:rsidR="00ED6CD6">
        <w:rPr>
          <w:rFonts w:ascii="Arial" w:hAnsi="Arial" w:cs="Arial"/>
        </w:rPr>
        <w:t>Authority Having Jurisdiction (</w:t>
      </w:r>
      <w:r w:rsidRPr="00B667BA">
        <w:rPr>
          <w:rFonts w:ascii="Arial" w:hAnsi="Arial" w:cs="Arial"/>
        </w:rPr>
        <w:t>AHJ</w:t>
      </w:r>
      <w:r w:rsidR="00ED6CD6">
        <w:rPr>
          <w:rFonts w:ascii="Arial" w:hAnsi="Arial" w:cs="Arial"/>
        </w:rPr>
        <w:t>)</w:t>
      </w:r>
      <w:r w:rsidRPr="00B667BA">
        <w:rPr>
          <w:rFonts w:ascii="Arial" w:hAnsi="Arial" w:cs="Arial"/>
        </w:rPr>
        <w:t xml:space="preserve"> comments.</w:t>
      </w:r>
    </w:p>
    <w:p w14:paraId="5C7EE020" w14:textId="77777777" w:rsidR="008F1BAA" w:rsidRPr="00B667BA" w:rsidRDefault="008F1BAA" w:rsidP="00B667BA">
      <w:pPr>
        <w:pStyle w:val="ListParagraph"/>
        <w:numPr>
          <w:ilvl w:val="0"/>
          <w:numId w:val="5"/>
        </w:numPr>
        <w:rPr>
          <w:rFonts w:ascii="Arial" w:hAnsi="Arial" w:cs="Arial"/>
        </w:rPr>
      </w:pPr>
      <w:r>
        <w:rPr>
          <w:rFonts w:ascii="Arial" w:hAnsi="Arial" w:cs="Arial"/>
        </w:rPr>
        <w:t>Before Commercial Operation Date (COD): final safety package, emergency response plan, first responder training, signage, commissioning records, and required approvals.</w:t>
      </w:r>
    </w:p>
    <w:p w14:paraId="0A69113B"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Preliminary AHJ and fire marshal consultation occurs after conditional selection and before release to manufacture.</w:t>
      </w:r>
    </w:p>
    <w:p w14:paraId="7BC6C398"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lastRenderedPageBreak/>
        <w:t>Mandatory acoustic compliance applies to the strictest permit, utility, local, and AHJ requirement. For comparable pricing, assume 45 dBA nighttime at the property line. Provide sound power and sound pressure ratings, measurement distance, operating condition, tonal content, HVAC and transformer contributions, modeling assumptions, and included mitigation.</w:t>
      </w:r>
    </w:p>
    <w:p w14:paraId="134AA325"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31" w:name="_Toc238213317"/>
      <w:r w:rsidRPr="0080686E">
        <w:rPr>
          <w:rFonts w:ascii="Arial" w:hAnsi="Arial" w:cs="Arial"/>
          <w:sz w:val="28"/>
          <w:szCs w:val="28"/>
        </w:rPr>
        <w:t>Environmental Design and Manufacturing Quality</w:t>
      </w:r>
      <w:bookmarkEnd w:id="31"/>
    </w:p>
    <w:p w14:paraId="31617EE9" w14:textId="77777777" w:rsidR="008F1BAA" w:rsidRPr="00B667BA" w:rsidRDefault="00ED6CD6" w:rsidP="00B667BA">
      <w:pPr>
        <w:pStyle w:val="ListParagraph"/>
        <w:numPr>
          <w:ilvl w:val="0"/>
          <w:numId w:val="5"/>
        </w:numPr>
        <w:rPr>
          <w:rFonts w:ascii="Arial" w:hAnsi="Arial" w:cs="Arial"/>
        </w:rPr>
      </w:pPr>
      <w:r>
        <w:rPr>
          <w:rFonts w:ascii="Arial" w:hAnsi="Arial" w:cs="Arial"/>
        </w:rPr>
        <w:t>The Bidder shall provide with its proposal the operating and storage temperature ranges, temperature-based derating curves, humidity and altitude limits, enclosure ratings, seismic ratings, wind ratings, and the acoustic information required in Section 5.6. Detailed civil and environmental interface data are required from shortlisted Bidders.</w:t>
      </w:r>
    </w:p>
    <w:p w14:paraId="044E7A87"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With the proposal, identify quality management certifications, equipment and cell batch traceability systems, standard factory and site acceptance testing, nonconformance and corrective action processes, and field safety notice or recall processes.</w:t>
      </w:r>
    </w:p>
    <w:p w14:paraId="51BF4444"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Shortlisted Bidders shall provide representative factory acceptance, site acceptance, nonconformance, corrective action, and recall procedures. The Selectee shall provide final procedures and complete serial number and batch traceability before manufacturing begins.</w:t>
      </w:r>
    </w:p>
    <w:p w14:paraId="31AAB986"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Seven States may audit manufacturing facilities, quality records, component traceability, and factory acceptance testing upon reasonable advance notice. More immediate access may be required for a material quality or compliance concern. Seven States bears its observation costs. The Selectee bears correction and retesting costs for nonconformance.</w:t>
      </w:r>
    </w:p>
    <w:p w14:paraId="7D9C14D4" w14:textId="77777777" w:rsidR="008F1BAA" w:rsidRPr="008F1BAA" w:rsidRDefault="008F1BAA" w:rsidP="008F1BAA">
      <w:pPr>
        <w:pStyle w:val="Heading1"/>
        <w:rPr>
          <w:rFonts w:ascii="Arial" w:hAnsi="Arial" w:cs="Arial"/>
          <w:caps/>
        </w:rPr>
      </w:pPr>
      <w:bookmarkStart w:id="32" w:name="_Toc238213318"/>
      <w:r w:rsidRPr="008F1BAA">
        <w:rPr>
          <w:rFonts w:ascii="Arial" w:hAnsi="Arial" w:cs="Arial"/>
          <w:caps/>
        </w:rPr>
        <w:t>6. Performance Guarantees</w:t>
      </w:r>
      <w:bookmarkEnd w:id="32"/>
    </w:p>
    <w:p w14:paraId="67D81056" w14:textId="77777777" w:rsidR="008F1BAA" w:rsidRPr="00B667BA" w:rsidRDefault="00DB5B57" w:rsidP="008F1BAA">
      <w:pPr>
        <w:rPr>
          <w:rFonts w:ascii="Arial" w:hAnsi="Arial" w:cs="Arial"/>
        </w:rPr>
      </w:pPr>
      <w:r w:rsidRPr="00DB5B57">
        <w:rPr>
          <w:rFonts w:ascii="Arial" w:hAnsi="Arial" w:cs="Arial"/>
        </w:rPr>
        <w:t>The Bidder shall guarantee that each BESS achieves and maintains the performance requirements in this Section for the duration of the Warranty Period, subject only to the exclusions expressly permitted by this RFP and incorporated into the executed Agreement. The Warranty Period begins separately for each site on its commercial operation date and continues for twenty years. These guarantees apply to the complete integrated system within the Bidder’s scope and are measured at the transformer high-side terminals unless expressly stated otherwise.</w:t>
      </w:r>
    </w:p>
    <w:tbl>
      <w:tblPr>
        <w:tblStyle w:val="TableGrid"/>
        <w:tblW w:w="9360" w:type="dxa"/>
        <w:jc w:val="center"/>
        <w:tblLayout w:type="fixed"/>
        <w:tblLook w:val="04A0" w:firstRow="1" w:lastRow="0" w:firstColumn="1" w:lastColumn="0" w:noHBand="0" w:noVBand="1"/>
      </w:tblPr>
      <w:tblGrid>
        <w:gridCol w:w="9360"/>
      </w:tblGrid>
      <w:tr w:rsidR="008F1BAA" w14:paraId="42312D32" w14:textId="77777777" w:rsidTr="00415C67">
        <w:trPr>
          <w:jc w:val="center"/>
        </w:trPr>
        <w:tc>
          <w:tcPr>
            <w:tcW w:w="9360" w:type="dxa"/>
            <w:shd w:val="clear" w:color="auto" w:fill="EDF5EA"/>
          </w:tcPr>
          <w:p w14:paraId="66F78EE1" w14:textId="77777777" w:rsidR="008F1BAA" w:rsidRDefault="008F1BAA" w:rsidP="005A7E6D">
            <w:pPr>
              <w:spacing w:before="120" w:after="120"/>
            </w:pPr>
            <w:r w:rsidRPr="005A7E6D">
              <w:rPr>
                <w:rFonts w:ascii="Arial" w:hAnsi="Arial" w:cs="Arial"/>
                <w:b/>
                <w:bCs/>
                <w:caps/>
                <w:color w:val="2D2D84"/>
              </w:rPr>
              <w:t>TWENTY</w:t>
            </w:r>
            <w:r w:rsidR="00DB5B57">
              <w:rPr>
                <w:rFonts w:ascii="Arial" w:hAnsi="Arial" w:cs="Arial"/>
                <w:b/>
                <w:bCs/>
                <w:caps/>
                <w:color w:val="2D2D84"/>
              </w:rPr>
              <w:t>-</w:t>
            </w:r>
            <w:r w:rsidRPr="005A7E6D">
              <w:rPr>
                <w:rFonts w:ascii="Arial" w:hAnsi="Arial" w:cs="Arial"/>
                <w:b/>
                <w:bCs/>
                <w:caps/>
                <w:color w:val="2D2D84"/>
              </w:rPr>
              <w:t>YEAR REQUIREMENT</w:t>
            </w:r>
            <w:r w:rsidR="005A7E6D">
              <w:rPr>
                <w:rFonts w:ascii="Arial" w:hAnsi="Arial" w:cs="Arial"/>
                <w:b/>
                <w:bCs/>
                <w:caps/>
                <w:color w:val="2D2D84"/>
              </w:rPr>
              <w:t>:</w:t>
            </w:r>
            <w:r w:rsidRPr="005A7E6D">
              <w:rPr>
                <w:rFonts w:ascii="Arial" w:hAnsi="Arial" w:cs="Arial"/>
                <w:b/>
                <w:bCs/>
                <w:caps/>
                <w:color w:val="2D2D84"/>
              </w:rPr>
              <w:t xml:space="preserve"> </w:t>
            </w:r>
            <w:r w:rsidR="00DB5B57" w:rsidRPr="00DB5B57">
              <w:rPr>
                <w:rFonts w:ascii="Arial" w:hAnsi="Arial" w:cs="Arial"/>
              </w:rPr>
              <w:t>The Bidder shall provide a 20-year equipment warranty beginning separately on the commercial operation date of each site, subject only to the exclusions expressly permitted by this RFP and incorporated into the executed Agreement. A shorter base warranty combined with an optional extension does not satisfy this requirement. The binding warranty shall be established at contract execution and shall provide uninterrupted coverage through year 20 of operation without repricing, renewal, or a future Bidder election.</w:t>
            </w:r>
          </w:p>
        </w:tc>
      </w:tr>
    </w:tbl>
    <w:p w14:paraId="739FC0BC" w14:textId="77777777" w:rsidR="0080686E" w:rsidRPr="0080686E" w:rsidRDefault="0080686E" w:rsidP="0080686E">
      <w:pPr>
        <w:pStyle w:val="ListParagraph"/>
        <w:keepNext/>
        <w:keepLines/>
        <w:numPr>
          <w:ilvl w:val="0"/>
          <w:numId w:val="3"/>
        </w:numPr>
        <w:spacing w:before="360" w:after="80"/>
        <w:contextualSpacing w:val="0"/>
        <w:outlineLvl w:val="1"/>
        <w:rPr>
          <w:rFonts w:ascii="Arial" w:eastAsiaTheme="majorEastAsia" w:hAnsi="Arial" w:cs="Arial"/>
          <w:b/>
          <w:vanish/>
          <w:color w:val="000000" w:themeColor="text1"/>
          <w:sz w:val="28"/>
          <w:szCs w:val="28"/>
        </w:rPr>
      </w:pPr>
      <w:bookmarkStart w:id="33" w:name="_Toc238213319"/>
      <w:bookmarkEnd w:id="33"/>
    </w:p>
    <w:p w14:paraId="52B1E9E0"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34" w:name="_Toc238213320"/>
      <w:r w:rsidRPr="0080686E">
        <w:rPr>
          <w:rFonts w:ascii="Arial" w:hAnsi="Arial" w:cs="Arial"/>
          <w:sz w:val="28"/>
          <w:szCs w:val="28"/>
        </w:rPr>
        <w:t>Guaranteed Usable Energy and Capacity Retention</w:t>
      </w:r>
      <w:bookmarkEnd w:id="34"/>
    </w:p>
    <w:p w14:paraId="0E6620B4"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At commercial operation, each BESS shall provide not less than the site</w:t>
      </w:r>
      <w:r w:rsidR="00B907D7">
        <w:rPr>
          <w:rFonts w:ascii="Arial" w:hAnsi="Arial" w:cs="Arial"/>
        </w:rPr>
        <w:t>-</w:t>
      </w:r>
      <w:r w:rsidRPr="00B667BA">
        <w:rPr>
          <w:rFonts w:ascii="Arial" w:hAnsi="Arial" w:cs="Arial"/>
        </w:rPr>
        <w:t>specific usable AC energy stated in Section 1.2 and the executed Agreement.</w:t>
      </w:r>
    </w:p>
    <w:p w14:paraId="7F014332"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Guaranteed usable energy shall not degrade by more than 1.5 percent of the commercial operation value during any successive twelve</w:t>
      </w:r>
      <w:r w:rsidR="00B907D7">
        <w:rPr>
          <w:rFonts w:ascii="Arial" w:hAnsi="Arial" w:cs="Arial"/>
        </w:rPr>
        <w:t>-</w:t>
      </w:r>
      <w:r w:rsidRPr="00B667BA">
        <w:rPr>
          <w:rFonts w:ascii="Arial" w:hAnsi="Arial" w:cs="Arial"/>
        </w:rPr>
        <w:t>month warranty period, measured on a linear basis.</w:t>
      </w:r>
    </w:p>
    <w:p w14:paraId="6E7BE300"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At the conclusion of year 20, each BESS shall retain not less than 70 percent of its guaranteed usable AC energy at commercial operation.</w:t>
      </w:r>
    </w:p>
    <w:p w14:paraId="21C0715C" w14:textId="77777777" w:rsidR="008F1BAA" w:rsidRPr="00B667BA" w:rsidRDefault="008F1BAA" w:rsidP="00B667BA">
      <w:pPr>
        <w:pStyle w:val="ListParagraph"/>
        <w:numPr>
          <w:ilvl w:val="0"/>
          <w:numId w:val="5"/>
        </w:numPr>
        <w:rPr>
          <w:rFonts w:ascii="Arial" w:hAnsi="Arial" w:cs="Arial"/>
        </w:rPr>
      </w:pPr>
      <w:r>
        <w:rPr>
          <w:rFonts w:ascii="Arial" w:hAnsi="Arial" w:cs="Arial"/>
        </w:rPr>
        <w:t>The guarantee shall be met without owner-funded augmentation. Any repair, replacement, augmentation, or reconfiguration, including labor and transport, needed to meet the guarantee is at the Selectee's cost.</w:t>
      </w:r>
    </w:p>
    <w:p w14:paraId="6EC9A1B9"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35" w:name="_Toc238213321"/>
      <w:r w:rsidRPr="0080686E">
        <w:rPr>
          <w:rFonts w:ascii="Arial" w:hAnsi="Arial" w:cs="Arial"/>
          <w:sz w:val="28"/>
          <w:szCs w:val="28"/>
        </w:rPr>
        <w:t>Round</w:t>
      </w:r>
      <w:r w:rsidR="00DB5B57">
        <w:rPr>
          <w:rFonts w:ascii="Arial" w:hAnsi="Arial" w:cs="Arial"/>
          <w:sz w:val="28"/>
          <w:szCs w:val="28"/>
        </w:rPr>
        <w:t>-</w:t>
      </w:r>
      <w:r w:rsidRPr="0080686E">
        <w:rPr>
          <w:rFonts w:ascii="Arial" w:hAnsi="Arial" w:cs="Arial"/>
          <w:sz w:val="28"/>
          <w:szCs w:val="28"/>
        </w:rPr>
        <w:t>Trip Efficiency</w:t>
      </w:r>
      <w:bookmarkEnd w:id="35"/>
    </w:p>
    <w:p w14:paraId="484E251A" w14:textId="77777777" w:rsidR="008F1BAA" w:rsidRPr="00B667BA" w:rsidRDefault="008F1BAA" w:rsidP="008F1BAA">
      <w:pPr>
        <w:rPr>
          <w:rFonts w:ascii="Arial" w:hAnsi="Arial" w:cs="Arial"/>
        </w:rPr>
      </w:pPr>
      <w:r w:rsidRPr="00B667BA">
        <w:rPr>
          <w:rFonts w:ascii="Arial" w:hAnsi="Arial" w:cs="Arial"/>
        </w:rPr>
        <w:t>Each BESS shall maintain AC to AC round trip efficiency of not less than 85 percent throughout the Warranty Period. Testing shall use a full usable energy cycle at the rated four-hour operating point, nominally 0.25C, at 25 degrees Celsius or with an agreed temperature correction. The calculation includes auxiliary loads, conversion losses, thermal management, transformer losses, and other parasitic loads within the Selectee's scope. Bidders may guarantee a higher value for scoring and shall state the guaranteed curve across the operating envelope.</w:t>
      </w:r>
    </w:p>
    <w:p w14:paraId="78F229B0"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36" w:name="_Toc238213322"/>
      <w:r w:rsidRPr="0080686E">
        <w:rPr>
          <w:rFonts w:ascii="Arial" w:hAnsi="Arial" w:cs="Arial"/>
          <w:sz w:val="28"/>
          <w:szCs w:val="28"/>
        </w:rPr>
        <w:t>Power Output and Ramp Rate</w:t>
      </w:r>
      <w:bookmarkEnd w:id="36"/>
    </w:p>
    <w:p w14:paraId="7D363D92"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Each BESS shall continuously discharge at its site</w:t>
      </w:r>
      <w:r w:rsidR="00B907D7">
        <w:rPr>
          <w:rFonts w:ascii="Arial" w:hAnsi="Arial" w:cs="Arial"/>
        </w:rPr>
        <w:t>-</w:t>
      </w:r>
      <w:r w:rsidRPr="00B667BA">
        <w:rPr>
          <w:rFonts w:ascii="Arial" w:hAnsi="Arial" w:cs="Arial"/>
        </w:rPr>
        <w:t>specific guaranteed AC power for not less than four hours when moved from the maximum permitted operating state of charge to the minimum permitted operating state of charge.</w:t>
      </w:r>
    </w:p>
    <w:p w14:paraId="24E4F4F7"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Each BESS shall continuously charge at its guaranteed AC charging power for the period required to move from the minimum permitted operating state of charge to the maximum permitted operating state of charge, not to exceed four hours unless a lower charge rating is clearly identified and accepted.</w:t>
      </w:r>
    </w:p>
    <w:p w14:paraId="7E9662FF"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During charging and discharging, the BESS shall achieve a ramp rate not less than its full site guaranteed MW rating per minute, subject to host utility limits and approved settings.</w:t>
      </w:r>
    </w:p>
    <w:p w14:paraId="6A60C479"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37" w:name="_Toc238213323"/>
      <w:r w:rsidRPr="0080686E">
        <w:rPr>
          <w:rFonts w:ascii="Arial" w:hAnsi="Arial" w:cs="Arial"/>
          <w:sz w:val="28"/>
          <w:szCs w:val="28"/>
        </w:rPr>
        <w:t>Availability</w:t>
      </w:r>
      <w:bookmarkEnd w:id="37"/>
    </w:p>
    <w:p w14:paraId="1D5E4F45" w14:textId="77777777" w:rsidR="008F1BAA" w:rsidRPr="00B667BA" w:rsidRDefault="008F1BAA" w:rsidP="008F1BAA">
      <w:pPr>
        <w:rPr>
          <w:rFonts w:ascii="Arial" w:hAnsi="Arial" w:cs="Arial"/>
        </w:rPr>
      </w:pPr>
      <w:r w:rsidRPr="00B667BA">
        <w:rPr>
          <w:rFonts w:ascii="Arial" w:hAnsi="Arial" w:cs="Arial"/>
        </w:rPr>
        <w:t xml:space="preserve">Each BESS shall achieve availability of not less than 97 percent during each contract year. Availability equals Included Hours minus Equivalent Unavailable Hours, divided by Included Hours. Included Hours equal measurement period hours minus approved excluded hours. Partial power or energy derates count proportionally using the greater of the power or energy unavailability percentage. Selectee-caused outages, derates, unavailable required software, unavailable communications within the Selectee's scope, and delays awaiting Selectee parts or labor count as unavailable. Exclusions are limited to host utility or grid outages not caused by the Selectee, force majeure, proven owner or construction contractor causes, and approved planned maintenance. Planned maintenance is excluded only when approved in advance, </w:t>
      </w:r>
      <w:r w:rsidRPr="00B667BA">
        <w:rPr>
          <w:rFonts w:ascii="Arial" w:hAnsi="Arial" w:cs="Arial"/>
        </w:rPr>
        <w:lastRenderedPageBreak/>
        <w:t>scheduled outside applicable peak dispatch windows, and limited to 120 hours per site per contract year. Emergency safety work is not planned maintenance and is counted unless caused by another defined excluded event.</w:t>
      </w:r>
    </w:p>
    <w:p w14:paraId="4613C077"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38" w:name="_Toc238213324"/>
      <w:r w:rsidRPr="0080686E">
        <w:rPr>
          <w:rFonts w:ascii="Arial" w:hAnsi="Arial" w:cs="Arial"/>
          <w:sz w:val="28"/>
          <w:szCs w:val="28"/>
        </w:rPr>
        <w:t>Dispatch Response</w:t>
      </w:r>
      <w:bookmarkEnd w:id="38"/>
    </w:p>
    <w:p w14:paraId="7ECB6A1F"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Transition from standby to full discharge within 1,000 milliseconds after receipt of a valid dispatch signal.</w:t>
      </w:r>
    </w:p>
    <w:p w14:paraId="5CB31FBF"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Transition from standby to full charging within 1,000 milliseconds after receipt of a valid dispatch signal.</w:t>
      </w:r>
    </w:p>
    <w:p w14:paraId="5ED5BF39"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Transition from full discharge to full charge, or the reverse, within 2,000 milliseconds, subject to the approved interconnection settings and equipment operating limits.</w:t>
      </w:r>
    </w:p>
    <w:p w14:paraId="4915C992" w14:textId="77777777" w:rsidR="008F1BAA" w:rsidRPr="00B667BA" w:rsidRDefault="008F1BAA" w:rsidP="008F1BAA">
      <w:pPr>
        <w:rPr>
          <w:rFonts w:ascii="Arial" w:hAnsi="Arial" w:cs="Arial"/>
        </w:rPr>
      </w:pPr>
      <w:r w:rsidRPr="00B667BA">
        <w:rPr>
          <w:rFonts w:ascii="Arial" w:hAnsi="Arial" w:cs="Arial"/>
        </w:rPr>
        <w:t>Bidders shall state signal receipt point, measurement resolution, deadband, communications latency assumptions, and any condition that prevents compliance. A superior guaranteed response may be considered in technical scoring.</w:t>
      </w:r>
    </w:p>
    <w:p w14:paraId="63E2B40A"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39" w:name="_Toc238213325"/>
      <w:r w:rsidRPr="0080686E">
        <w:rPr>
          <w:rFonts w:ascii="Arial" w:hAnsi="Arial" w:cs="Arial"/>
          <w:sz w:val="28"/>
          <w:szCs w:val="28"/>
        </w:rPr>
        <w:t>Cycle Life</w:t>
      </w:r>
      <w:bookmarkEnd w:id="39"/>
    </w:p>
    <w:p w14:paraId="0B21C0D9" w14:textId="77777777" w:rsidR="008F1BAA" w:rsidRPr="00B667BA" w:rsidRDefault="008F1BAA" w:rsidP="008F1BAA">
      <w:pPr>
        <w:rPr>
          <w:rFonts w:ascii="Arial" w:hAnsi="Arial" w:cs="Arial"/>
        </w:rPr>
      </w:pPr>
      <w:r w:rsidRPr="00B667BA">
        <w:rPr>
          <w:rFonts w:ascii="Arial" w:hAnsi="Arial" w:cs="Arial"/>
        </w:rPr>
        <w:t>Each BESS shall support not less than 5,200 equivalent full cycles across the warranted usable state of charge window during the 20</w:t>
      </w:r>
      <w:r w:rsidR="00B907D7">
        <w:rPr>
          <w:rFonts w:ascii="Arial" w:hAnsi="Arial" w:cs="Arial"/>
        </w:rPr>
        <w:t>-</w:t>
      </w:r>
      <w:r w:rsidRPr="00B667BA">
        <w:rPr>
          <w:rFonts w:ascii="Arial" w:hAnsi="Arial" w:cs="Arial"/>
        </w:rPr>
        <w:t>year Warranty Period without falling below the guaranteed capacity retention schedule. This requirement reflects approximately 250 normal weekday cycles plus up to ten additional dispatch events per year. Partial cycles shall be accumulated using an agreed equivalent full cycle method.</w:t>
      </w:r>
    </w:p>
    <w:p w14:paraId="28EFF6D0"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40" w:name="_Toc238213326"/>
      <w:r w:rsidRPr="0080686E">
        <w:rPr>
          <w:rFonts w:ascii="Arial" w:hAnsi="Arial" w:cs="Arial"/>
          <w:sz w:val="28"/>
          <w:szCs w:val="28"/>
        </w:rPr>
        <w:t>Test and Verification</w:t>
      </w:r>
      <w:bookmarkEnd w:id="40"/>
    </w:p>
    <w:p w14:paraId="18DC42F6" w14:textId="77777777" w:rsidR="008F1BAA" w:rsidRPr="00B667BA" w:rsidRDefault="008F1BAA" w:rsidP="00B667BA">
      <w:pPr>
        <w:pStyle w:val="ListParagraph"/>
        <w:numPr>
          <w:ilvl w:val="0"/>
          <w:numId w:val="5"/>
        </w:numPr>
        <w:rPr>
          <w:rFonts w:ascii="Arial" w:hAnsi="Arial" w:cs="Arial"/>
        </w:rPr>
      </w:pPr>
      <w:r>
        <w:rPr>
          <w:rFonts w:ascii="Arial" w:hAnsi="Arial" w:cs="Arial"/>
        </w:rPr>
        <w:t>Before COD acceptance and release of the 10 percent site retainage, each site shall pass commissioning and commercial operation acceptance tests demonstrating the full contracted MW output and MWh usable energy at the transformer high side using calibrated revenue-quality or mutually accepted test instrumentation. Any shortfall requires correction by the Selectee and successful retesting at the Selectee's cost.</w:t>
      </w:r>
    </w:p>
    <w:p w14:paraId="55019016"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Seven States may require one scheduled performance test per site per contract year and a reasonable retest after a material repair, replacement, software change, or demonstrated shortfall.</w:t>
      </w:r>
    </w:p>
    <w:p w14:paraId="38018917"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The Bidder shall provide the proposed detailed test protocol, correction factors, data requirements, uncertainty treatment, pass and fail criteria, and retest procedure with its proposal. The final protocol will be incorporated into the Agreement.</w:t>
      </w:r>
    </w:p>
    <w:p w14:paraId="2DF4FCD1"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Testing and calculations shall use net values at the transformer high-side terminals and shall include all losses and auxiliary loads within the Selectee's scope.</w:t>
      </w:r>
    </w:p>
    <w:p w14:paraId="2A93A004"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41" w:name="_Toc238213327"/>
      <w:r w:rsidRPr="0080686E">
        <w:rPr>
          <w:rFonts w:ascii="Arial" w:hAnsi="Arial" w:cs="Arial"/>
          <w:sz w:val="28"/>
          <w:szCs w:val="28"/>
        </w:rPr>
        <w:t>Remedy for Performance Shortfall</w:t>
      </w:r>
      <w:bookmarkEnd w:id="41"/>
    </w:p>
    <w:p w14:paraId="7C6E74DE" w14:textId="77777777" w:rsidR="008F1BAA" w:rsidRPr="00B667BA" w:rsidRDefault="008F1BAA" w:rsidP="008F1BAA">
      <w:pPr>
        <w:rPr>
          <w:rFonts w:ascii="Arial" w:hAnsi="Arial" w:cs="Arial"/>
        </w:rPr>
      </w:pPr>
      <w:r>
        <w:rPr>
          <w:rFonts w:ascii="Arial" w:hAnsi="Arial" w:cs="Arial"/>
        </w:rPr>
        <w:t xml:space="preserve">If a BESS fails to achieve or maintain the guaranteed performance level, the Selectee shall, at its sole cost, promptly investigate and correct the shortfall through repair, replacement, Selectee-funded augmentation, software or controls correction, or other action approved in advance by Seven States. The remedy includes materials, labor, engineering, travel, freight, removal, installation, disposal, testing, and recommissioning. Corrective equipment must </w:t>
      </w:r>
      <w:r>
        <w:rPr>
          <w:rFonts w:ascii="Arial" w:hAnsi="Arial" w:cs="Arial"/>
        </w:rPr>
        <w:lastRenderedPageBreak/>
        <w:t>preserve all tax credit and elective pay, BABAA, RUS Buy American, domestic content, FEOC, Executive Order 14420 and applicable implementing requirements, safety, cybersecurity, and warranty requirements.</w:t>
      </w:r>
    </w:p>
    <w:p w14:paraId="34866A6D" w14:textId="77777777" w:rsidR="008F1BAA" w:rsidRPr="00B667BA" w:rsidRDefault="008F1BAA" w:rsidP="008F1BAA">
      <w:pPr>
        <w:rPr>
          <w:rFonts w:ascii="Arial" w:hAnsi="Arial" w:cs="Arial"/>
        </w:rPr>
      </w:pPr>
      <w:r w:rsidRPr="00B667BA">
        <w:rPr>
          <w:rFonts w:ascii="Arial" w:hAnsi="Arial" w:cs="Arial"/>
        </w:rPr>
        <w:t>The Selectee shall provide a corrective action plan within ten business days after confirmed failure, begin corrective work promptly, and restore compliance within ninety days unless Seven States approves a longer period for a documented long lead item. If the Selectee cannot restore compliance, it shall replace the affected equipment or BESS with a compliant system capable of meeting the remaining guarantees. The warranty for repaired, replaced, or augmented equipment shall continue through the original 20-year site term and shall not restart or shorten the portfolio obligation.</w:t>
      </w:r>
    </w:p>
    <w:p w14:paraId="23ADA227" w14:textId="77777777" w:rsidR="008F1BAA" w:rsidRPr="00B667BA" w:rsidRDefault="008F1BAA" w:rsidP="008F1BAA">
      <w:pPr>
        <w:rPr>
          <w:rFonts w:ascii="Arial" w:hAnsi="Arial" w:cs="Arial"/>
        </w:rPr>
      </w:pPr>
      <w:r w:rsidRPr="00B667BA">
        <w:rPr>
          <w:rFonts w:ascii="Arial" w:hAnsi="Arial" w:cs="Arial"/>
        </w:rPr>
        <w:t>Except for the Peak Event Capacity Payment Credit in Section 6.9, performance remedies do not include lost revenue, lost energy savings, lost dispatch value, or other consequential operating losses. The Peak Event Capacity Payment Credit is an express contractual credit for unavailable peak shaving service and is not excluded as consequential damages. This limitation does not restrict delay liquidated damages, tax compliance reimbursement, indemnities, fraud or willful misconduct remedies, or other obligations expressly stated in the Agreement. Final remedy exclusivity, cure timing, caps, and liability treatment are controlled by the executed Agreement.</w:t>
      </w:r>
    </w:p>
    <w:p w14:paraId="573281BE"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42" w:name="_Toc238213328"/>
      <w:r w:rsidRPr="0080686E">
        <w:rPr>
          <w:rFonts w:ascii="Arial" w:hAnsi="Arial" w:cs="Arial"/>
          <w:sz w:val="28"/>
          <w:szCs w:val="28"/>
        </w:rPr>
        <w:t>Peak Event Capacity Payment Credit</w:t>
      </w:r>
      <w:bookmarkEnd w:id="42"/>
    </w:p>
    <w:p w14:paraId="47A82C1E" w14:textId="77777777" w:rsidR="002F0BA3" w:rsidRPr="002F0BA3" w:rsidRDefault="002F0BA3" w:rsidP="002F0BA3">
      <w:pPr>
        <w:rPr>
          <w:rFonts w:ascii="Arial" w:hAnsi="Arial" w:cs="Arial"/>
        </w:rPr>
      </w:pPr>
      <w:bookmarkStart w:id="43" w:name="_Toc238213329"/>
      <w:r w:rsidRPr="002F0BA3">
        <w:rPr>
          <w:rFonts w:ascii="Arial" w:hAnsi="Arial" w:cs="Arial"/>
        </w:rPr>
        <w:t>Peak shaving for the beneficiary LPC is the primary operating and economic purpose of the BESS for Seven States. General availability alone does not measure whether the BESS delivered value during the controlling monthly peak. The Selectee and LTSA provider shall therefore provide the Peak Event Capacity Payment Credit described below in addition to the repair, replacement, warranty, corrective action, and chronic failure obligations in this RFP.</w:t>
      </w:r>
    </w:p>
    <w:p w14:paraId="19B1496D" w14:textId="77777777" w:rsidR="002F0BA3" w:rsidRPr="002F0BA3" w:rsidRDefault="002F0BA3" w:rsidP="002F0BA3">
      <w:pPr>
        <w:pStyle w:val="ListParagraph"/>
        <w:numPr>
          <w:ilvl w:val="0"/>
          <w:numId w:val="5"/>
        </w:numPr>
        <w:rPr>
          <w:rFonts w:ascii="Arial" w:hAnsi="Arial" w:cs="Arial"/>
        </w:rPr>
      </w:pPr>
      <w:r w:rsidRPr="002F0BA3">
        <w:rPr>
          <w:rFonts w:ascii="Arial" w:hAnsi="Arial" w:cs="Arial"/>
        </w:rPr>
        <w:t>A credit is due when the controlling monthly peak for the affected LPC occurs during a valid dispatch event; an authorized dispatch instruction was issued and received at the agreed BESS control point; the BESS failed to provide the required power or energy for a reason within the Selectee's responsibility; and revenue-quality meter data, dispatch records, and BESS telemetry confirm the event and shortfall.</w:t>
      </w:r>
    </w:p>
    <w:p w14:paraId="415A9BDC" w14:textId="77777777" w:rsidR="002F0BA3" w:rsidRPr="002F0BA3" w:rsidRDefault="002F0BA3" w:rsidP="002F0BA3">
      <w:pPr>
        <w:pStyle w:val="ListParagraph"/>
        <w:numPr>
          <w:ilvl w:val="0"/>
          <w:numId w:val="5"/>
        </w:numPr>
        <w:rPr>
          <w:rFonts w:ascii="Arial" w:hAnsi="Arial" w:cs="Arial"/>
        </w:rPr>
      </w:pPr>
      <w:r w:rsidRPr="002F0BA3">
        <w:rPr>
          <w:rFonts w:ascii="Arial" w:hAnsi="Arial" w:cs="Arial"/>
        </w:rPr>
        <w:t>Selectee responsibility includes equipment, software, controls, communications within the Selectee's scope, service, replacement parts, labor response, and failure to maintain the required state of charge when state-of-charge management is within the Selectee's scope. Exclusions are limited to proven owner dispatch error, owner-caused state-of-charge limitations, host utility or grid restrictions not caused by the Selectee, force majeure, or operation outside the agreed operating envelope.</w:t>
      </w:r>
    </w:p>
    <w:p w14:paraId="4C1A28C7" w14:textId="77777777" w:rsidR="002F0BA3" w:rsidRPr="002F0BA3" w:rsidRDefault="002F0BA3" w:rsidP="002F0BA3">
      <w:pPr>
        <w:pStyle w:val="ListParagraph"/>
        <w:numPr>
          <w:ilvl w:val="0"/>
          <w:numId w:val="5"/>
        </w:numPr>
        <w:rPr>
          <w:rFonts w:ascii="Arial" w:hAnsi="Arial" w:cs="Arial"/>
        </w:rPr>
      </w:pPr>
      <w:r w:rsidRPr="002F0BA3">
        <w:rPr>
          <w:rFonts w:ascii="Arial" w:hAnsi="Arial" w:cs="Arial"/>
        </w:rPr>
        <w:t xml:space="preserve">For a complete failure during the controlling monthly peak interval, the credit equals 100% of the affected site’s monthly capacity payment. For partial performance, the credit equals the monthly capacity payment multiplied by the greater of the power shortfall percentage or energy shortfall percentage during the required dispatch. The Agreement shall define the applicable meter interval, required output, calculation, data hierarchy, notice, review, correction, and dispute process. </w:t>
      </w:r>
    </w:p>
    <w:p w14:paraId="229B3CAD" w14:textId="77777777" w:rsidR="002F0BA3" w:rsidRPr="002F0BA3" w:rsidRDefault="002F0BA3" w:rsidP="002F0BA3">
      <w:pPr>
        <w:pStyle w:val="ListParagraph"/>
        <w:numPr>
          <w:ilvl w:val="0"/>
          <w:numId w:val="5"/>
        </w:numPr>
        <w:rPr>
          <w:rFonts w:ascii="Arial" w:hAnsi="Arial" w:cs="Arial"/>
        </w:rPr>
      </w:pPr>
      <w:r w:rsidRPr="002F0BA3">
        <w:rPr>
          <w:rFonts w:ascii="Arial" w:hAnsi="Arial" w:cs="Arial"/>
        </w:rPr>
        <w:t xml:space="preserve">For proposal risk-pricing purposes, Seven States’ current estimated monthly capacity rate is $10.00 per kW of contracted site capacity. At this rate, the estimated monthly </w:t>
      </w:r>
      <w:r w:rsidRPr="002F0BA3">
        <w:rPr>
          <w:rFonts w:ascii="Arial" w:hAnsi="Arial" w:cs="Arial"/>
        </w:rPr>
        <w:lastRenderedPageBreak/>
        <w:t xml:space="preserve">capacity payment equals the contracted site capacity in kW multiplied by $10.00. For example, the estimated monthly capacity payment would be $80,000 for an 8 MW site and $200,000 for a 20 MW site. Bidders shall use this estimate when pricing the Peak Event Capacity Payment Credit obligation. </w:t>
      </w:r>
    </w:p>
    <w:p w14:paraId="38737F48" w14:textId="77777777" w:rsidR="002F0BA3" w:rsidRPr="002F0BA3" w:rsidRDefault="002F0BA3" w:rsidP="002F0BA3">
      <w:pPr>
        <w:pStyle w:val="ListParagraph"/>
        <w:numPr>
          <w:ilvl w:val="0"/>
          <w:numId w:val="5"/>
        </w:numPr>
        <w:rPr>
          <w:rFonts w:ascii="Arial" w:hAnsi="Arial" w:cs="Arial"/>
        </w:rPr>
      </w:pPr>
      <w:r w:rsidRPr="002F0BA3">
        <w:rPr>
          <w:rFonts w:ascii="Arial" w:hAnsi="Arial" w:cs="Arial"/>
        </w:rPr>
        <w:t xml:space="preserve">The $10.00/kW-month rate reflects Seven States’ current financial model and may be adjusted before COD as project costs, equipment and LTSA pricing, financing, and capacity payment arrangements are finalized. The binding monthly capacity payment for each site shall be established no later than COD and shall control all credits after COD. The current estimate does not guarantee or cap the binding capacity payment or the resulting credit. Bidders shall disclose any pricing assumption or requested limitation that would apply if the binding capacity payment differs from the current estimate. </w:t>
      </w:r>
    </w:p>
    <w:p w14:paraId="41E6BD1B" w14:textId="77777777" w:rsidR="002F0BA3" w:rsidRPr="002F0BA3" w:rsidRDefault="002F0BA3" w:rsidP="002F0BA3">
      <w:pPr>
        <w:pStyle w:val="ListParagraph"/>
        <w:numPr>
          <w:ilvl w:val="0"/>
          <w:numId w:val="5"/>
        </w:numPr>
        <w:rPr>
          <w:rFonts w:ascii="Arial" w:hAnsi="Arial" w:cs="Arial"/>
        </w:rPr>
      </w:pPr>
      <w:r w:rsidRPr="002F0BA3">
        <w:rPr>
          <w:rFonts w:ascii="Arial" w:hAnsi="Arial" w:cs="Arial"/>
        </w:rPr>
        <w:t>Seven States may offset the credit against amounts owed to the Selectee or require prompt payment. The credit is intended to fund the corresponding credit or reimbursement to the affected LPC. The Selectee is not responsible when the BESS was capable of performing but no valid dispatch instruction was issued, unless the Selectee expressly provides and guarantees the applicable peak-forecasting or automated-dispatch service.</w:t>
      </w:r>
    </w:p>
    <w:p w14:paraId="4BF18761" w14:textId="77777777" w:rsidR="002F0BA3" w:rsidRPr="002F0BA3" w:rsidRDefault="002F0BA3" w:rsidP="002F0BA3">
      <w:pPr>
        <w:pStyle w:val="ListParagraph"/>
        <w:numPr>
          <w:ilvl w:val="0"/>
          <w:numId w:val="5"/>
        </w:numPr>
        <w:rPr>
          <w:rFonts w:ascii="Arial" w:hAnsi="Arial" w:cs="Arial"/>
        </w:rPr>
      </w:pPr>
      <w:r w:rsidRPr="002F0BA3">
        <w:rPr>
          <w:rFonts w:ascii="Arial" w:hAnsi="Arial" w:cs="Arial"/>
        </w:rPr>
        <w:t xml:space="preserve">A Peak Event Capacity Payment Credit shall be credited against ordinary availability damages arising from the same event but shall not reduce repair, replacement, warranty, augmentation, corrective action, tax compliance, or chronic failure obligations. Annual Peak Event Capacity Payment Credits for an affected site are capped at 100% of that site’s annual binding capacity payments, subject to the executed Agreement. This cap does not limit chronic failure remedies, tax-credit reimbursement, indemnities, or remedies for fraud or willful misconduct. </w:t>
      </w:r>
    </w:p>
    <w:p w14:paraId="0BE37486" w14:textId="77777777" w:rsidR="003C3BC7" w:rsidRDefault="00000000">
      <w:pPr>
        <w:pStyle w:val="ListParagraph"/>
        <w:numPr>
          <w:ilvl w:val="0"/>
          <w:numId w:val="5"/>
        </w:numPr>
        <w:rPr>
          <w:rFonts w:ascii="Arial" w:hAnsi="Arial" w:cs="Arial"/>
        </w:rPr>
      </w:pPr>
      <w:r>
        <w:rPr>
          <w:rFonts w:ascii="Arial" w:hAnsi="Arial" w:cs="Arial"/>
        </w:rPr>
        <w:t>Two Selectee-caused failures during controlling monthly peak events in any rolling 24-month period, or three such failures during the 20-year Warranty Period, constitute chronic performance failure. Seven States may require replacement of the affected equipment or BESS, terminate the affected site LTSA, obtain transition assistance, and recover reasonable replacement-service costs, subject to the executed Agreement.</w:t>
      </w:r>
    </w:p>
    <w:bookmarkEnd w:id="43"/>
    <w:p w14:paraId="2FF9FBD1" w14:textId="77777777" w:rsidR="008F1BAA" w:rsidRPr="008F1BAA" w:rsidRDefault="008F1BAA" w:rsidP="002F0BA3">
      <w:pPr>
        <w:pStyle w:val="Heading1"/>
        <w:rPr>
          <w:rFonts w:ascii="Arial" w:hAnsi="Arial" w:cs="Arial"/>
          <w:caps/>
        </w:rPr>
      </w:pPr>
      <w:r>
        <w:rPr>
          <w:rFonts w:ascii="Arial" w:hAnsi="Arial" w:cs="Arial"/>
          <w:caps/>
        </w:rPr>
        <w:t>7. Warranty and 20-Year Long-Term Service Agreement (LTSA)</w:t>
      </w:r>
    </w:p>
    <w:p w14:paraId="243E512D" w14:textId="77777777" w:rsidR="0080686E" w:rsidRPr="0080686E" w:rsidRDefault="0080686E" w:rsidP="0080686E">
      <w:pPr>
        <w:pStyle w:val="ListParagraph"/>
        <w:keepNext/>
        <w:keepLines/>
        <w:numPr>
          <w:ilvl w:val="0"/>
          <w:numId w:val="3"/>
        </w:numPr>
        <w:spacing w:before="360" w:after="80"/>
        <w:contextualSpacing w:val="0"/>
        <w:outlineLvl w:val="1"/>
        <w:rPr>
          <w:rFonts w:ascii="Arial" w:eastAsiaTheme="majorEastAsia" w:hAnsi="Arial" w:cs="Arial"/>
          <w:b/>
          <w:vanish/>
          <w:color w:val="000000" w:themeColor="text1"/>
          <w:sz w:val="28"/>
          <w:szCs w:val="28"/>
        </w:rPr>
      </w:pPr>
      <w:bookmarkStart w:id="44" w:name="_Toc238213330"/>
      <w:bookmarkEnd w:id="44"/>
    </w:p>
    <w:p w14:paraId="05BCF36F"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45" w:name="_Toc238213331"/>
      <w:r w:rsidRPr="0080686E">
        <w:rPr>
          <w:rFonts w:ascii="Arial" w:hAnsi="Arial" w:cs="Arial"/>
          <w:sz w:val="28"/>
          <w:szCs w:val="28"/>
        </w:rPr>
        <w:t>Mandatory Coverage</w:t>
      </w:r>
      <w:bookmarkEnd w:id="45"/>
    </w:p>
    <w:p w14:paraId="3CD392C3" w14:textId="77777777" w:rsidR="008F1BAA" w:rsidRPr="00B667BA" w:rsidRDefault="008F1BAA" w:rsidP="008F1BAA">
      <w:pPr>
        <w:rPr>
          <w:rFonts w:ascii="Arial" w:hAnsi="Arial" w:cs="Arial"/>
        </w:rPr>
      </w:pPr>
      <w:r>
        <w:rPr>
          <w:rFonts w:ascii="Arial" w:hAnsi="Arial" w:cs="Arial"/>
        </w:rPr>
        <w:t>The Selectee shall provide coverage for all equipment purchased through this RFP for the full 20-year asset term, beginning separately on each site's commercial operation date. The mandatory LTSA is awarded with the equipment. The Selectee is the single contractual obligor for all equipment, subcontractors, and services within the LTSA scope.</w:t>
      </w:r>
    </w:p>
    <w:p w14:paraId="1BB2077A"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Failure coverage includes parts, labor, travel, freight, removal, installation, testing, and recommissioning.</w:t>
      </w:r>
    </w:p>
    <w:p w14:paraId="17D5957C" w14:textId="77777777" w:rsidR="008F1BAA" w:rsidRPr="00B667BA" w:rsidRDefault="008F1BAA" w:rsidP="00B667BA">
      <w:pPr>
        <w:pStyle w:val="ListParagraph"/>
        <w:numPr>
          <w:ilvl w:val="0"/>
          <w:numId w:val="5"/>
        </w:numPr>
        <w:rPr>
          <w:rFonts w:ascii="Arial" w:hAnsi="Arial" w:cs="Arial"/>
        </w:rPr>
      </w:pPr>
      <w:r>
        <w:rPr>
          <w:rFonts w:ascii="Arial" w:hAnsi="Arial" w:cs="Arial"/>
        </w:rPr>
        <w:t>Base design meets the guaranteed degradation schedule without owner-funded augmentation. Selectee-funded repair, replacement, or augmentation required to meet a guarantee is included.</w:t>
      </w:r>
    </w:p>
    <w:p w14:paraId="77D4786E"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lastRenderedPageBreak/>
        <w:t>Reasonable exclusions may address proven owner misuse, unauthorized modifications, force majeure, external utility faults, or operation outside the agreed envelope. The Selectee bears the burden of proof.</w:t>
      </w:r>
    </w:p>
    <w:p w14:paraId="2D1D119E"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Critical outage or safety event response: remote response within one hour and qualified onsite support within 48 hours.</w:t>
      </w:r>
    </w:p>
    <w:p w14:paraId="4F39A567" w14:textId="77777777" w:rsidR="008F1BAA" w:rsidRPr="00B667BA" w:rsidRDefault="008F1BAA" w:rsidP="00B667BA">
      <w:pPr>
        <w:pStyle w:val="ListParagraph"/>
        <w:numPr>
          <w:ilvl w:val="0"/>
          <w:numId w:val="5"/>
        </w:numPr>
        <w:rPr>
          <w:rFonts w:ascii="Arial" w:hAnsi="Arial" w:cs="Arial"/>
        </w:rPr>
      </w:pPr>
      <w:r>
        <w:rPr>
          <w:rFonts w:ascii="Arial" w:hAnsi="Arial" w:cs="Arial"/>
        </w:rPr>
        <w:t>All onsite LTSA field labor shall be priced using applicable prevailing wages conservatively, including required records and subcontractor flow-down.</w:t>
      </w:r>
    </w:p>
    <w:p w14:paraId="718B3370"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The LTSA provider shall administer and pay Peak Event Capacity Payment Credits under Section 6.9. The Selectee remains responsible for payment and performance regardless of whether an equipment manufacturer, affiliate, software provider, service contractor, or other subcontractor caused the failure. All costs of accepting this obligation shall be included in the LTSA pricing.</w:t>
      </w:r>
    </w:p>
    <w:p w14:paraId="0441336C"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46" w:name="_Toc238213332"/>
      <w:r w:rsidRPr="0080686E">
        <w:rPr>
          <w:rFonts w:ascii="Arial" w:hAnsi="Arial" w:cs="Arial"/>
          <w:sz w:val="28"/>
          <w:szCs w:val="28"/>
        </w:rPr>
        <w:t>LTSA Pricing</w:t>
      </w:r>
      <w:bookmarkEnd w:id="46"/>
    </w:p>
    <w:p w14:paraId="545E60B8" w14:textId="77777777" w:rsidR="008F1BAA" w:rsidRPr="00B667BA" w:rsidRDefault="008F1BAA" w:rsidP="008F1BAA">
      <w:pPr>
        <w:rPr>
          <w:rFonts w:ascii="Arial" w:hAnsi="Arial" w:cs="Arial"/>
        </w:rPr>
      </w:pPr>
      <w:r>
        <w:rPr>
          <w:rFonts w:ascii="Arial" w:hAnsi="Arial" w:cs="Arial"/>
        </w:rPr>
        <w:t>LTSA prices are fixed for years 1 through 5. For years 6 through 20, the annual adjustment equals the lesser of the applicable CPI-U increase or 3 percent, with a zero percent floor. The Pricing Workbook applies this rule and calculates NPV using a fixed 6 percent discount rate.</w:t>
      </w:r>
    </w:p>
    <w:p w14:paraId="43B14C4F" w14:textId="77777777" w:rsidR="008F1BAA" w:rsidRPr="00B667BA" w:rsidRDefault="008F1BAA" w:rsidP="008F1BAA">
      <w:pPr>
        <w:rPr>
          <w:rFonts w:ascii="Arial" w:hAnsi="Arial" w:cs="Arial"/>
        </w:rPr>
      </w:pPr>
      <w:r>
        <w:rPr>
          <w:rFonts w:ascii="Arial" w:hAnsi="Arial" w:cs="Arial"/>
        </w:rPr>
        <w:t>The proposal shall acknowledge and price the Peak Event Capacity Payment Credit framework using the current estimated monthly capacity rate of $10.00/kW-month stated in Section 6.9. The Bidder shall disclose any assumption or requested limitation that would change its pricing or acceptance if the binding rate established no later than COD differs from that estimate.</w:t>
      </w:r>
    </w:p>
    <w:p w14:paraId="03C947E6"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47" w:name="_Toc238213333"/>
      <w:bookmarkEnd w:id="47"/>
      <w:r>
        <w:rPr>
          <w:rFonts w:ascii="Arial" w:hAnsi="Arial" w:cs="Arial"/>
          <w:sz w:val="28"/>
          <w:szCs w:val="28"/>
        </w:rPr>
        <w:t>Long-Term Support</w:t>
      </w:r>
    </w:p>
    <w:p w14:paraId="5BD7E3D2"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Seven States owns the recommended initial inventory of non-degrading spares. The Selectee shall recommend storage locations by utility territory.</w:t>
      </w:r>
    </w:p>
    <w:p w14:paraId="044BE202"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Shelf life limited or degrading battery equipment is supported through production, regional inventory, reserved rights, or equivalent access rather than long term owner storage.</w:t>
      </w:r>
    </w:p>
    <w:p w14:paraId="6E2A1DB9"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The Selectee shall provide at least 18 months discontinuation notice and at least a 12-month last time buy opportunity.</w:t>
      </w:r>
    </w:p>
    <w:p w14:paraId="60C3287C" w14:textId="77777777" w:rsidR="007E2D85" w:rsidRDefault="008F1BAA" w:rsidP="008F1BAA">
      <w:pPr>
        <w:pStyle w:val="ListParagraph"/>
        <w:numPr>
          <w:ilvl w:val="0"/>
          <w:numId w:val="5"/>
        </w:numPr>
        <w:rPr>
          <w:rFonts w:ascii="Arial" w:hAnsi="Arial" w:cs="Arial"/>
        </w:rPr>
      </w:pPr>
      <w:r w:rsidRPr="00B667BA">
        <w:rPr>
          <w:rFonts w:ascii="Arial" w:hAnsi="Arial" w:cs="Arial"/>
        </w:rPr>
        <w:t>The Selectee shall provide a recycling plan and pricing and a nonbinding 20-year decommissioning estimate.</w:t>
      </w:r>
      <w:bookmarkStart w:id="48" w:name="_Toc238213334"/>
    </w:p>
    <w:p w14:paraId="39F4F4A4" w14:textId="77777777" w:rsidR="007E2D85" w:rsidRDefault="007E2D85" w:rsidP="008F1BAA">
      <w:pPr>
        <w:pStyle w:val="ListParagraph"/>
        <w:numPr>
          <w:ilvl w:val="0"/>
          <w:numId w:val="5"/>
        </w:numPr>
        <w:rPr>
          <w:rFonts w:ascii="Arial" w:hAnsi="Arial" w:cs="Arial"/>
        </w:rPr>
      </w:pPr>
      <w:r w:rsidRPr="007E2D85">
        <w:rPr>
          <w:rFonts w:ascii="Arial" w:hAnsi="Arial" w:cs="Arial"/>
        </w:rPr>
        <w:t>If the Selectee does not independently demonstrate financial strength sufficient to support its 20-year warranty, replacement, and LTSA obligations, Seven States may require an acceptable guaranty from the financially qualified ultimate parent. At Seven States' sole discretion, an irrevocable standby letter of credit, surety bond, or other credit support may be accepted in lieu of or in combination with the parent guaranty. Any alternative security shall be issued by an institution or surety acceptable to Seven States and shall be in a form, amount, duration, and priority acceptable to Seven States. The security shall include satisfactory renewal, replacement, and draw or claim provisions, including the right to draw if the instrument is not timely renewed or replaced. No guaranty, bond, letter of credit, or other security limits the Selectee's underlying obligations or liability unless expressly stated in the executed Agreement.</w:t>
      </w:r>
    </w:p>
    <w:p w14:paraId="0559F805" w14:textId="77777777" w:rsidR="008F1BAA" w:rsidRPr="007E2D85" w:rsidRDefault="008F1BAA" w:rsidP="007E2D85">
      <w:pPr>
        <w:pStyle w:val="Heading1"/>
        <w:rPr>
          <w:rFonts w:ascii="Arial" w:hAnsi="Arial" w:cs="Arial"/>
          <w:caps/>
        </w:rPr>
      </w:pPr>
      <w:r w:rsidRPr="007E2D85">
        <w:rPr>
          <w:rFonts w:ascii="Arial" w:hAnsi="Arial" w:cs="Arial"/>
          <w:caps/>
        </w:rPr>
        <w:lastRenderedPageBreak/>
        <w:t>8. Price, Delivery, and Payment</w:t>
      </w:r>
      <w:bookmarkEnd w:id="48"/>
    </w:p>
    <w:p w14:paraId="678C9362" w14:textId="77777777" w:rsidR="0080686E" w:rsidRPr="0080686E" w:rsidRDefault="0080686E" w:rsidP="0080686E">
      <w:pPr>
        <w:pStyle w:val="ListParagraph"/>
        <w:keepNext/>
        <w:keepLines/>
        <w:numPr>
          <w:ilvl w:val="0"/>
          <w:numId w:val="3"/>
        </w:numPr>
        <w:spacing w:before="360" w:after="80"/>
        <w:contextualSpacing w:val="0"/>
        <w:outlineLvl w:val="1"/>
        <w:rPr>
          <w:rFonts w:ascii="Arial" w:eastAsiaTheme="majorEastAsia" w:hAnsi="Arial" w:cs="Arial"/>
          <w:b/>
          <w:vanish/>
          <w:color w:val="000000" w:themeColor="text1"/>
          <w:sz w:val="28"/>
          <w:szCs w:val="28"/>
        </w:rPr>
      </w:pPr>
      <w:bookmarkStart w:id="49" w:name="_Toc238213335"/>
      <w:bookmarkEnd w:id="49"/>
    </w:p>
    <w:p w14:paraId="16FEFFF4"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50" w:name="_Toc238213336"/>
      <w:r w:rsidRPr="0080686E">
        <w:rPr>
          <w:rFonts w:ascii="Arial" w:hAnsi="Arial" w:cs="Arial"/>
          <w:sz w:val="28"/>
          <w:szCs w:val="28"/>
        </w:rPr>
        <w:t>Evaluated Lifecycle Cost</w:t>
      </w:r>
      <w:bookmarkEnd w:id="50"/>
    </w:p>
    <w:p w14:paraId="4FADF5F4" w14:textId="77777777" w:rsidR="008F1BAA" w:rsidRPr="00B667BA" w:rsidRDefault="008F1BAA" w:rsidP="008F1BAA">
      <w:pPr>
        <w:rPr>
          <w:rFonts w:ascii="Arial" w:hAnsi="Arial" w:cs="Arial"/>
        </w:rPr>
      </w:pPr>
      <w:r w:rsidRPr="00B667BA">
        <w:rPr>
          <w:rFonts w:ascii="Arial" w:hAnsi="Arial" w:cs="Arial"/>
        </w:rPr>
        <w:t>Evaluated lifecycle cost includes mandatory equipment, integrated medium voltage package, three spare transformers, delivery, required software and licenses, full 20</w:t>
      </w:r>
      <w:r w:rsidR="00B907D7">
        <w:rPr>
          <w:rFonts w:ascii="Arial" w:hAnsi="Arial" w:cs="Arial"/>
        </w:rPr>
        <w:t>-</w:t>
      </w:r>
      <w:r w:rsidRPr="00B667BA">
        <w:rPr>
          <w:rFonts w:ascii="Arial" w:hAnsi="Arial" w:cs="Arial"/>
        </w:rPr>
        <w:t xml:space="preserve">year warranty, initial </w:t>
      </w:r>
      <w:r w:rsidR="00B907D7" w:rsidRPr="00B667BA">
        <w:rPr>
          <w:rFonts w:ascii="Arial" w:hAnsi="Arial" w:cs="Arial"/>
        </w:rPr>
        <w:t>no</w:t>
      </w:r>
      <w:r w:rsidR="00B907D7">
        <w:rPr>
          <w:rFonts w:ascii="Arial" w:hAnsi="Arial" w:cs="Arial"/>
        </w:rPr>
        <w:t>n-</w:t>
      </w:r>
      <w:r w:rsidR="00B907D7" w:rsidRPr="00B667BA">
        <w:rPr>
          <w:rFonts w:ascii="Arial" w:hAnsi="Arial" w:cs="Arial"/>
        </w:rPr>
        <w:t>degrading</w:t>
      </w:r>
      <w:r w:rsidRPr="00B667BA">
        <w:rPr>
          <w:rFonts w:ascii="Arial" w:hAnsi="Arial" w:cs="Arial"/>
        </w:rPr>
        <w:t xml:space="preserve"> spares, training, commissioning support, compliance security, and the NPV of the 20</w:t>
      </w:r>
      <w:r w:rsidR="00B907D7">
        <w:rPr>
          <w:rFonts w:ascii="Arial" w:hAnsi="Arial" w:cs="Arial"/>
        </w:rPr>
        <w:t>-</w:t>
      </w:r>
      <w:r w:rsidRPr="00B667BA">
        <w:rPr>
          <w:rFonts w:ascii="Arial" w:hAnsi="Arial" w:cs="Arial"/>
        </w:rPr>
        <w:t>year LTSA. Category B, grid forming, unloading representative, and other optional prices are excluded.</w:t>
      </w:r>
    </w:p>
    <w:p w14:paraId="5FC161F6"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51" w:name="_Toc238213337"/>
      <w:r w:rsidRPr="0080686E">
        <w:rPr>
          <w:rFonts w:ascii="Arial" w:hAnsi="Arial" w:cs="Arial"/>
          <w:sz w:val="28"/>
          <w:szCs w:val="28"/>
        </w:rPr>
        <w:t>Firm Price and Tariffs</w:t>
      </w:r>
      <w:bookmarkEnd w:id="51"/>
    </w:p>
    <w:p w14:paraId="18D80FC8" w14:textId="77777777" w:rsidR="008F1BAA" w:rsidRPr="00B667BA" w:rsidRDefault="008F1BAA" w:rsidP="008F1BAA">
      <w:pPr>
        <w:rPr>
          <w:rFonts w:ascii="Arial" w:hAnsi="Arial" w:cs="Arial"/>
        </w:rPr>
      </w:pPr>
      <w:r w:rsidRPr="00B667BA">
        <w:rPr>
          <w:rFonts w:ascii="Arial" w:hAnsi="Arial" w:cs="Arial"/>
        </w:rPr>
        <w:t>The required base bid is firm fixed through the assumed April through December 2028 delivery window. Before agreement execution, Seven States will establish the binding schedule and may request refreshed pricing if USDA underwriting changes timing. Bidders shall provide one informational maximum portfolio adjustment for a uniform three-month shift into the first quarter of 2029.</w:t>
      </w:r>
    </w:p>
    <w:p w14:paraId="33E23756" w14:textId="77777777" w:rsidR="00E37422" w:rsidRDefault="00E37422" w:rsidP="008F1BAA">
      <w:pPr>
        <w:rPr>
          <w:rFonts w:ascii="Arial" w:hAnsi="Arial" w:cs="Arial"/>
        </w:rPr>
      </w:pPr>
      <w:r w:rsidRPr="00E37422">
        <w:rPr>
          <w:rFonts w:ascii="Arial" w:hAnsi="Arial" w:cs="Arial"/>
        </w:rPr>
        <w:t>A “Qualifying Tariff Change” means a new, increased, reduced, or repealed U.S. tariff or import duty imposed after the proposal due date on equipment, components, or raw materials incorporated into the Category A equipment, including a documented direct pass-through from a subcontractor or upstream manufacturer. It does not include tariffs or duties in effect on the proposal due date; general commodity or market-price increases; penalties; antidumping or countervailing duties; or costs resulting from the Selectee's change in sourcing, country of origin, tariff classification, or failure to use the proposed supply chain. Subject to prompt notice, open-book documentation, reasonable mitigation, and Seven States’ prior written approval, the contract price may be adjusted by the actual net incremental cost of a Qualifying Tariff Change, without markup, overhead, or profit and after deducting all reductions, refunds, drawbacks, credits, and avoided costs. Aggregate upward adjustments shall not exceed 5% of the Category A equipment contract price. Above that cap, Seven States may require performance at the cap, approve alternate compliant sourcing, defer or re-sequence deliveries, reduce or terminate affected scope, or procure replacement equipment. No amount above the cap is payable without Seven States’ express written approval.</w:t>
      </w:r>
    </w:p>
    <w:p w14:paraId="0871A341" w14:textId="77777777" w:rsidR="008F1BAA" w:rsidRPr="00B667BA" w:rsidRDefault="008F1BAA" w:rsidP="008F1BAA">
      <w:pPr>
        <w:rPr>
          <w:rFonts w:ascii="Arial" w:hAnsi="Arial" w:cs="Arial"/>
        </w:rPr>
      </w:pPr>
      <w:r w:rsidRPr="00B667BA">
        <w:rPr>
          <w:rFonts w:ascii="Arial" w:hAnsi="Arial" w:cs="Arial"/>
        </w:rPr>
        <w:t xml:space="preserve">Seven States is exempt from Tennessee sales tax through the Certified Green Energy Production Facility Program and will provide available documentation. Bids </w:t>
      </w:r>
      <w:r w:rsidR="002F0BA3">
        <w:rPr>
          <w:rFonts w:ascii="Arial" w:hAnsi="Arial" w:cs="Arial"/>
        </w:rPr>
        <w:t xml:space="preserve">should </w:t>
      </w:r>
      <w:r w:rsidRPr="00B667BA">
        <w:rPr>
          <w:rFonts w:ascii="Arial" w:hAnsi="Arial" w:cs="Arial"/>
        </w:rPr>
        <w:t>exclude Tennessee sales tax and identify any other tax.</w:t>
      </w:r>
    </w:p>
    <w:p w14:paraId="0A90B342"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52" w:name="_Toc238213338"/>
      <w:r w:rsidRPr="0080686E">
        <w:rPr>
          <w:rFonts w:ascii="Arial" w:hAnsi="Arial" w:cs="Arial"/>
          <w:sz w:val="28"/>
          <w:szCs w:val="28"/>
        </w:rPr>
        <w:t>Payment and Security</w:t>
      </w:r>
      <w:bookmarkEnd w:id="52"/>
    </w:p>
    <w:p w14:paraId="6C3998C1" w14:textId="77777777" w:rsidR="008F1BAA" w:rsidRPr="00B667BA" w:rsidRDefault="008F1BAA" w:rsidP="008F1BAA">
      <w:pPr>
        <w:rPr>
          <w:rFonts w:ascii="Arial" w:hAnsi="Arial" w:cs="Arial"/>
        </w:rPr>
      </w:pPr>
      <w:r w:rsidRPr="00B667BA">
        <w:rPr>
          <w:rFonts w:ascii="Arial" w:hAnsi="Arial" w:cs="Arial"/>
        </w:rPr>
        <w:t>Bidders propose milestone payment schedules, subject to Seven States approval and a fixed 10 percent retainage for each site released only after that site passes COD acceptance testing. Before contract execution, the Selectee shall provide a binding allocation of the total portfolio price to all 18 sites for milestone, retainage, insurance, termination, and site remedy administration. No deposit or other advance payment occurs before written compliance clearance. Advances are secured dollar for dollar by an advance payment bond, standby letter of credit, or approved equivalent and reduce only with title transfer, segregation, insurance, no lien evidence, and inspection rights.</w:t>
      </w:r>
    </w:p>
    <w:p w14:paraId="78A623A3" w14:textId="77777777" w:rsidR="008F1BAA" w:rsidRPr="00B667BA" w:rsidRDefault="008F1BAA" w:rsidP="008F1BAA">
      <w:pPr>
        <w:rPr>
          <w:rFonts w:ascii="Arial" w:hAnsi="Arial" w:cs="Arial"/>
        </w:rPr>
      </w:pPr>
      <w:r>
        <w:rPr>
          <w:rFonts w:ascii="Arial" w:hAnsi="Arial" w:cs="Arial"/>
        </w:rPr>
        <w:lastRenderedPageBreak/>
        <w:t>Invoices are Net 60 after receipt of a correct invoice and satisfactory evidence of completion of the applicable milestone. One consolidated invoice may be submitted with itemization by site, milestone, equipment, retainage, tax treatment, prior payments, current amount, and balance. Seven States may pay undisputed portions and withhold disputed amounts.</w:t>
      </w:r>
    </w:p>
    <w:p w14:paraId="18B22A6A"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53" w:name="_Toc238213339"/>
      <w:r w:rsidRPr="0080686E">
        <w:rPr>
          <w:rFonts w:ascii="Arial" w:hAnsi="Arial" w:cs="Arial"/>
          <w:sz w:val="28"/>
          <w:szCs w:val="28"/>
        </w:rPr>
        <w:t>Title, Risk, Storage, and Unloading</w:t>
      </w:r>
      <w:bookmarkEnd w:id="53"/>
    </w:p>
    <w:p w14:paraId="0611E447" w14:textId="77777777" w:rsidR="008F1BAA" w:rsidRPr="00B667BA" w:rsidRDefault="008F1BAA" w:rsidP="00B667BA">
      <w:pPr>
        <w:pStyle w:val="ListParagraph"/>
        <w:numPr>
          <w:ilvl w:val="0"/>
          <w:numId w:val="5"/>
        </w:numPr>
        <w:rPr>
          <w:rFonts w:ascii="Arial" w:hAnsi="Arial" w:cs="Arial"/>
        </w:rPr>
      </w:pPr>
      <w:r>
        <w:rPr>
          <w:rFonts w:ascii="Arial" w:hAnsi="Arial" w:cs="Arial"/>
        </w:rPr>
        <w:t>Title transfers progressively when Seven States pays for specifically identified, segregated, lien-free, and insured equipment.</w:t>
      </w:r>
    </w:p>
    <w:p w14:paraId="776F1B02"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Risk of loss remains with the Selectee until arrival at the named site and availability for unloading. The construction contractor coordinates unloading.</w:t>
      </w:r>
    </w:p>
    <w:p w14:paraId="7C6C03CC"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An onsite Selectee unloading representative shall be available as a priced option.</w:t>
      </w:r>
    </w:p>
    <w:p w14:paraId="56DAB4D9" w14:textId="77777777" w:rsidR="008F1BAA" w:rsidRPr="00B667BA" w:rsidRDefault="008F1BAA" w:rsidP="00B667BA">
      <w:pPr>
        <w:pStyle w:val="ListParagraph"/>
        <w:numPr>
          <w:ilvl w:val="0"/>
          <w:numId w:val="5"/>
        </w:numPr>
        <w:rPr>
          <w:rFonts w:ascii="Arial" w:hAnsi="Arial" w:cs="Arial"/>
        </w:rPr>
      </w:pPr>
      <w:r>
        <w:rPr>
          <w:rFonts w:ascii="Arial" w:hAnsi="Arial" w:cs="Arial"/>
        </w:rPr>
        <w:t>Owner caused site delay includes 60 days no cost storage, then reasonable documented, pre-disclosed storage and handling.</w:t>
      </w:r>
    </w:p>
    <w:p w14:paraId="1F58DFE5"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 xml:space="preserve">Seven States may move site </w:t>
      </w:r>
      <w:r w:rsidR="00E37422">
        <w:rPr>
          <w:rFonts w:ascii="Arial" w:hAnsi="Arial" w:cs="Arial"/>
        </w:rPr>
        <w:t xml:space="preserve">delivery </w:t>
      </w:r>
      <w:r w:rsidRPr="00B667BA">
        <w:rPr>
          <w:rFonts w:ascii="Arial" w:hAnsi="Arial" w:cs="Arial"/>
        </w:rPr>
        <w:t>dates up to 90 days within the agreed portfolio window without equipment price adjustment.</w:t>
      </w:r>
    </w:p>
    <w:p w14:paraId="2F921FB8"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54" w:name="_Toc238213340"/>
      <w:r w:rsidRPr="0080686E">
        <w:rPr>
          <w:rFonts w:ascii="Arial" w:hAnsi="Arial" w:cs="Arial"/>
          <w:sz w:val="28"/>
          <w:szCs w:val="28"/>
        </w:rPr>
        <w:t>Security and Remedies</w:t>
      </w:r>
      <w:bookmarkEnd w:id="54"/>
    </w:p>
    <w:p w14:paraId="13D7B348"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 xml:space="preserve">Portfolio performance bond equal to 10 percent of </w:t>
      </w:r>
      <w:r w:rsidR="00E37422">
        <w:rPr>
          <w:rFonts w:ascii="Arial" w:hAnsi="Arial" w:cs="Arial"/>
        </w:rPr>
        <w:t>the</w:t>
      </w:r>
      <w:r w:rsidRPr="00B667BA">
        <w:rPr>
          <w:rFonts w:ascii="Arial" w:hAnsi="Arial" w:cs="Arial"/>
        </w:rPr>
        <w:t xml:space="preserve"> Category A contract value through final COD, reducing as sites reach COD.</w:t>
      </w:r>
    </w:p>
    <w:p w14:paraId="5505980A" w14:textId="77777777" w:rsidR="008F1BAA" w:rsidRPr="00B667BA" w:rsidRDefault="008F1BAA" w:rsidP="00B667BA">
      <w:pPr>
        <w:pStyle w:val="ListParagraph"/>
        <w:numPr>
          <w:ilvl w:val="0"/>
          <w:numId w:val="5"/>
        </w:numPr>
        <w:rPr>
          <w:rFonts w:ascii="Arial" w:hAnsi="Arial" w:cs="Arial"/>
        </w:rPr>
      </w:pPr>
      <w:r>
        <w:rPr>
          <w:rFonts w:ascii="Arial" w:hAnsi="Arial" w:cs="Arial"/>
        </w:rPr>
        <w:t>Selectee-caused delivery delay liquidated damages: 0.5 percent of the affected site equipment price per completed week, capped at 10 percent of that site price.</w:t>
      </w:r>
    </w:p>
    <w:p w14:paraId="52A68B07"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Force majeure affecting a site for 180 consecutive days permits termination of affected scope. Earlier termination is allowed if USDA funding, tax eligibility, or portfolio schedule becomes unattainable.</w:t>
      </w:r>
    </w:p>
    <w:p w14:paraId="5A306BC0"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Change order markup maximum: 10 percent on Selectee direct labor and materials and 5 percent on subcontractor pass-through cost, with no compounded markup.</w:t>
      </w:r>
    </w:p>
    <w:p w14:paraId="0EA28749"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Tennessee law and Tennessee courts govern. Selectee assignment or change of control requires prior written consent and renewed compliance review.</w:t>
      </w:r>
    </w:p>
    <w:p w14:paraId="0C2CA987"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55" w:name="_Toc238213341"/>
      <w:r w:rsidRPr="0080686E">
        <w:rPr>
          <w:rFonts w:ascii="Arial" w:hAnsi="Arial" w:cs="Arial"/>
          <w:sz w:val="28"/>
          <w:szCs w:val="28"/>
        </w:rPr>
        <w:t>Insurance</w:t>
      </w:r>
      <w:bookmarkEnd w:id="55"/>
    </w:p>
    <w:p w14:paraId="287067C0" w14:textId="77777777" w:rsidR="008F1BAA" w:rsidRPr="00E37422" w:rsidRDefault="008F1BAA" w:rsidP="00E37422">
      <w:pPr>
        <w:rPr>
          <w:rFonts w:ascii="Arial" w:hAnsi="Arial" w:cs="Arial"/>
        </w:rPr>
      </w:pPr>
      <w:r w:rsidRPr="00E37422">
        <w:rPr>
          <w:rFonts w:ascii="Arial" w:hAnsi="Arial" w:cs="Arial"/>
        </w:rPr>
        <w:t>The Agreement will define acceptable insurer ratings, additional insured status, primary and noncontributory coverage, waiver of subrogation, certificates and endorsements, and advance notice of cancellation or material reduction.</w:t>
      </w:r>
    </w:p>
    <w:tbl>
      <w:tblPr>
        <w:tblStyle w:val="TableGrid"/>
        <w:tblW w:w="9360" w:type="dxa"/>
        <w:jc w:val="center"/>
        <w:tblLayout w:type="fixed"/>
        <w:tblLook w:val="04A0" w:firstRow="1" w:lastRow="0" w:firstColumn="1" w:lastColumn="0" w:noHBand="0" w:noVBand="1"/>
      </w:tblPr>
      <w:tblGrid>
        <w:gridCol w:w="5200"/>
        <w:gridCol w:w="4160"/>
      </w:tblGrid>
      <w:tr w:rsidR="008F1BAA" w:rsidRPr="005A7E6D" w14:paraId="6EBA5C04" w14:textId="77777777" w:rsidTr="00415C67">
        <w:trPr>
          <w:tblHeader/>
          <w:jc w:val="center"/>
        </w:trPr>
        <w:tc>
          <w:tcPr>
            <w:tcW w:w="5200" w:type="dxa"/>
            <w:shd w:val="clear" w:color="auto" w:fill="2D2D84"/>
            <w:tcMar>
              <w:top w:w="90" w:type="dxa"/>
              <w:left w:w="110" w:type="dxa"/>
              <w:bottom w:w="90" w:type="dxa"/>
              <w:right w:w="110" w:type="dxa"/>
            </w:tcMar>
            <w:vAlign w:val="center"/>
          </w:tcPr>
          <w:p w14:paraId="7B490411"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Coverage</w:t>
            </w:r>
          </w:p>
        </w:tc>
        <w:tc>
          <w:tcPr>
            <w:tcW w:w="4160" w:type="dxa"/>
            <w:shd w:val="clear" w:color="auto" w:fill="2D2D84"/>
            <w:tcMar>
              <w:top w:w="90" w:type="dxa"/>
              <w:left w:w="110" w:type="dxa"/>
              <w:bottom w:w="90" w:type="dxa"/>
              <w:right w:w="110" w:type="dxa"/>
            </w:tcMar>
            <w:vAlign w:val="center"/>
          </w:tcPr>
          <w:p w14:paraId="3B2DFFC7"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Minimum</w:t>
            </w:r>
          </w:p>
        </w:tc>
      </w:tr>
      <w:tr w:rsidR="008F1BAA" w:rsidRPr="005A7E6D" w14:paraId="15F4F9F6" w14:textId="77777777" w:rsidTr="00415C67">
        <w:trPr>
          <w:jc w:val="center"/>
        </w:trPr>
        <w:tc>
          <w:tcPr>
            <w:tcW w:w="5200" w:type="dxa"/>
            <w:tcMar>
              <w:top w:w="90" w:type="dxa"/>
              <w:left w:w="110" w:type="dxa"/>
              <w:bottom w:w="90" w:type="dxa"/>
              <w:right w:w="110" w:type="dxa"/>
            </w:tcMar>
            <w:vAlign w:val="center"/>
          </w:tcPr>
          <w:p w14:paraId="7E6906C7" w14:textId="77777777" w:rsidR="008F1BAA" w:rsidRPr="005A7E6D" w:rsidRDefault="008F1BAA" w:rsidP="00415C67">
            <w:pPr>
              <w:spacing w:line="240" w:lineRule="auto"/>
              <w:rPr>
                <w:rFonts w:ascii="Arial" w:hAnsi="Arial" w:cs="Arial"/>
              </w:rPr>
            </w:pPr>
            <w:r w:rsidRPr="005A7E6D">
              <w:rPr>
                <w:rFonts w:ascii="Arial" w:hAnsi="Arial" w:cs="Arial"/>
              </w:rPr>
              <w:t>Commercial general liability</w:t>
            </w:r>
          </w:p>
        </w:tc>
        <w:tc>
          <w:tcPr>
            <w:tcW w:w="4160" w:type="dxa"/>
            <w:tcMar>
              <w:top w:w="90" w:type="dxa"/>
              <w:left w:w="110" w:type="dxa"/>
              <w:bottom w:w="90" w:type="dxa"/>
              <w:right w:w="110" w:type="dxa"/>
            </w:tcMar>
            <w:vAlign w:val="center"/>
          </w:tcPr>
          <w:p w14:paraId="1E35EDEA" w14:textId="77777777" w:rsidR="008F1BAA" w:rsidRPr="005A7E6D" w:rsidRDefault="008F1BAA" w:rsidP="00415C67">
            <w:pPr>
              <w:spacing w:line="240" w:lineRule="auto"/>
              <w:rPr>
                <w:rFonts w:ascii="Arial" w:hAnsi="Arial" w:cs="Arial"/>
              </w:rPr>
            </w:pPr>
            <w:r w:rsidRPr="005A7E6D">
              <w:rPr>
                <w:rFonts w:ascii="Arial" w:hAnsi="Arial" w:cs="Arial"/>
              </w:rPr>
              <w:t>$2 million each occurrence / $4 million aggregate</w:t>
            </w:r>
          </w:p>
        </w:tc>
      </w:tr>
      <w:tr w:rsidR="008F1BAA" w:rsidRPr="005A7E6D" w14:paraId="53797C26" w14:textId="77777777" w:rsidTr="00415C67">
        <w:trPr>
          <w:jc w:val="center"/>
        </w:trPr>
        <w:tc>
          <w:tcPr>
            <w:tcW w:w="5200" w:type="dxa"/>
            <w:shd w:val="clear" w:color="auto" w:fill="F8F9FB"/>
            <w:tcMar>
              <w:top w:w="90" w:type="dxa"/>
              <w:left w:w="110" w:type="dxa"/>
              <w:bottom w:w="90" w:type="dxa"/>
              <w:right w:w="110" w:type="dxa"/>
            </w:tcMar>
            <w:vAlign w:val="center"/>
          </w:tcPr>
          <w:p w14:paraId="7225FE92" w14:textId="77777777" w:rsidR="008F1BAA" w:rsidRPr="005A7E6D" w:rsidRDefault="008F1BAA" w:rsidP="00415C67">
            <w:pPr>
              <w:spacing w:line="240" w:lineRule="auto"/>
              <w:rPr>
                <w:rFonts w:ascii="Arial" w:hAnsi="Arial" w:cs="Arial"/>
              </w:rPr>
            </w:pPr>
            <w:r w:rsidRPr="005A7E6D">
              <w:rPr>
                <w:rFonts w:ascii="Arial" w:hAnsi="Arial" w:cs="Arial"/>
              </w:rPr>
              <w:t>Automobile liability</w:t>
            </w:r>
          </w:p>
        </w:tc>
        <w:tc>
          <w:tcPr>
            <w:tcW w:w="4160" w:type="dxa"/>
            <w:shd w:val="clear" w:color="auto" w:fill="F8F9FB"/>
            <w:tcMar>
              <w:top w:w="90" w:type="dxa"/>
              <w:left w:w="110" w:type="dxa"/>
              <w:bottom w:w="90" w:type="dxa"/>
              <w:right w:w="110" w:type="dxa"/>
            </w:tcMar>
            <w:vAlign w:val="center"/>
          </w:tcPr>
          <w:p w14:paraId="36A42DB0" w14:textId="77777777" w:rsidR="008F1BAA" w:rsidRPr="005A7E6D" w:rsidRDefault="008F1BAA" w:rsidP="00415C67">
            <w:pPr>
              <w:spacing w:line="240" w:lineRule="auto"/>
              <w:rPr>
                <w:rFonts w:ascii="Arial" w:hAnsi="Arial" w:cs="Arial"/>
              </w:rPr>
            </w:pPr>
            <w:r w:rsidRPr="005A7E6D">
              <w:rPr>
                <w:rFonts w:ascii="Arial" w:hAnsi="Arial" w:cs="Arial"/>
              </w:rPr>
              <w:t>$1 million combined single limit</w:t>
            </w:r>
          </w:p>
        </w:tc>
      </w:tr>
      <w:tr w:rsidR="008F1BAA" w:rsidRPr="005A7E6D" w14:paraId="5C36F453" w14:textId="77777777" w:rsidTr="00415C67">
        <w:trPr>
          <w:jc w:val="center"/>
        </w:trPr>
        <w:tc>
          <w:tcPr>
            <w:tcW w:w="5200" w:type="dxa"/>
            <w:tcMar>
              <w:top w:w="90" w:type="dxa"/>
              <w:left w:w="110" w:type="dxa"/>
              <w:bottom w:w="90" w:type="dxa"/>
              <w:right w:w="110" w:type="dxa"/>
            </w:tcMar>
            <w:vAlign w:val="center"/>
          </w:tcPr>
          <w:p w14:paraId="769C9505" w14:textId="77777777" w:rsidR="008F1BAA" w:rsidRPr="005A7E6D" w:rsidRDefault="008F1BAA" w:rsidP="00415C67">
            <w:pPr>
              <w:spacing w:line="240" w:lineRule="auto"/>
              <w:rPr>
                <w:rFonts w:ascii="Arial" w:hAnsi="Arial" w:cs="Arial"/>
              </w:rPr>
            </w:pPr>
            <w:r w:rsidRPr="005A7E6D">
              <w:rPr>
                <w:rFonts w:ascii="Arial" w:hAnsi="Arial" w:cs="Arial"/>
              </w:rPr>
              <w:t>Workers</w:t>
            </w:r>
            <w:r w:rsidR="00E37422">
              <w:rPr>
                <w:rFonts w:ascii="Arial" w:hAnsi="Arial" w:cs="Arial"/>
              </w:rPr>
              <w:t>’</w:t>
            </w:r>
            <w:r w:rsidRPr="005A7E6D">
              <w:rPr>
                <w:rFonts w:ascii="Arial" w:hAnsi="Arial" w:cs="Arial"/>
              </w:rPr>
              <w:t xml:space="preserve"> compensation / </w:t>
            </w:r>
            <w:r w:rsidR="00E37422" w:rsidRPr="005A7E6D">
              <w:rPr>
                <w:rFonts w:ascii="Arial" w:hAnsi="Arial" w:cs="Arial"/>
              </w:rPr>
              <w:t>employers’</w:t>
            </w:r>
            <w:r w:rsidRPr="005A7E6D">
              <w:rPr>
                <w:rFonts w:ascii="Arial" w:hAnsi="Arial" w:cs="Arial"/>
              </w:rPr>
              <w:t xml:space="preserve"> liability</w:t>
            </w:r>
          </w:p>
        </w:tc>
        <w:tc>
          <w:tcPr>
            <w:tcW w:w="4160" w:type="dxa"/>
            <w:tcMar>
              <w:top w:w="90" w:type="dxa"/>
              <w:left w:w="110" w:type="dxa"/>
              <w:bottom w:w="90" w:type="dxa"/>
              <w:right w:w="110" w:type="dxa"/>
            </w:tcMar>
            <w:vAlign w:val="center"/>
          </w:tcPr>
          <w:p w14:paraId="700DCB23" w14:textId="77777777" w:rsidR="008F1BAA" w:rsidRPr="005A7E6D" w:rsidRDefault="008F1BAA" w:rsidP="00415C67">
            <w:pPr>
              <w:spacing w:line="240" w:lineRule="auto"/>
              <w:rPr>
                <w:rFonts w:ascii="Arial" w:hAnsi="Arial" w:cs="Arial"/>
              </w:rPr>
            </w:pPr>
            <w:r w:rsidRPr="005A7E6D">
              <w:rPr>
                <w:rFonts w:ascii="Arial" w:hAnsi="Arial" w:cs="Arial"/>
              </w:rPr>
              <w:t>Statutory / $1 million</w:t>
            </w:r>
          </w:p>
        </w:tc>
      </w:tr>
      <w:tr w:rsidR="008F1BAA" w:rsidRPr="005A7E6D" w14:paraId="2E6F1921" w14:textId="77777777" w:rsidTr="00415C67">
        <w:trPr>
          <w:jc w:val="center"/>
        </w:trPr>
        <w:tc>
          <w:tcPr>
            <w:tcW w:w="5200" w:type="dxa"/>
            <w:shd w:val="clear" w:color="auto" w:fill="F8F9FB"/>
            <w:tcMar>
              <w:top w:w="90" w:type="dxa"/>
              <w:left w:w="110" w:type="dxa"/>
              <w:bottom w:w="90" w:type="dxa"/>
              <w:right w:w="110" w:type="dxa"/>
            </w:tcMar>
            <w:vAlign w:val="center"/>
          </w:tcPr>
          <w:p w14:paraId="434802AC" w14:textId="77777777" w:rsidR="008F1BAA" w:rsidRPr="005A7E6D" w:rsidRDefault="008F1BAA" w:rsidP="00415C67">
            <w:pPr>
              <w:spacing w:line="240" w:lineRule="auto"/>
              <w:rPr>
                <w:rFonts w:ascii="Arial" w:hAnsi="Arial" w:cs="Arial"/>
              </w:rPr>
            </w:pPr>
            <w:r w:rsidRPr="005A7E6D">
              <w:rPr>
                <w:rFonts w:ascii="Arial" w:hAnsi="Arial" w:cs="Arial"/>
              </w:rPr>
              <w:t>Umbrella liability</w:t>
            </w:r>
          </w:p>
        </w:tc>
        <w:tc>
          <w:tcPr>
            <w:tcW w:w="4160" w:type="dxa"/>
            <w:shd w:val="clear" w:color="auto" w:fill="F8F9FB"/>
            <w:tcMar>
              <w:top w:w="90" w:type="dxa"/>
              <w:left w:w="110" w:type="dxa"/>
              <w:bottom w:w="90" w:type="dxa"/>
              <w:right w:w="110" w:type="dxa"/>
            </w:tcMar>
            <w:vAlign w:val="center"/>
          </w:tcPr>
          <w:p w14:paraId="3C9B5740" w14:textId="77777777" w:rsidR="008F1BAA" w:rsidRPr="005A7E6D" w:rsidRDefault="008F1BAA" w:rsidP="00415C67">
            <w:pPr>
              <w:spacing w:line="240" w:lineRule="auto"/>
              <w:rPr>
                <w:rFonts w:ascii="Arial" w:hAnsi="Arial" w:cs="Arial"/>
              </w:rPr>
            </w:pPr>
            <w:r w:rsidRPr="005A7E6D">
              <w:rPr>
                <w:rFonts w:ascii="Arial" w:hAnsi="Arial" w:cs="Arial"/>
              </w:rPr>
              <w:t>$10 million</w:t>
            </w:r>
          </w:p>
        </w:tc>
      </w:tr>
      <w:tr w:rsidR="008F1BAA" w:rsidRPr="005A7E6D" w14:paraId="489DF368" w14:textId="77777777" w:rsidTr="00415C67">
        <w:trPr>
          <w:jc w:val="center"/>
        </w:trPr>
        <w:tc>
          <w:tcPr>
            <w:tcW w:w="5200" w:type="dxa"/>
            <w:tcMar>
              <w:top w:w="90" w:type="dxa"/>
              <w:left w:w="110" w:type="dxa"/>
              <w:bottom w:w="90" w:type="dxa"/>
              <w:right w:w="110" w:type="dxa"/>
            </w:tcMar>
            <w:vAlign w:val="center"/>
          </w:tcPr>
          <w:p w14:paraId="7723C986" w14:textId="77777777" w:rsidR="008F1BAA" w:rsidRPr="005A7E6D" w:rsidRDefault="008F1BAA" w:rsidP="00415C67">
            <w:pPr>
              <w:spacing w:line="240" w:lineRule="auto"/>
              <w:rPr>
                <w:rFonts w:ascii="Arial" w:hAnsi="Arial" w:cs="Arial"/>
              </w:rPr>
            </w:pPr>
            <w:r w:rsidRPr="005A7E6D">
              <w:rPr>
                <w:rFonts w:ascii="Arial" w:hAnsi="Arial" w:cs="Arial"/>
              </w:rPr>
              <w:lastRenderedPageBreak/>
              <w:t>Professional and technology errors and omissions</w:t>
            </w:r>
          </w:p>
        </w:tc>
        <w:tc>
          <w:tcPr>
            <w:tcW w:w="4160" w:type="dxa"/>
            <w:tcMar>
              <w:top w:w="90" w:type="dxa"/>
              <w:left w:w="110" w:type="dxa"/>
              <w:bottom w:w="90" w:type="dxa"/>
              <w:right w:w="110" w:type="dxa"/>
            </w:tcMar>
            <w:vAlign w:val="center"/>
          </w:tcPr>
          <w:p w14:paraId="32F6FEE9" w14:textId="77777777" w:rsidR="008F1BAA" w:rsidRPr="005A7E6D" w:rsidRDefault="008F1BAA" w:rsidP="00415C67">
            <w:pPr>
              <w:spacing w:line="240" w:lineRule="auto"/>
              <w:rPr>
                <w:rFonts w:ascii="Arial" w:hAnsi="Arial" w:cs="Arial"/>
              </w:rPr>
            </w:pPr>
            <w:r w:rsidRPr="005A7E6D">
              <w:rPr>
                <w:rFonts w:ascii="Arial" w:hAnsi="Arial" w:cs="Arial"/>
              </w:rPr>
              <w:t>$5 million</w:t>
            </w:r>
          </w:p>
        </w:tc>
      </w:tr>
      <w:tr w:rsidR="008F1BAA" w:rsidRPr="005A7E6D" w14:paraId="35D7D1A5" w14:textId="77777777" w:rsidTr="00415C67">
        <w:trPr>
          <w:jc w:val="center"/>
        </w:trPr>
        <w:tc>
          <w:tcPr>
            <w:tcW w:w="5200" w:type="dxa"/>
            <w:shd w:val="clear" w:color="auto" w:fill="F8F9FB"/>
            <w:tcMar>
              <w:top w:w="90" w:type="dxa"/>
              <w:left w:w="110" w:type="dxa"/>
              <w:bottom w:w="90" w:type="dxa"/>
              <w:right w:w="110" w:type="dxa"/>
            </w:tcMar>
            <w:vAlign w:val="center"/>
          </w:tcPr>
          <w:p w14:paraId="6E8FB08C" w14:textId="77777777" w:rsidR="008F1BAA" w:rsidRPr="005A7E6D" w:rsidRDefault="008F1BAA" w:rsidP="00415C67">
            <w:pPr>
              <w:spacing w:line="240" w:lineRule="auto"/>
              <w:rPr>
                <w:rFonts w:ascii="Arial" w:hAnsi="Arial" w:cs="Arial"/>
              </w:rPr>
            </w:pPr>
            <w:r w:rsidRPr="005A7E6D">
              <w:rPr>
                <w:rFonts w:ascii="Arial" w:hAnsi="Arial" w:cs="Arial"/>
              </w:rPr>
              <w:t>Cyber liability</w:t>
            </w:r>
          </w:p>
        </w:tc>
        <w:tc>
          <w:tcPr>
            <w:tcW w:w="4160" w:type="dxa"/>
            <w:shd w:val="clear" w:color="auto" w:fill="F8F9FB"/>
            <w:tcMar>
              <w:top w:w="90" w:type="dxa"/>
              <w:left w:w="110" w:type="dxa"/>
              <w:bottom w:w="90" w:type="dxa"/>
              <w:right w:w="110" w:type="dxa"/>
            </w:tcMar>
            <w:vAlign w:val="center"/>
          </w:tcPr>
          <w:p w14:paraId="1974EDE9" w14:textId="77777777" w:rsidR="008F1BAA" w:rsidRPr="005A7E6D" w:rsidRDefault="008F1BAA" w:rsidP="00415C67">
            <w:pPr>
              <w:spacing w:line="240" w:lineRule="auto"/>
              <w:rPr>
                <w:rFonts w:ascii="Arial" w:hAnsi="Arial" w:cs="Arial"/>
              </w:rPr>
            </w:pPr>
            <w:r w:rsidRPr="005A7E6D">
              <w:rPr>
                <w:rFonts w:ascii="Arial" w:hAnsi="Arial" w:cs="Arial"/>
              </w:rPr>
              <w:t>$5 million</w:t>
            </w:r>
          </w:p>
        </w:tc>
      </w:tr>
      <w:tr w:rsidR="008F1BAA" w:rsidRPr="005A7E6D" w14:paraId="5C87EEFC" w14:textId="77777777" w:rsidTr="00415C67">
        <w:trPr>
          <w:jc w:val="center"/>
        </w:trPr>
        <w:tc>
          <w:tcPr>
            <w:tcW w:w="5200" w:type="dxa"/>
            <w:tcMar>
              <w:top w:w="90" w:type="dxa"/>
              <w:left w:w="110" w:type="dxa"/>
              <w:bottom w:w="90" w:type="dxa"/>
              <w:right w:w="110" w:type="dxa"/>
            </w:tcMar>
            <w:vAlign w:val="center"/>
          </w:tcPr>
          <w:p w14:paraId="33928427" w14:textId="77777777" w:rsidR="008F1BAA" w:rsidRPr="005A7E6D" w:rsidRDefault="008F1BAA" w:rsidP="00415C67">
            <w:pPr>
              <w:spacing w:line="240" w:lineRule="auto"/>
              <w:rPr>
                <w:rFonts w:ascii="Arial" w:hAnsi="Arial" w:cs="Arial"/>
              </w:rPr>
            </w:pPr>
            <w:r w:rsidRPr="005A7E6D">
              <w:rPr>
                <w:rFonts w:ascii="Arial" w:hAnsi="Arial" w:cs="Arial"/>
              </w:rPr>
              <w:t>Pollution liability</w:t>
            </w:r>
          </w:p>
        </w:tc>
        <w:tc>
          <w:tcPr>
            <w:tcW w:w="4160" w:type="dxa"/>
            <w:tcMar>
              <w:top w:w="90" w:type="dxa"/>
              <w:left w:w="110" w:type="dxa"/>
              <w:bottom w:w="90" w:type="dxa"/>
              <w:right w:w="110" w:type="dxa"/>
            </w:tcMar>
            <w:vAlign w:val="center"/>
          </w:tcPr>
          <w:p w14:paraId="16E4A483" w14:textId="77777777" w:rsidR="008F1BAA" w:rsidRPr="005A7E6D" w:rsidRDefault="008F1BAA" w:rsidP="00415C67">
            <w:pPr>
              <w:spacing w:line="240" w:lineRule="auto"/>
              <w:rPr>
                <w:rFonts w:ascii="Arial" w:hAnsi="Arial" w:cs="Arial"/>
              </w:rPr>
            </w:pPr>
            <w:r w:rsidRPr="005A7E6D">
              <w:rPr>
                <w:rFonts w:ascii="Arial" w:hAnsi="Arial" w:cs="Arial"/>
              </w:rPr>
              <w:t>$5 million where exposure exists</w:t>
            </w:r>
          </w:p>
        </w:tc>
      </w:tr>
      <w:tr w:rsidR="008F1BAA" w:rsidRPr="005A7E6D" w14:paraId="3C79D0F4" w14:textId="77777777" w:rsidTr="00415C67">
        <w:trPr>
          <w:jc w:val="center"/>
        </w:trPr>
        <w:tc>
          <w:tcPr>
            <w:tcW w:w="5200" w:type="dxa"/>
            <w:shd w:val="clear" w:color="auto" w:fill="F8F9FB"/>
            <w:tcMar>
              <w:top w:w="90" w:type="dxa"/>
              <w:left w:w="110" w:type="dxa"/>
              <w:bottom w:w="90" w:type="dxa"/>
              <w:right w:w="110" w:type="dxa"/>
            </w:tcMar>
            <w:vAlign w:val="center"/>
          </w:tcPr>
          <w:p w14:paraId="65E818A1" w14:textId="77777777" w:rsidR="008F1BAA" w:rsidRPr="005A7E6D" w:rsidRDefault="008F1BAA" w:rsidP="00415C67">
            <w:pPr>
              <w:spacing w:line="240" w:lineRule="auto"/>
              <w:rPr>
                <w:rFonts w:ascii="Arial" w:hAnsi="Arial" w:cs="Arial"/>
              </w:rPr>
            </w:pPr>
            <w:r w:rsidRPr="005A7E6D">
              <w:rPr>
                <w:rFonts w:ascii="Arial" w:hAnsi="Arial" w:cs="Arial"/>
              </w:rPr>
              <w:t>Cargo, transit, and property</w:t>
            </w:r>
          </w:p>
        </w:tc>
        <w:tc>
          <w:tcPr>
            <w:tcW w:w="4160" w:type="dxa"/>
            <w:shd w:val="clear" w:color="auto" w:fill="F8F9FB"/>
            <w:tcMar>
              <w:top w:w="90" w:type="dxa"/>
              <w:left w:w="110" w:type="dxa"/>
              <w:bottom w:w="90" w:type="dxa"/>
              <w:right w:w="110" w:type="dxa"/>
            </w:tcMar>
            <w:vAlign w:val="center"/>
          </w:tcPr>
          <w:p w14:paraId="1405C596" w14:textId="77777777" w:rsidR="008F1BAA" w:rsidRPr="005A7E6D" w:rsidRDefault="008F1BAA" w:rsidP="00415C67">
            <w:pPr>
              <w:spacing w:line="240" w:lineRule="auto"/>
              <w:rPr>
                <w:rFonts w:ascii="Arial" w:hAnsi="Arial" w:cs="Arial"/>
              </w:rPr>
            </w:pPr>
            <w:r w:rsidRPr="005A7E6D">
              <w:rPr>
                <w:rFonts w:ascii="Arial" w:hAnsi="Arial" w:cs="Arial"/>
              </w:rPr>
              <w:t>Full replacement value while the Selectee bears risk</w:t>
            </w:r>
          </w:p>
        </w:tc>
      </w:tr>
    </w:tbl>
    <w:p w14:paraId="2851E2BB" w14:textId="77777777" w:rsidR="008F1BAA" w:rsidRPr="008F1BAA" w:rsidRDefault="008F1BAA" w:rsidP="008F1BAA">
      <w:pPr>
        <w:pStyle w:val="Heading1"/>
        <w:rPr>
          <w:rFonts w:ascii="Arial" w:hAnsi="Arial" w:cs="Arial"/>
          <w:caps/>
        </w:rPr>
      </w:pPr>
      <w:bookmarkStart w:id="56" w:name="_Toc238213342"/>
      <w:r w:rsidRPr="008F1BAA">
        <w:rPr>
          <w:rFonts w:ascii="Arial" w:hAnsi="Arial" w:cs="Arial"/>
          <w:caps/>
        </w:rPr>
        <w:t>9. Bidder Qualifications</w:t>
      </w:r>
      <w:bookmarkEnd w:id="56"/>
    </w:p>
    <w:p w14:paraId="6873DB59"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 xml:space="preserve">Minimum gate: </w:t>
      </w:r>
      <w:r w:rsidR="005656E4" w:rsidRPr="005656E4">
        <w:rPr>
          <w:rFonts w:ascii="Arial" w:hAnsi="Arial" w:cs="Arial"/>
        </w:rPr>
        <w:t>The Bidder or its proposed BESS OEM must have manufactured and delivered at least 200 MW of utility-scale BESS equipment that has been placed in commercial operation, including at least one project with a rated capacity of 20 MW or greater.</w:t>
      </w:r>
    </w:p>
    <w:p w14:paraId="3FB2E71C"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Three project references where available.</w:t>
      </w:r>
    </w:p>
    <w:p w14:paraId="4D58E7BA"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U.S. service organization operational before first COD, Bidder owned or committed authorized partner, with regional personnel and spares.</w:t>
      </w:r>
    </w:p>
    <w:p w14:paraId="66BE9A24"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Three years audited consolidated financial statements, current interim statements if the latest audit is more than six months old, auditor and going concern information, credit rating, liquidity, material debt, covenants, litigation, ownership chart, manufacturing financing, and proposed guarantee. The Bidder shall also explain how expected 20</w:t>
      </w:r>
      <w:r w:rsidR="00E37422">
        <w:rPr>
          <w:rFonts w:ascii="Arial" w:hAnsi="Arial" w:cs="Arial"/>
        </w:rPr>
        <w:t>-</w:t>
      </w:r>
      <w:r w:rsidRPr="00B667BA">
        <w:rPr>
          <w:rFonts w:ascii="Arial" w:hAnsi="Arial" w:cs="Arial"/>
        </w:rPr>
        <w:t>year warranty, replacement, and LTSA obligations are funded, reserved, insured, guaranteed, or otherwise financially supported.</w:t>
      </w:r>
    </w:p>
    <w:p w14:paraId="392C5389"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Contracting Bidder may be OEM or qualified integrator but must be one prime legal entity with full responsibility, enforceable access to compliance evidence, and no disclaimer for subcomponents. The entity and relevant ownership and control chain must satisfy prohibited foreign entity requirements.</w:t>
      </w:r>
    </w:p>
    <w:p w14:paraId="748D7D4B" w14:textId="77777777" w:rsidR="00C55A9B" w:rsidRDefault="00C55A9B">
      <w:pPr>
        <w:spacing w:line="278" w:lineRule="auto"/>
        <w:rPr>
          <w:rFonts w:ascii="Arial" w:eastAsiaTheme="majorEastAsia" w:hAnsi="Arial" w:cs="Arial"/>
          <w:b/>
          <w:caps/>
          <w:color w:val="000000" w:themeColor="text1"/>
          <w:sz w:val="32"/>
          <w:szCs w:val="40"/>
        </w:rPr>
      </w:pPr>
      <w:bookmarkStart w:id="57" w:name="_Toc238213343"/>
      <w:r>
        <w:rPr>
          <w:rFonts w:ascii="Arial" w:hAnsi="Arial" w:cs="Arial"/>
          <w:caps/>
        </w:rPr>
        <w:br w:type="page"/>
      </w:r>
    </w:p>
    <w:p w14:paraId="730C8DDE" w14:textId="77777777" w:rsidR="008F1BAA" w:rsidRPr="008F1BAA" w:rsidRDefault="008F1BAA" w:rsidP="008F1BAA">
      <w:pPr>
        <w:pStyle w:val="Heading1"/>
        <w:rPr>
          <w:rFonts w:ascii="Arial" w:hAnsi="Arial" w:cs="Arial"/>
          <w:caps/>
        </w:rPr>
      </w:pPr>
      <w:r w:rsidRPr="008F1BAA">
        <w:rPr>
          <w:rFonts w:ascii="Arial" w:hAnsi="Arial" w:cs="Arial"/>
          <w:caps/>
        </w:rPr>
        <w:lastRenderedPageBreak/>
        <w:t>10. Proposal Organization</w:t>
      </w:r>
      <w:bookmarkEnd w:id="57"/>
    </w:p>
    <w:tbl>
      <w:tblPr>
        <w:tblStyle w:val="TableGrid"/>
        <w:tblW w:w="9360" w:type="dxa"/>
        <w:jc w:val="center"/>
        <w:tblLayout w:type="fixed"/>
        <w:tblLook w:val="04A0" w:firstRow="1" w:lastRow="0" w:firstColumn="1" w:lastColumn="0" w:noHBand="0" w:noVBand="1"/>
      </w:tblPr>
      <w:tblGrid>
        <w:gridCol w:w="1800"/>
        <w:gridCol w:w="5395"/>
        <w:gridCol w:w="2165"/>
      </w:tblGrid>
      <w:tr w:rsidR="008F1BAA" w:rsidRPr="005A7E6D" w14:paraId="67FF40A5" w14:textId="77777777" w:rsidTr="005A7E6D">
        <w:trPr>
          <w:tblHeader/>
          <w:jc w:val="center"/>
        </w:trPr>
        <w:tc>
          <w:tcPr>
            <w:tcW w:w="1800" w:type="dxa"/>
            <w:shd w:val="clear" w:color="auto" w:fill="2D2D84"/>
            <w:tcMar>
              <w:top w:w="90" w:type="dxa"/>
              <w:left w:w="110" w:type="dxa"/>
              <w:bottom w:w="90" w:type="dxa"/>
              <w:right w:w="110" w:type="dxa"/>
            </w:tcMar>
            <w:vAlign w:val="center"/>
          </w:tcPr>
          <w:p w14:paraId="43AB85F1"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Volume</w:t>
            </w:r>
          </w:p>
        </w:tc>
        <w:tc>
          <w:tcPr>
            <w:tcW w:w="5395" w:type="dxa"/>
            <w:shd w:val="clear" w:color="auto" w:fill="2D2D84"/>
            <w:tcMar>
              <w:top w:w="90" w:type="dxa"/>
              <w:left w:w="110" w:type="dxa"/>
              <w:bottom w:w="90" w:type="dxa"/>
              <w:right w:w="110" w:type="dxa"/>
            </w:tcMar>
            <w:vAlign w:val="center"/>
          </w:tcPr>
          <w:p w14:paraId="263E57FA"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Required content</w:t>
            </w:r>
          </w:p>
        </w:tc>
        <w:tc>
          <w:tcPr>
            <w:tcW w:w="2165" w:type="dxa"/>
            <w:shd w:val="clear" w:color="auto" w:fill="2D2D84"/>
            <w:tcMar>
              <w:top w:w="90" w:type="dxa"/>
              <w:left w:w="110" w:type="dxa"/>
              <w:bottom w:w="90" w:type="dxa"/>
              <w:right w:w="110" w:type="dxa"/>
            </w:tcMar>
            <w:vAlign w:val="center"/>
          </w:tcPr>
          <w:p w14:paraId="40C1DB1A"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Page limit</w:t>
            </w:r>
          </w:p>
        </w:tc>
      </w:tr>
      <w:tr w:rsidR="008F1BAA" w:rsidRPr="005A7E6D" w14:paraId="4F897A23" w14:textId="77777777" w:rsidTr="005A7E6D">
        <w:trPr>
          <w:jc w:val="center"/>
        </w:trPr>
        <w:tc>
          <w:tcPr>
            <w:tcW w:w="1800" w:type="dxa"/>
            <w:tcMar>
              <w:top w:w="90" w:type="dxa"/>
              <w:left w:w="110" w:type="dxa"/>
              <w:bottom w:w="90" w:type="dxa"/>
              <w:right w:w="110" w:type="dxa"/>
            </w:tcMar>
            <w:vAlign w:val="center"/>
          </w:tcPr>
          <w:p w14:paraId="465FEFBB" w14:textId="77777777" w:rsidR="008F1BAA" w:rsidRPr="005A7E6D" w:rsidRDefault="008F1BAA" w:rsidP="00415C67">
            <w:pPr>
              <w:spacing w:line="240" w:lineRule="auto"/>
              <w:rPr>
                <w:rFonts w:ascii="Arial" w:hAnsi="Arial" w:cs="Arial"/>
              </w:rPr>
            </w:pPr>
            <w:r w:rsidRPr="005A7E6D">
              <w:rPr>
                <w:rFonts w:ascii="Arial" w:hAnsi="Arial" w:cs="Arial"/>
              </w:rPr>
              <w:t>1 Compliance</w:t>
            </w:r>
          </w:p>
        </w:tc>
        <w:tc>
          <w:tcPr>
            <w:tcW w:w="5395" w:type="dxa"/>
            <w:tcMar>
              <w:top w:w="90" w:type="dxa"/>
              <w:left w:w="110" w:type="dxa"/>
              <w:bottom w:w="90" w:type="dxa"/>
              <w:right w:w="110" w:type="dxa"/>
            </w:tcMar>
            <w:vAlign w:val="center"/>
          </w:tcPr>
          <w:p w14:paraId="697CA116" w14:textId="77777777" w:rsidR="008F1BAA" w:rsidRPr="005A7E6D" w:rsidRDefault="008F1BAA" w:rsidP="00415C67">
            <w:pPr>
              <w:spacing w:line="240" w:lineRule="auto"/>
              <w:rPr>
                <w:rFonts w:ascii="Arial" w:hAnsi="Arial" w:cs="Arial"/>
              </w:rPr>
            </w:pPr>
            <w:r w:rsidRPr="005A7E6D">
              <w:rPr>
                <w:rFonts w:ascii="Arial" w:hAnsi="Arial" w:cs="Arial"/>
              </w:rPr>
              <w:t>Appendix C; preliminary Appendix D; good faith participation plan</w:t>
            </w:r>
          </w:p>
        </w:tc>
        <w:tc>
          <w:tcPr>
            <w:tcW w:w="2165" w:type="dxa"/>
            <w:tcMar>
              <w:top w:w="90" w:type="dxa"/>
              <w:left w:w="110" w:type="dxa"/>
              <w:bottom w:w="90" w:type="dxa"/>
              <w:right w:w="110" w:type="dxa"/>
            </w:tcMar>
            <w:vAlign w:val="center"/>
          </w:tcPr>
          <w:p w14:paraId="6D3CC61F" w14:textId="77777777" w:rsidR="008F1BAA" w:rsidRPr="005A7E6D" w:rsidRDefault="008F1BAA" w:rsidP="00415C67">
            <w:pPr>
              <w:spacing w:line="240" w:lineRule="auto"/>
              <w:rPr>
                <w:rFonts w:ascii="Arial" w:hAnsi="Arial" w:cs="Arial"/>
              </w:rPr>
            </w:pPr>
            <w:r w:rsidRPr="005A7E6D">
              <w:rPr>
                <w:rFonts w:ascii="Arial" w:hAnsi="Arial" w:cs="Arial"/>
              </w:rPr>
              <w:t>10</w:t>
            </w:r>
          </w:p>
        </w:tc>
      </w:tr>
      <w:tr w:rsidR="008F1BAA" w:rsidRPr="005A7E6D" w14:paraId="7F4A8954" w14:textId="77777777" w:rsidTr="005A7E6D">
        <w:trPr>
          <w:jc w:val="center"/>
        </w:trPr>
        <w:tc>
          <w:tcPr>
            <w:tcW w:w="1800" w:type="dxa"/>
            <w:shd w:val="clear" w:color="auto" w:fill="F8F9FB"/>
            <w:tcMar>
              <w:top w:w="90" w:type="dxa"/>
              <w:left w:w="110" w:type="dxa"/>
              <w:bottom w:w="90" w:type="dxa"/>
              <w:right w:w="110" w:type="dxa"/>
            </w:tcMar>
            <w:vAlign w:val="center"/>
          </w:tcPr>
          <w:p w14:paraId="681F79B0" w14:textId="77777777" w:rsidR="008F1BAA" w:rsidRPr="005A7E6D" w:rsidRDefault="008F1BAA" w:rsidP="00415C67">
            <w:pPr>
              <w:spacing w:line="240" w:lineRule="auto"/>
              <w:rPr>
                <w:rFonts w:ascii="Arial" w:hAnsi="Arial" w:cs="Arial"/>
              </w:rPr>
            </w:pPr>
            <w:r w:rsidRPr="005A7E6D">
              <w:rPr>
                <w:rFonts w:ascii="Arial" w:hAnsi="Arial" w:cs="Arial"/>
              </w:rPr>
              <w:t>2 Technical</w:t>
            </w:r>
          </w:p>
        </w:tc>
        <w:tc>
          <w:tcPr>
            <w:tcW w:w="5395" w:type="dxa"/>
            <w:shd w:val="clear" w:color="auto" w:fill="F8F9FB"/>
            <w:tcMar>
              <w:top w:w="90" w:type="dxa"/>
              <w:left w:w="110" w:type="dxa"/>
              <w:bottom w:w="90" w:type="dxa"/>
              <w:right w:w="110" w:type="dxa"/>
            </w:tcMar>
            <w:vAlign w:val="center"/>
          </w:tcPr>
          <w:p w14:paraId="1A8C4123" w14:textId="77777777" w:rsidR="008F1BAA" w:rsidRPr="005A7E6D" w:rsidRDefault="008F1BAA" w:rsidP="00415C67">
            <w:pPr>
              <w:spacing w:line="240" w:lineRule="auto"/>
              <w:rPr>
                <w:rFonts w:ascii="Arial" w:hAnsi="Arial" w:cs="Arial"/>
              </w:rPr>
            </w:pPr>
            <w:r>
              <w:rPr>
                <w:rFonts w:ascii="Arial" w:hAnsi="Arial" w:cs="Arial"/>
              </w:rPr>
              <w:t>Appendix E; 8 MW and 20 MW layouts; major cutsheets</w:t>
            </w:r>
          </w:p>
        </w:tc>
        <w:tc>
          <w:tcPr>
            <w:tcW w:w="2165" w:type="dxa"/>
            <w:shd w:val="clear" w:color="auto" w:fill="F8F9FB"/>
            <w:tcMar>
              <w:top w:w="90" w:type="dxa"/>
              <w:left w:w="110" w:type="dxa"/>
              <w:bottom w:w="90" w:type="dxa"/>
              <w:right w:w="110" w:type="dxa"/>
            </w:tcMar>
            <w:vAlign w:val="center"/>
          </w:tcPr>
          <w:p w14:paraId="11AB9A48" w14:textId="77777777" w:rsidR="008F1BAA" w:rsidRPr="005A7E6D" w:rsidRDefault="008F1BAA" w:rsidP="00415C67">
            <w:pPr>
              <w:spacing w:line="240" w:lineRule="auto"/>
              <w:rPr>
                <w:rFonts w:ascii="Arial" w:hAnsi="Arial" w:cs="Arial"/>
              </w:rPr>
            </w:pPr>
            <w:r w:rsidRPr="005A7E6D">
              <w:rPr>
                <w:rFonts w:ascii="Arial" w:hAnsi="Arial" w:cs="Arial"/>
              </w:rPr>
              <w:t>25</w:t>
            </w:r>
          </w:p>
        </w:tc>
      </w:tr>
      <w:tr w:rsidR="008F1BAA" w:rsidRPr="005A7E6D" w14:paraId="440A9969" w14:textId="77777777" w:rsidTr="005A7E6D">
        <w:trPr>
          <w:jc w:val="center"/>
        </w:trPr>
        <w:tc>
          <w:tcPr>
            <w:tcW w:w="1800" w:type="dxa"/>
            <w:tcMar>
              <w:top w:w="90" w:type="dxa"/>
              <w:left w:w="110" w:type="dxa"/>
              <w:bottom w:w="90" w:type="dxa"/>
              <w:right w:w="110" w:type="dxa"/>
            </w:tcMar>
            <w:vAlign w:val="center"/>
          </w:tcPr>
          <w:p w14:paraId="69835F2A" w14:textId="77777777" w:rsidR="008F1BAA" w:rsidRPr="005A7E6D" w:rsidRDefault="008F1BAA" w:rsidP="00415C67">
            <w:pPr>
              <w:spacing w:line="240" w:lineRule="auto"/>
              <w:rPr>
                <w:rFonts w:ascii="Arial" w:hAnsi="Arial" w:cs="Arial"/>
              </w:rPr>
            </w:pPr>
            <w:r w:rsidRPr="005A7E6D">
              <w:rPr>
                <w:rFonts w:ascii="Arial" w:hAnsi="Arial" w:cs="Arial"/>
              </w:rPr>
              <w:t>3 Warranty and LTSA</w:t>
            </w:r>
          </w:p>
        </w:tc>
        <w:tc>
          <w:tcPr>
            <w:tcW w:w="5395" w:type="dxa"/>
            <w:tcMar>
              <w:top w:w="90" w:type="dxa"/>
              <w:left w:w="110" w:type="dxa"/>
              <w:bottom w:w="90" w:type="dxa"/>
              <w:right w:w="110" w:type="dxa"/>
            </w:tcMar>
            <w:vAlign w:val="center"/>
          </w:tcPr>
          <w:p w14:paraId="6FE6ADA4" w14:textId="77777777" w:rsidR="008F1BAA" w:rsidRPr="005A7E6D" w:rsidRDefault="008F1BAA" w:rsidP="00415C67">
            <w:pPr>
              <w:spacing w:line="240" w:lineRule="auto"/>
              <w:rPr>
                <w:rFonts w:ascii="Arial" w:hAnsi="Arial" w:cs="Arial"/>
              </w:rPr>
            </w:pPr>
            <w:r w:rsidRPr="005A7E6D">
              <w:rPr>
                <w:rFonts w:ascii="Arial" w:hAnsi="Arial" w:cs="Arial"/>
              </w:rPr>
              <w:t>Appendix F; Bidder draft LTSA; backing evidence</w:t>
            </w:r>
          </w:p>
        </w:tc>
        <w:tc>
          <w:tcPr>
            <w:tcW w:w="2165" w:type="dxa"/>
            <w:tcMar>
              <w:top w:w="90" w:type="dxa"/>
              <w:left w:w="110" w:type="dxa"/>
              <w:bottom w:w="90" w:type="dxa"/>
              <w:right w:w="110" w:type="dxa"/>
            </w:tcMar>
            <w:vAlign w:val="center"/>
          </w:tcPr>
          <w:p w14:paraId="7FA04F2E" w14:textId="77777777" w:rsidR="008F1BAA" w:rsidRPr="005A7E6D" w:rsidRDefault="008F1BAA" w:rsidP="00415C67">
            <w:pPr>
              <w:spacing w:line="240" w:lineRule="auto"/>
              <w:rPr>
                <w:rFonts w:ascii="Arial" w:hAnsi="Arial" w:cs="Arial"/>
              </w:rPr>
            </w:pPr>
            <w:r w:rsidRPr="005A7E6D">
              <w:rPr>
                <w:rFonts w:ascii="Arial" w:hAnsi="Arial" w:cs="Arial"/>
              </w:rPr>
              <w:t>20</w:t>
            </w:r>
          </w:p>
        </w:tc>
      </w:tr>
      <w:tr w:rsidR="008F1BAA" w:rsidRPr="005A7E6D" w14:paraId="5A369E51" w14:textId="77777777" w:rsidTr="005A7E6D">
        <w:trPr>
          <w:jc w:val="center"/>
        </w:trPr>
        <w:tc>
          <w:tcPr>
            <w:tcW w:w="1800" w:type="dxa"/>
            <w:shd w:val="clear" w:color="auto" w:fill="F8F9FB"/>
            <w:tcMar>
              <w:top w:w="90" w:type="dxa"/>
              <w:left w:w="110" w:type="dxa"/>
              <w:bottom w:w="90" w:type="dxa"/>
              <w:right w:w="110" w:type="dxa"/>
            </w:tcMar>
            <w:vAlign w:val="center"/>
          </w:tcPr>
          <w:p w14:paraId="65AC3B2B" w14:textId="77777777" w:rsidR="008F1BAA" w:rsidRPr="005A7E6D" w:rsidRDefault="008F1BAA" w:rsidP="00415C67">
            <w:pPr>
              <w:spacing w:line="240" w:lineRule="auto"/>
              <w:rPr>
                <w:rFonts w:ascii="Arial" w:hAnsi="Arial" w:cs="Arial"/>
              </w:rPr>
            </w:pPr>
            <w:r w:rsidRPr="005A7E6D">
              <w:rPr>
                <w:rFonts w:ascii="Arial" w:hAnsi="Arial" w:cs="Arial"/>
              </w:rPr>
              <w:t>4 Commercial</w:t>
            </w:r>
          </w:p>
        </w:tc>
        <w:tc>
          <w:tcPr>
            <w:tcW w:w="5395" w:type="dxa"/>
            <w:shd w:val="clear" w:color="auto" w:fill="F8F9FB"/>
            <w:tcMar>
              <w:top w:w="90" w:type="dxa"/>
              <w:left w:w="110" w:type="dxa"/>
              <w:bottom w:w="90" w:type="dxa"/>
              <w:right w:w="110" w:type="dxa"/>
            </w:tcMar>
            <w:vAlign w:val="center"/>
          </w:tcPr>
          <w:p w14:paraId="1B66BB49" w14:textId="77777777" w:rsidR="008F1BAA" w:rsidRPr="005A7E6D" w:rsidRDefault="008F1BAA" w:rsidP="00415C67">
            <w:pPr>
              <w:spacing w:line="240" w:lineRule="auto"/>
              <w:rPr>
                <w:rFonts w:ascii="Arial" w:hAnsi="Arial" w:cs="Arial"/>
              </w:rPr>
            </w:pPr>
            <w:r w:rsidRPr="005A7E6D">
              <w:rPr>
                <w:rFonts w:ascii="Arial" w:hAnsi="Arial" w:cs="Arial"/>
              </w:rPr>
              <w:t>Appendix B and commercial narrative</w:t>
            </w:r>
          </w:p>
        </w:tc>
        <w:tc>
          <w:tcPr>
            <w:tcW w:w="2165" w:type="dxa"/>
            <w:shd w:val="clear" w:color="auto" w:fill="F8F9FB"/>
            <w:tcMar>
              <w:top w:w="90" w:type="dxa"/>
              <w:left w:w="110" w:type="dxa"/>
              <w:bottom w:w="90" w:type="dxa"/>
              <w:right w:w="110" w:type="dxa"/>
            </w:tcMar>
            <w:vAlign w:val="center"/>
          </w:tcPr>
          <w:p w14:paraId="4F2BB11E" w14:textId="77777777" w:rsidR="008F1BAA" w:rsidRPr="005A7E6D" w:rsidRDefault="008F1BAA" w:rsidP="00415C67">
            <w:pPr>
              <w:spacing w:line="240" w:lineRule="auto"/>
              <w:rPr>
                <w:rFonts w:ascii="Arial" w:hAnsi="Arial" w:cs="Arial"/>
              </w:rPr>
            </w:pPr>
            <w:r w:rsidRPr="005A7E6D">
              <w:rPr>
                <w:rFonts w:ascii="Arial" w:hAnsi="Arial" w:cs="Arial"/>
              </w:rPr>
              <w:t>5 narrative pages</w:t>
            </w:r>
          </w:p>
        </w:tc>
      </w:tr>
      <w:tr w:rsidR="008F1BAA" w:rsidRPr="005A7E6D" w14:paraId="01931F37" w14:textId="77777777" w:rsidTr="005A7E6D">
        <w:trPr>
          <w:jc w:val="center"/>
        </w:trPr>
        <w:tc>
          <w:tcPr>
            <w:tcW w:w="1800" w:type="dxa"/>
            <w:tcMar>
              <w:top w:w="90" w:type="dxa"/>
              <w:left w:w="110" w:type="dxa"/>
              <w:bottom w:w="90" w:type="dxa"/>
              <w:right w:w="110" w:type="dxa"/>
            </w:tcMar>
            <w:vAlign w:val="center"/>
          </w:tcPr>
          <w:p w14:paraId="7C648222" w14:textId="77777777" w:rsidR="008F1BAA" w:rsidRPr="005A7E6D" w:rsidRDefault="008F1BAA" w:rsidP="00415C67">
            <w:pPr>
              <w:spacing w:line="240" w:lineRule="auto"/>
              <w:rPr>
                <w:rFonts w:ascii="Arial" w:hAnsi="Arial" w:cs="Arial"/>
              </w:rPr>
            </w:pPr>
            <w:r w:rsidRPr="005A7E6D">
              <w:rPr>
                <w:rFonts w:ascii="Arial" w:hAnsi="Arial" w:cs="Arial"/>
              </w:rPr>
              <w:t>5 Qualifications</w:t>
            </w:r>
          </w:p>
        </w:tc>
        <w:tc>
          <w:tcPr>
            <w:tcW w:w="5395" w:type="dxa"/>
            <w:tcMar>
              <w:top w:w="90" w:type="dxa"/>
              <w:left w:w="110" w:type="dxa"/>
              <w:bottom w:w="90" w:type="dxa"/>
              <w:right w:w="110" w:type="dxa"/>
            </w:tcMar>
            <w:vAlign w:val="center"/>
          </w:tcPr>
          <w:p w14:paraId="36E14418" w14:textId="77777777" w:rsidR="008F1BAA" w:rsidRPr="005A7E6D" w:rsidRDefault="008F1BAA" w:rsidP="00415C67">
            <w:pPr>
              <w:spacing w:line="240" w:lineRule="auto"/>
              <w:rPr>
                <w:rFonts w:ascii="Arial" w:hAnsi="Arial" w:cs="Arial"/>
              </w:rPr>
            </w:pPr>
            <w:r w:rsidRPr="005A7E6D">
              <w:rPr>
                <w:rFonts w:ascii="Arial" w:hAnsi="Arial" w:cs="Arial"/>
              </w:rPr>
              <w:t>Appendices G and H; references; financial evidence</w:t>
            </w:r>
          </w:p>
        </w:tc>
        <w:tc>
          <w:tcPr>
            <w:tcW w:w="2165" w:type="dxa"/>
            <w:tcMar>
              <w:top w:w="90" w:type="dxa"/>
              <w:left w:w="110" w:type="dxa"/>
              <w:bottom w:w="90" w:type="dxa"/>
              <w:right w:w="110" w:type="dxa"/>
            </w:tcMar>
            <w:vAlign w:val="center"/>
          </w:tcPr>
          <w:p w14:paraId="7AFE1C5D" w14:textId="77777777" w:rsidR="008F1BAA" w:rsidRPr="005A7E6D" w:rsidRDefault="008F1BAA" w:rsidP="00415C67">
            <w:pPr>
              <w:spacing w:line="240" w:lineRule="auto"/>
              <w:rPr>
                <w:rFonts w:ascii="Arial" w:hAnsi="Arial" w:cs="Arial"/>
              </w:rPr>
            </w:pPr>
            <w:r w:rsidRPr="005A7E6D">
              <w:rPr>
                <w:rFonts w:ascii="Arial" w:hAnsi="Arial" w:cs="Arial"/>
              </w:rPr>
              <w:t>10 narrative pages</w:t>
            </w:r>
          </w:p>
        </w:tc>
      </w:tr>
      <w:tr w:rsidR="008F1BAA" w:rsidRPr="005A7E6D" w14:paraId="7526CEAD" w14:textId="77777777" w:rsidTr="005A7E6D">
        <w:trPr>
          <w:jc w:val="center"/>
        </w:trPr>
        <w:tc>
          <w:tcPr>
            <w:tcW w:w="1800" w:type="dxa"/>
            <w:shd w:val="clear" w:color="auto" w:fill="F8F9FB"/>
            <w:tcMar>
              <w:top w:w="90" w:type="dxa"/>
              <w:left w:w="110" w:type="dxa"/>
              <w:bottom w:w="90" w:type="dxa"/>
              <w:right w:w="110" w:type="dxa"/>
            </w:tcMar>
            <w:vAlign w:val="center"/>
          </w:tcPr>
          <w:p w14:paraId="0421252D" w14:textId="77777777" w:rsidR="008F1BAA" w:rsidRPr="005A7E6D" w:rsidRDefault="008F1BAA" w:rsidP="00415C67">
            <w:pPr>
              <w:spacing w:line="240" w:lineRule="auto"/>
              <w:rPr>
                <w:rFonts w:ascii="Arial" w:hAnsi="Arial" w:cs="Arial"/>
              </w:rPr>
            </w:pPr>
            <w:r w:rsidRPr="005A7E6D">
              <w:rPr>
                <w:rFonts w:ascii="Arial" w:hAnsi="Arial" w:cs="Arial"/>
              </w:rPr>
              <w:t>6 Exceptions</w:t>
            </w:r>
          </w:p>
        </w:tc>
        <w:tc>
          <w:tcPr>
            <w:tcW w:w="5395" w:type="dxa"/>
            <w:shd w:val="clear" w:color="auto" w:fill="F8F9FB"/>
            <w:tcMar>
              <w:top w:w="90" w:type="dxa"/>
              <w:left w:w="110" w:type="dxa"/>
              <w:bottom w:w="90" w:type="dxa"/>
              <w:right w:w="110" w:type="dxa"/>
            </w:tcMar>
            <w:vAlign w:val="center"/>
          </w:tcPr>
          <w:p w14:paraId="069BD890" w14:textId="77777777" w:rsidR="008F1BAA" w:rsidRPr="005A7E6D" w:rsidRDefault="008F1BAA" w:rsidP="00415C67">
            <w:pPr>
              <w:spacing w:line="240" w:lineRule="auto"/>
              <w:rPr>
                <w:rFonts w:ascii="Arial" w:hAnsi="Arial" w:cs="Arial"/>
              </w:rPr>
            </w:pPr>
            <w:r w:rsidRPr="005A7E6D">
              <w:rPr>
                <w:rFonts w:ascii="Arial" w:hAnsi="Arial" w:cs="Arial"/>
              </w:rPr>
              <w:t>Appendix I and Agreement redline if requested</w:t>
            </w:r>
          </w:p>
        </w:tc>
        <w:tc>
          <w:tcPr>
            <w:tcW w:w="2165" w:type="dxa"/>
            <w:shd w:val="clear" w:color="auto" w:fill="F8F9FB"/>
            <w:tcMar>
              <w:top w:w="90" w:type="dxa"/>
              <w:left w:w="110" w:type="dxa"/>
              <w:bottom w:w="90" w:type="dxa"/>
              <w:right w:w="110" w:type="dxa"/>
            </w:tcMar>
            <w:vAlign w:val="center"/>
          </w:tcPr>
          <w:p w14:paraId="23CFC78A" w14:textId="77777777" w:rsidR="008F1BAA" w:rsidRPr="005A7E6D" w:rsidRDefault="008F1BAA" w:rsidP="00415C67">
            <w:pPr>
              <w:spacing w:line="240" w:lineRule="auto"/>
              <w:rPr>
                <w:rFonts w:ascii="Arial" w:hAnsi="Arial" w:cs="Arial"/>
              </w:rPr>
            </w:pPr>
            <w:r w:rsidRPr="005A7E6D">
              <w:rPr>
                <w:rFonts w:ascii="Arial" w:hAnsi="Arial" w:cs="Arial"/>
              </w:rPr>
              <w:t>No limit</w:t>
            </w:r>
          </w:p>
        </w:tc>
      </w:tr>
    </w:tbl>
    <w:p w14:paraId="6CD3AD8B" w14:textId="77777777" w:rsidR="008F1BAA" w:rsidRDefault="008F1BAA" w:rsidP="008F1BAA">
      <w:pPr>
        <w:spacing w:after="0"/>
      </w:pPr>
    </w:p>
    <w:p w14:paraId="0FB5A084" w14:textId="77777777" w:rsidR="008F1BAA" w:rsidRPr="00B667BA" w:rsidRDefault="008F1BAA" w:rsidP="008F1BAA">
      <w:pPr>
        <w:rPr>
          <w:rFonts w:ascii="Arial" w:hAnsi="Arial" w:cs="Arial"/>
        </w:rPr>
      </w:pPr>
      <w:r w:rsidRPr="00B667BA">
        <w:rPr>
          <w:rFonts w:ascii="Arial" w:hAnsi="Arial" w:cs="Arial"/>
        </w:rPr>
        <w:t>Forms, Excel workbooks, drawings, layouts, cutsheets, certifications, safety reports, financial statements, and exceptions are excluded from narrative page limits. Product cutsheets are mandatory for every major equipment item.</w:t>
      </w:r>
    </w:p>
    <w:p w14:paraId="45DB9489" w14:textId="77777777" w:rsidR="0080686E" w:rsidRPr="0080686E" w:rsidRDefault="0080686E" w:rsidP="0080686E">
      <w:pPr>
        <w:pStyle w:val="ListParagraph"/>
        <w:keepNext/>
        <w:keepLines/>
        <w:numPr>
          <w:ilvl w:val="0"/>
          <w:numId w:val="3"/>
        </w:numPr>
        <w:spacing w:before="360" w:after="80"/>
        <w:contextualSpacing w:val="0"/>
        <w:outlineLvl w:val="1"/>
        <w:rPr>
          <w:rFonts w:ascii="Arial" w:eastAsiaTheme="majorEastAsia" w:hAnsi="Arial" w:cs="Arial"/>
          <w:b/>
          <w:vanish/>
          <w:color w:val="000000" w:themeColor="text1"/>
          <w:sz w:val="28"/>
          <w:szCs w:val="28"/>
        </w:rPr>
      </w:pPr>
      <w:bookmarkStart w:id="58" w:name="_Toc238213344"/>
      <w:bookmarkEnd w:id="58"/>
    </w:p>
    <w:p w14:paraId="13DE2889" w14:textId="77777777" w:rsidR="0080686E" w:rsidRPr="0080686E" w:rsidRDefault="0080686E" w:rsidP="0080686E">
      <w:pPr>
        <w:pStyle w:val="ListParagraph"/>
        <w:keepNext/>
        <w:keepLines/>
        <w:numPr>
          <w:ilvl w:val="0"/>
          <w:numId w:val="3"/>
        </w:numPr>
        <w:spacing w:before="360" w:after="80"/>
        <w:contextualSpacing w:val="0"/>
        <w:outlineLvl w:val="1"/>
        <w:rPr>
          <w:rFonts w:ascii="Arial" w:eastAsiaTheme="majorEastAsia" w:hAnsi="Arial" w:cs="Arial"/>
          <w:b/>
          <w:vanish/>
          <w:color w:val="000000" w:themeColor="text1"/>
          <w:sz w:val="28"/>
          <w:szCs w:val="28"/>
        </w:rPr>
      </w:pPr>
      <w:bookmarkStart w:id="59" w:name="_Toc238213345"/>
      <w:bookmarkEnd w:id="59"/>
    </w:p>
    <w:p w14:paraId="4CC5BE4D"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60" w:name="_Toc238213346"/>
      <w:r w:rsidRPr="0080686E">
        <w:rPr>
          <w:rFonts w:ascii="Arial" w:hAnsi="Arial" w:cs="Arial"/>
          <w:sz w:val="28"/>
          <w:szCs w:val="28"/>
        </w:rPr>
        <w:t>Draft Contract Documents</w:t>
      </w:r>
      <w:bookmarkEnd w:id="60"/>
    </w:p>
    <w:p w14:paraId="59226218" w14:textId="77777777" w:rsidR="008F1BAA" w:rsidRPr="00B667BA" w:rsidRDefault="008F1BAA" w:rsidP="008F1BAA">
      <w:pPr>
        <w:rPr>
          <w:rFonts w:ascii="Arial" w:hAnsi="Arial" w:cs="Arial"/>
        </w:rPr>
      </w:pPr>
      <w:r>
        <w:rPr>
          <w:rFonts w:ascii="Arial" w:hAnsi="Arial" w:cs="Arial"/>
        </w:rPr>
        <w:t>The completed draft Equipment Supply Agreement must be included with the public RFP. Bidders shall identify every requested change in Appendix I and may include a redline of proposed revisions in the searchable, signed proposal PDF; any requested revision may be accepted or rejected in Seven States' sole discretion. Each Bidder shall also include a negotiable draft LTSA and the mandatory term compliance matrix in the searchable, signed proposal PDF.</w:t>
      </w:r>
    </w:p>
    <w:p w14:paraId="171A0F8F" w14:textId="77777777" w:rsidR="008F1BAA" w:rsidRPr="008F1BAA" w:rsidRDefault="008F1BAA" w:rsidP="008F1BAA">
      <w:pPr>
        <w:pStyle w:val="Heading1"/>
        <w:rPr>
          <w:rFonts w:ascii="Arial" w:hAnsi="Arial" w:cs="Arial"/>
          <w:caps/>
        </w:rPr>
      </w:pPr>
      <w:bookmarkStart w:id="61" w:name="_Toc238213347"/>
      <w:r w:rsidRPr="008F1BAA">
        <w:rPr>
          <w:rFonts w:ascii="Arial" w:hAnsi="Arial" w:cs="Arial"/>
          <w:caps/>
        </w:rPr>
        <w:t>11. Evaluation and Award</w:t>
      </w:r>
      <w:bookmarkEnd w:id="61"/>
    </w:p>
    <w:p w14:paraId="5DD39672" w14:textId="77777777" w:rsidR="0080686E" w:rsidRPr="0080686E" w:rsidRDefault="0080686E" w:rsidP="0080686E">
      <w:pPr>
        <w:pStyle w:val="ListParagraph"/>
        <w:keepNext/>
        <w:keepLines/>
        <w:numPr>
          <w:ilvl w:val="0"/>
          <w:numId w:val="3"/>
        </w:numPr>
        <w:spacing w:before="360" w:after="80"/>
        <w:contextualSpacing w:val="0"/>
        <w:outlineLvl w:val="1"/>
        <w:rPr>
          <w:rFonts w:ascii="Arial" w:eastAsiaTheme="majorEastAsia" w:hAnsi="Arial" w:cs="Arial"/>
          <w:b/>
          <w:vanish/>
          <w:color w:val="000000" w:themeColor="text1"/>
          <w:sz w:val="28"/>
          <w:szCs w:val="28"/>
        </w:rPr>
      </w:pPr>
      <w:bookmarkStart w:id="62" w:name="_Toc238213348"/>
      <w:bookmarkEnd w:id="62"/>
    </w:p>
    <w:p w14:paraId="193F87C8"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63" w:name="_Toc238213349"/>
      <w:r w:rsidRPr="0080686E">
        <w:rPr>
          <w:rFonts w:ascii="Arial" w:hAnsi="Arial" w:cs="Arial"/>
          <w:sz w:val="28"/>
          <w:szCs w:val="28"/>
        </w:rPr>
        <w:t>Mandatory Gates</w:t>
      </w:r>
      <w:bookmarkEnd w:id="63"/>
    </w:p>
    <w:p w14:paraId="3548BA81"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Administrative responsiveness and signed certifications.</w:t>
      </w:r>
    </w:p>
    <w:p w14:paraId="4227BF34"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Minimum qualifications and responsibility.</w:t>
      </w:r>
    </w:p>
    <w:p w14:paraId="09DF0DA7"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Compliant Category A base solution without BABAA or RUS waiver dependency.</w:t>
      </w:r>
    </w:p>
    <w:p w14:paraId="4D1B7863"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Sufficient preliminary domestic content, FEOC, material assistance, Executive Order 14420, ownership, control, and supply chain confidence to proceed.</w:t>
      </w:r>
    </w:p>
    <w:p w14:paraId="31E65B10" w14:textId="77777777" w:rsidR="008F1BAA" w:rsidRPr="00B667BA" w:rsidRDefault="008F1BAA" w:rsidP="00B667BA">
      <w:pPr>
        <w:pStyle w:val="ListParagraph"/>
        <w:numPr>
          <w:ilvl w:val="0"/>
          <w:numId w:val="5"/>
        </w:numPr>
        <w:rPr>
          <w:rFonts w:ascii="Arial" w:hAnsi="Arial" w:cs="Arial"/>
        </w:rPr>
      </w:pPr>
      <w:r w:rsidRPr="00B667BA">
        <w:rPr>
          <w:rFonts w:ascii="Arial" w:hAnsi="Arial" w:cs="Arial"/>
        </w:rPr>
        <w:t>Acceptance of mandatory warranty, LTSA, pricing, and core contract requirements, subject to disclosed exceptions.</w:t>
      </w:r>
    </w:p>
    <w:p w14:paraId="6D403A45"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64" w:name="_Toc238213350"/>
      <w:r w:rsidRPr="0080686E">
        <w:rPr>
          <w:rFonts w:ascii="Arial" w:hAnsi="Arial" w:cs="Arial"/>
          <w:sz w:val="28"/>
          <w:szCs w:val="28"/>
        </w:rPr>
        <w:lastRenderedPageBreak/>
        <w:t>Scored Criteria</w:t>
      </w:r>
      <w:bookmarkEnd w:id="64"/>
    </w:p>
    <w:tbl>
      <w:tblPr>
        <w:tblStyle w:val="TableGrid"/>
        <w:tblW w:w="9360" w:type="dxa"/>
        <w:jc w:val="center"/>
        <w:tblLayout w:type="fixed"/>
        <w:tblLook w:val="04A0" w:firstRow="1" w:lastRow="0" w:firstColumn="1" w:lastColumn="0" w:noHBand="0" w:noVBand="1"/>
      </w:tblPr>
      <w:tblGrid>
        <w:gridCol w:w="2515"/>
        <w:gridCol w:w="1080"/>
        <w:gridCol w:w="5765"/>
      </w:tblGrid>
      <w:tr w:rsidR="008F1BAA" w:rsidRPr="005A7E6D" w14:paraId="5381B574" w14:textId="77777777" w:rsidTr="005A7E6D">
        <w:trPr>
          <w:tblHeader/>
          <w:jc w:val="center"/>
        </w:trPr>
        <w:tc>
          <w:tcPr>
            <w:tcW w:w="2515" w:type="dxa"/>
            <w:shd w:val="clear" w:color="auto" w:fill="2D2D84"/>
            <w:tcMar>
              <w:top w:w="90" w:type="dxa"/>
              <w:left w:w="110" w:type="dxa"/>
              <w:bottom w:w="90" w:type="dxa"/>
              <w:right w:w="110" w:type="dxa"/>
            </w:tcMar>
            <w:vAlign w:val="center"/>
          </w:tcPr>
          <w:p w14:paraId="54085184"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Category</w:t>
            </w:r>
          </w:p>
        </w:tc>
        <w:tc>
          <w:tcPr>
            <w:tcW w:w="1080" w:type="dxa"/>
            <w:shd w:val="clear" w:color="auto" w:fill="2D2D84"/>
            <w:tcMar>
              <w:top w:w="90" w:type="dxa"/>
              <w:left w:w="110" w:type="dxa"/>
              <w:bottom w:w="90" w:type="dxa"/>
              <w:right w:w="110" w:type="dxa"/>
            </w:tcMar>
            <w:vAlign w:val="center"/>
          </w:tcPr>
          <w:p w14:paraId="5E2C16E2"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Weight</w:t>
            </w:r>
          </w:p>
        </w:tc>
        <w:tc>
          <w:tcPr>
            <w:tcW w:w="5765" w:type="dxa"/>
            <w:shd w:val="clear" w:color="auto" w:fill="2D2D84"/>
            <w:tcMar>
              <w:top w:w="90" w:type="dxa"/>
              <w:left w:w="110" w:type="dxa"/>
              <w:bottom w:w="90" w:type="dxa"/>
              <w:right w:w="110" w:type="dxa"/>
            </w:tcMar>
            <w:vAlign w:val="center"/>
          </w:tcPr>
          <w:p w14:paraId="5C76C573"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Principal considerations</w:t>
            </w:r>
          </w:p>
        </w:tc>
      </w:tr>
      <w:tr w:rsidR="008F1BAA" w:rsidRPr="005A7E6D" w14:paraId="0A5D7AC1" w14:textId="77777777" w:rsidTr="005A7E6D">
        <w:trPr>
          <w:jc w:val="center"/>
        </w:trPr>
        <w:tc>
          <w:tcPr>
            <w:tcW w:w="2515" w:type="dxa"/>
            <w:tcMar>
              <w:top w:w="90" w:type="dxa"/>
              <w:left w:w="110" w:type="dxa"/>
              <w:bottom w:w="90" w:type="dxa"/>
              <w:right w:w="110" w:type="dxa"/>
            </w:tcMar>
            <w:vAlign w:val="center"/>
          </w:tcPr>
          <w:p w14:paraId="321AF377" w14:textId="77777777" w:rsidR="008F1BAA" w:rsidRPr="005A7E6D" w:rsidRDefault="008F1BAA" w:rsidP="00415C67">
            <w:pPr>
              <w:spacing w:line="240" w:lineRule="auto"/>
              <w:rPr>
                <w:rFonts w:ascii="Arial" w:hAnsi="Arial" w:cs="Arial"/>
              </w:rPr>
            </w:pPr>
            <w:r w:rsidRPr="005A7E6D">
              <w:rPr>
                <w:rFonts w:ascii="Arial" w:hAnsi="Arial" w:cs="Arial"/>
              </w:rPr>
              <w:t>Compliance confidence</w:t>
            </w:r>
          </w:p>
        </w:tc>
        <w:tc>
          <w:tcPr>
            <w:tcW w:w="1080" w:type="dxa"/>
            <w:tcMar>
              <w:top w:w="90" w:type="dxa"/>
              <w:left w:w="110" w:type="dxa"/>
              <w:bottom w:w="90" w:type="dxa"/>
              <w:right w:w="110" w:type="dxa"/>
            </w:tcMar>
            <w:vAlign w:val="center"/>
          </w:tcPr>
          <w:p w14:paraId="4EFAEB47" w14:textId="77777777" w:rsidR="008F1BAA" w:rsidRPr="005A7E6D" w:rsidRDefault="008F1BAA" w:rsidP="00415C67">
            <w:pPr>
              <w:spacing w:line="240" w:lineRule="auto"/>
              <w:rPr>
                <w:rFonts w:ascii="Arial" w:hAnsi="Arial" w:cs="Arial"/>
              </w:rPr>
            </w:pPr>
            <w:r w:rsidRPr="005A7E6D">
              <w:rPr>
                <w:rFonts w:ascii="Arial" w:hAnsi="Arial" w:cs="Arial"/>
              </w:rPr>
              <w:t>25%</w:t>
            </w:r>
          </w:p>
        </w:tc>
        <w:tc>
          <w:tcPr>
            <w:tcW w:w="5765" w:type="dxa"/>
            <w:tcMar>
              <w:top w:w="90" w:type="dxa"/>
              <w:left w:w="110" w:type="dxa"/>
              <w:bottom w:w="90" w:type="dxa"/>
              <w:right w:w="110" w:type="dxa"/>
            </w:tcMar>
            <w:vAlign w:val="center"/>
          </w:tcPr>
          <w:p w14:paraId="0B20F4D6" w14:textId="77777777" w:rsidR="008F1BAA" w:rsidRPr="005A7E6D" w:rsidRDefault="008F1BAA" w:rsidP="00415C67">
            <w:pPr>
              <w:spacing w:line="240" w:lineRule="auto"/>
              <w:rPr>
                <w:rFonts w:ascii="Arial" w:hAnsi="Arial" w:cs="Arial"/>
              </w:rPr>
            </w:pPr>
            <w:r w:rsidRPr="005A7E6D">
              <w:rPr>
                <w:rFonts w:ascii="Arial" w:hAnsi="Arial" w:cs="Arial"/>
              </w:rPr>
              <w:t>Evidence quality, traceability, compliance margin, ownership and control, Executive Order 14420 exposure, substitution controls, remedy security</w:t>
            </w:r>
          </w:p>
        </w:tc>
      </w:tr>
      <w:tr w:rsidR="008F1BAA" w:rsidRPr="005A7E6D" w14:paraId="3DF199C3" w14:textId="77777777" w:rsidTr="005A7E6D">
        <w:trPr>
          <w:jc w:val="center"/>
        </w:trPr>
        <w:tc>
          <w:tcPr>
            <w:tcW w:w="2515" w:type="dxa"/>
            <w:shd w:val="clear" w:color="auto" w:fill="F8F9FB"/>
            <w:tcMar>
              <w:top w:w="90" w:type="dxa"/>
              <w:left w:w="110" w:type="dxa"/>
              <w:bottom w:w="90" w:type="dxa"/>
              <w:right w:w="110" w:type="dxa"/>
            </w:tcMar>
            <w:vAlign w:val="center"/>
          </w:tcPr>
          <w:p w14:paraId="3F3AFCC1" w14:textId="77777777" w:rsidR="008F1BAA" w:rsidRPr="005A7E6D" w:rsidRDefault="008F1BAA" w:rsidP="00415C67">
            <w:pPr>
              <w:spacing w:line="240" w:lineRule="auto"/>
              <w:rPr>
                <w:rFonts w:ascii="Arial" w:hAnsi="Arial" w:cs="Arial"/>
              </w:rPr>
            </w:pPr>
            <w:r w:rsidRPr="005A7E6D">
              <w:rPr>
                <w:rFonts w:ascii="Arial" w:hAnsi="Arial" w:cs="Arial"/>
              </w:rPr>
              <w:t>Evaluated lifecycle cost</w:t>
            </w:r>
          </w:p>
        </w:tc>
        <w:tc>
          <w:tcPr>
            <w:tcW w:w="1080" w:type="dxa"/>
            <w:shd w:val="clear" w:color="auto" w:fill="F8F9FB"/>
            <w:tcMar>
              <w:top w:w="90" w:type="dxa"/>
              <w:left w:w="110" w:type="dxa"/>
              <w:bottom w:w="90" w:type="dxa"/>
              <w:right w:w="110" w:type="dxa"/>
            </w:tcMar>
            <w:vAlign w:val="center"/>
          </w:tcPr>
          <w:p w14:paraId="54FF4C42" w14:textId="77777777" w:rsidR="008F1BAA" w:rsidRPr="005A7E6D" w:rsidRDefault="008F1BAA" w:rsidP="00415C67">
            <w:pPr>
              <w:spacing w:line="240" w:lineRule="auto"/>
              <w:rPr>
                <w:rFonts w:ascii="Arial" w:hAnsi="Arial" w:cs="Arial"/>
              </w:rPr>
            </w:pPr>
            <w:r w:rsidRPr="005A7E6D">
              <w:rPr>
                <w:rFonts w:ascii="Arial" w:hAnsi="Arial" w:cs="Arial"/>
              </w:rPr>
              <w:t>25%</w:t>
            </w:r>
          </w:p>
        </w:tc>
        <w:tc>
          <w:tcPr>
            <w:tcW w:w="5765" w:type="dxa"/>
            <w:shd w:val="clear" w:color="auto" w:fill="F8F9FB"/>
            <w:tcMar>
              <w:top w:w="90" w:type="dxa"/>
              <w:left w:w="110" w:type="dxa"/>
              <w:bottom w:w="90" w:type="dxa"/>
              <w:right w:w="110" w:type="dxa"/>
            </w:tcMar>
            <w:vAlign w:val="center"/>
          </w:tcPr>
          <w:p w14:paraId="611D5924" w14:textId="77777777" w:rsidR="008F1BAA" w:rsidRPr="005A7E6D" w:rsidRDefault="008F1BAA" w:rsidP="00415C67">
            <w:pPr>
              <w:spacing w:line="240" w:lineRule="auto"/>
              <w:rPr>
                <w:rFonts w:ascii="Arial" w:hAnsi="Arial" w:cs="Arial"/>
              </w:rPr>
            </w:pPr>
            <w:r w:rsidRPr="005A7E6D">
              <w:rPr>
                <w:rFonts w:ascii="Arial" w:hAnsi="Arial" w:cs="Arial"/>
              </w:rPr>
              <w:t>Mandatory upfront cost plus 20</w:t>
            </w:r>
            <w:r w:rsidR="003F2B08">
              <w:rPr>
                <w:rFonts w:ascii="Arial" w:hAnsi="Arial" w:cs="Arial"/>
              </w:rPr>
              <w:t>-</w:t>
            </w:r>
            <w:r w:rsidRPr="005A7E6D">
              <w:rPr>
                <w:rFonts w:ascii="Arial" w:hAnsi="Arial" w:cs="Arial"/>
              </w:rPr>
              <w:t>year warranty, software, and LTSA NPV</w:t>
            </w:r>
          </w:p>
        </w:tc>
      </w:tr>
      <w:tr w:rsidR="008F1BAA" w:rsidRPr="005A7E6D" w14:paraId="64F61D34" w14:textId="77777777" w:rsidTr="005A7E6D">
        <w:trPr>
          <w:jc w:val="center"/>
        </w:trPr>
        <w:tc>
          <w:tcPr>
            <w:tcW w:w="2515" w:type="dxa"/>
            <w:tcMar>
              <w:top w:w="90" w:type="dxa"/>
              <w:left w:w="110" w:type="dxa"/>
              <w:bottom w:w="90" w:type="dxa"/>
              <w:right w:w="110" w:type="dxa"/>
            </w:tcMar>
            <w:vAlign w:val="center"/>
          </w:tcPr>
          <w:p w14:paraId="78A4A5F4" w14:textId="77777777" w:rsidR="008F1BAA" w:rsidRPr="005A7E6D" w:rsidRDefault="008F1BAA" w:rsidP="00415C67">
            <w:pPr>
              <w:spacing w:line="240" w:lineRule="auto"/>
              <w:rPr>
                <w:rFonts w:ascii="Arial" w:hAnsi="Arial" w:cs="Arial"/>
              </w:rPr>
            </w:pPr>
            <w:r w:rsidRPr="005A7E6D">
              <w:rPr>
                <w:rFonts w:ascii="Arial" w:hAnsi="Arial" w:cs="Arial"/>
              </w:rPr>
              <w:t>Warranty, LTSA, and Bidder strength</w:t>
            </w:r>
          </w:p>
        </w:tc>
        <w:tc>
          <w:tcPr>
            <w:tcW w:w="1080" w:type="dxa"/>
            <w:tcMar>
              <w:top w:w="90" w:type="dxa"/>
              <w:left w:w="110" w:type="dxa"/>
              <w:bottom w:w="90" w:type="dxa"/>
              <w:right w:w="110" w:type="dxa"/>
            </w:tcMar>
            <w:vAlign w:val="center"/>
          </w:tcPr>
          <w:p w14:paraId="5F7F72DB" w14:textId="77777777" w:rsidR="008F1BAA" w:rsidRPr="005A7E6D" w:rsidRDefault="008F1BAA" w:rsidP="00415C67">
            <w:pPr>
              <w:spacing w:line="240" w:lineRule="auto"/>
              <w:rPr>
                <w:rFonts w:ascii="Arial" w:hAnsi="Arial" w:cs="Arial"/>
              </w:rPr>
            </w:pPr>
            <w:r w:rsidRPr="005A7E6D">
              <w:rPr>
                <w:rFonts w:ascii="Arial" w:hAnsi="Arial" w:cs="Arial"/>
              </w:rPr>
              <w:t>25%</w:t>
            </w:r>
          </w:p>
        </w:tc>
        <w:tc>
          <w:tcPr>
            <w:tcW w:w="5765" w:type="dxa"/>
            <w:tcMar>
              <w:top w:w="90" w:type="dxa"/>
              <w:left w:w="110" w:type="dxa"/>
              <w:bottom w:w="90" w:type="dxa"/>
              <w:right w:w="110" w:type="dxa"/>
            </w:tcMar>
            <w:vAlign w:val="center"/>
          </w:tcPr>
          <w:p w14:paraId="37662715" w14:textId="77777777" w:rsidR="008F1BAA" w:rsidRPr="005A7E6D" w:rsidRDefault="008F1BAA" w:rsidP="00415C67">
            <w:pPr>
              <w:spacing w:line="240" w:lineRule="auto"/>
              <w:rPr>
                <w:rFonts w:ascii="Arial" w:hAnsi="Arial" w:cs="Arial"/>
              </w:rPr>
            </w:pPr>
            <w:r w:rsidRPr="005A7E6D">
              <w:rPr>
                <w:rFonts w:ascii="Arial" w:hAnsi="Arial" w:cs="Arial"/>
              </w:rPr>
              <w:t>Coverage, service scope, response, credit support, financial durability, spares and obsolescence</w:t>
            </w:r>
          </w:p>
        </w:tc>
      </w:tr>
      <w:tr w:rsidR="008F1BAA" w:rsidRPr="005A7E6D" w14:paraId="4E2E5A5B" w14:textId="77777777" w:rsidTr="005A7E6D">
        <w:trPr>
          <w:jc w:val="center"/>
        </w:trPr>
        <w:tc>
          <w:tcPr>
            <w:tcW w:w="2515" w:type="dxa"/>
            <w:shd w:val="clear" w:color="auto" w:fill="F8F9FB"/>
            <w:tcMar>
              <w:top w:w="90" w:type="dxa"/>
              <w:left w:w="110" w:type="dxa"/>
              <w:bottom w:w="90" w:type="dxa"/>
              <w:right w:w="110" w:type="dxa"/>
            </w:tcMar>
            <w:vAlign w:val="center"/>
          </w:tcPr>
          <w:p w14:paraId="50CB4628" w14:textId="77777777" w:rsidR="008F1BAA" w:rsidRPr="005A7E6D" w:rsidRDefault="008F1BAA" w:rsidP="00415C67">
            <w:pPr>
              <w:spacing w:line="240" w:lineRule="auto"/>
              <w:rPr>
                <w:rFonts w:ascii="Arial" w:hAnsi="Arial" w:cs="Arial"/>
              </w:rPr>
            </w:pPr>
            <w:r w:rsidRPr="005A7E6D">
              <w:rPr>
                <w:rFonts w:ascii="Arial" w:hAnsi="Arial" w:cs="Arial"/>
              </w:rPr>
              <w:t>Technical performance and safety</w:t>
            </w:r>
          </w:p>
        </w:tc>
        <w:tc>
          <w:tcPr>
            <w:tcW w:w="1080" w:type="dxa"/>
            <w:shd w:val="clear" w:color="auto" w:fill="F8F9FB"/>
            <w:tcMar>
              <w:top w:w="90" w:type="dxa"/>
              <w:left w:w="110" w:type="dxa"/>
              <w:bottom w:w="90" w:type="dxa"/>
              <w:right w:w="110" w:type="dxa"/>
            </w:tcMar>
            <w:vAlign w:val="center"/>
          </w:tcPr>
          <w:p w14:paraId="214F4673" w14:textId="77777777" w:rsidR="008F1BAA" w:rsidRPr="005A7E6D" w:rsidRDefault="008F1BAA" w:rsidP="00415C67">
            <w:pPr>
              <w:spacing w:line="240" w:lineRule="auto"/>
              <w:rPr>
                <w:rFonts w:ascii="Arial" w:hAnsi="Arial" w:cs="Arial"/>
              </w:rPr>
            </w:pPr>
            <w:r w:rsidRPr="005A7E6D">
              <w:rPr>
                <w:rFonts w:ascii="Arial" w:hAnsi="Arial" w:cs="Arial"/>
              </w:rPr>
              <w:t>20%</w:t>
            </w:r>
          </w:p>
        </w:tc>
        <w:tc>
          <w:tcPr>
            <w:tcW w:w="5765" w:type="dxa"/>
            <w:shd w:val="clear" w:color="auto" w:fill="F8F9FB"/>
            <w:tcMar>
              <w:top w:w="90" w:type="dxa"/>
              <w:left w:w="110" w:type="dxa"/>
              <w:bottom w:w="90" w:type="dxa"/>
              <w:right w:w="110" w:type="dxa"/>
            </w:tcMar>
            <w:vAlign w:val="center"/>
          </w:tcPr>
          <w:p w14:paraId="794E5C0D" w14:textId="77777777" w:rsidR="008F1BAA" w:rsidRPr="005A7E6D" w:rsidRDefault="008F1BAA" w:rsidP="00415C67">
            <w:pPr>
              <w:spacing w:line="240" w:lineRule="auto"/>
              <w:rPr>
                <w:rFonts w:ascii="Arial" w:hAnsi="Arial" w:cs="Arial"/>
              </w:rPr>
            </w:pPr>
            <w:r w:rsidRPr="005A7E6D">
              <w:rPr>
                <w:rFonts w:ascii="Arial" w:hAnsi="Arial" w:cs="Arial"/>
              </w:rPr>
              <w:t>Net performance, degradation, safety, cyber, controls, acoustic performance, optional grid forming</w:t>
            </w:r>
          </w:p>
        </w:tc>
      </w:tr>
      <w:tr w:rsidR="008F1BAA" w:rsidRPr="005A7E6D" w14:paraId="1AC67816" w14:textId="77777777" w:rsidTr="005A7E6D">
        <w:trPr>
          <w:jc w:val="center"/>
        </w:trPr>
        <w:tc>
          <w:tcPr>
            <w:tcW w:w="2515" w:type="dxa"/>
            <w:tcMar>
              <w:top w:w="90" w:type="dxa"/>
              <w:left w:w="110" w:type="dxa"/>
              <w:bottom w:w="90" w:type="dxa"/>
              <w:right w:w="110" w:type="dxa"/>
            </w:tcMar>
            <w:vAlign w:val="center"/>
          </w:tcPr>
          <w:p w14:paraId="634D23CE" w14:textId="77777777" w:rsidR="008F1BAA" w:rsidRPr="005A7E6D" w:rsidRDefault="008F1BAA" w:rsidP="00415C67">
            <w:pPr>
              <w:spacing w:line="240" w:lineRule="auto"/>
              <w:rPr>
                <w:rFonts w:ascii="Arial" w:hAnsi="Arial" w:cs="Arial"/>
              </w:rPr>
            </w:pPr>
            <w:r w:rsidRPr="005A7E6D">
              <w:rPr>
                <w:rFonts w:ascii="Arial" w:hAnsi="Arial" w:cs="Arial"/>
              </w:rPr>
              <w:t>Delivery and manufacturing</w:t>
            </w:r>
          </w:p>
        </w:tc>
        <w:tc>
          <w:tcPr>
            <w:tcW w:w="1080" w:type="dxa"/>
            <w:tcMar>
              <w:top w:w="90" w:type="dxa"/>
              <w:left w:w="110" w:type="dxa"/>
              <w:bottom w:w="90" w:type="dxa"/>
              <w:right w:w="110" w:type="dxa"/>
            </w:tcMar>
            <w:vAlign w:val="center"/>
          </w:tcPr>
          <w:p w14:paraId="2163925E" w14:textId="77777777" w:rsidR="008F1BAA" w:rsidRPr="005A7E6D" w:rsidRDefault="008F1BAA" w:rsidP="00415C67">
            <w:pPr>
              <w:spacing w:line="240" w:lineRule="auto"/>
              <w:rPr>
                <w:rFonts w:ascii="Arial" w:hAnsi="Arial" w:cs="Arial"/>
              </w:rPr>
            </w:pPr>
            <w:r w:rsidRPr="005A7E6D">
              <w:rPr>
                <w:rFonts w:ascii="Arial" w:hAnsi="Arial" w:cs="Arial"/>
              </w:rPr>
              <w:t>5%</w:t>
            </w:r>
          </w:p>
        </w:tc>
        <w:tc>
          <w:tcPr>
            <w:tcW w:w="5765" w:type="dxa"/>
            <w:tcMar>
              <w:top w:w="90" w:type="dxa"/>
              <w:left w:w="110" w:type="dxa"/>
              <w:bottom w:w="90" w:type="dxa"/>
              <w:right w:w="110" w:type="dxa"/>
            </w:tcMar>
            <w:vAlign w:val="center"/>
          </w:tcPr>
          <w:p w14:paraId="03F2F5A5" w14:textId="77777777" w:rsidR="008F1BAA" w:rsidRPr="005A7E6D" w:rsidRDefault="008F1BAA" w:rsidP="00415C67">
            <w:pPr>
              <w:spacing w:line="240" w:lineRule="auto"/>
              <w:rPr>
                <w:rFonts w:ascii="Arial" w:hAnsi="Arial" w:cs="Arial"/>
              </w:rPr>
            </w:pPr>
            <w:r w:rsidRPr="005A7E6D">
              <w:rPr>
                <w:rFonts w:ascii="Arial" w:hAnsi="Arial" w:cs="Arial"/>
              </w:rPr>
              <w:t>Capacity reservation, schedule, logistics, FAT, staffing, manufacturing certainty</w:t>
            </w:r>
          </w:p>
        </w:tc>
      </w:tr>
    </w:tbl>
    <w:p w14:paraId="4AF99FDC" w14:textId="77777777" w:rsidR="008F1BAA" w:rsidRPr="0080686E" w:rsidRDefault="008F1BAA" w:rsidP="0080686E">
      <w:pPr>
        <w:pStyle w:val="Heading2"/>
        <w:numPr>
          <w:ilvl w:val="1"/>
          <w:numId w:val="3"/>
        </w:numPr>
        <w:spacing w:before="360"/>
        <w:ind w:left="144" w:hanging="144"/>
        <w:rPr>
          <w:rFonts w:ascii="Arial" w:hAnsi="Arial" w:cs="Arial"/>
          <w:sz w:val="28"/>
          <w:szCs w:val="28"/>
        </w:rPr>
      </w:pPr>
      <w:bookmarkStart w:id="65" w:name="_Toc238213351"/>
      <w:r w:rsidRPr="0080686E">
        <w:rPr>
          <w:rFonts w:ascii="Arial" w:hAnsi="Arial" w:cs="Arial"/>
          <w:sz w:val="28"/>
          <w:szCs w:val="28"/>
        </w:rPr>
        <w:t>Scoring Method</w:t>
      </w:r>
      <w:bookmarkEnd w:id="65"/>
    </w:p>
    <w:p w14:paraId="657699C7" w14:textId="77777777" w:rsidR="008F1BAA" w:rsidRPr="00B667BA" w:rsidRDefault="008F1BAA" w:rsidP="008F1BAA">
      <w:pPr>
        <w:rPr>
          <w:rFonts w:ascii="Arial" w:hAnsi="Arial" w:cs="Arial"/>
        </w:rPr>
      </w:pPr>
      <w:r w:rsidRPr="00B667BA">
        <w:rPr>
          <w:rFonts w:ascii="Arial" w:hAnsi="Arial" w:cs="Arial"/>
        </w:rPr>
        <w:t>Price points equal 25 multiplied by the lowest responsive evaluated lifecycle cost divided by the Bidder evaluated lifecycle cost. Nonprice criteria use a 0 to 5 anchored scale. Zero means no response, unacceptable, or material risk. One is substantially deficient. Two partially meets with meaningful weakness. Three fully meets. Four exceeds with documented value. Five substantially exceeds with exceptional supported value.</w:t>
      </w:r>
    </w:p>
    <w:p w14:paraId="11F665DA" w14:textId="77777777" w:rsidR="008F1BAA" w:rsidRPr="00B667BA" w:rsidRDefault="008F1BAA" w:rsidP="008F1BAA">
      <w:pPr>
        <w:rPr>
          <w:rFonts w:ascii="Arial" w:hAnsi="Arial" w:cs="Arial"/>
        </w:rPr>
      </w:pPr>
      <w:r w:rsidRPr="00B667BA">
        <w:rPr>
          <w:rFonts w:ascii="Arial" w:hAnsi="Arial" w:cs="Arial"/>
        </w:rPr>
        <w:t>Up to five evaluators independently score every nonprice category. Final scores are the average of final individual scores. Initial and revised scores are preserved, and revisions require explanation. The Seven States evaluation committee makes compliance gate decisions after legal and tax advice. Material core exceptions may fail the proposal; other exceptions are scored for risk.</w:t>
      </w:r>
    </w:p>
    <w:p w14:paraId="34AE07A8" w14:textId="77777777" w:rsidR="008F1BAA" w:rsidRPr="008F1BAA" w:rsidRDefault="008F1BAA" w:rsidP="008F1BAA">
      <w:pPr>
        <w:pStyle w:val="Heading1"/>
        <w:rPr>
          <w:rFonts w:ascii="Arial" w:hAnsi="Arial" w:cs="Arial"/>
          <w:caps/>
        </w:rPr>
      </w:pPr>
      <w:bookmarkStart w:id="66" w:name="_Toc238213352"/>
      <w:r w:rsidRPr="008F1BAA">
        <w:rPr>
          <w:rFonts w:ascii="Arial" w:hAnsi="Arial" w:cs="Arial"/>
          <w:caps/>
        </w:rPr>
        <w:t>12. Contract Administration</w:t>
      </w:r>
      <w:bookmarkEnd w:id="66"/>
    </w:p>
    <w:p w14:paraId="136878FF" w14:textId="77777777" w:rsidR="008F1BAA" w:rsidRPr="00B667BA" w:rsidRDefault="008F1BAA" w:rsidP="008F1BAA">
      <w:pPr>
        <w:rPr>
          <w:rFonts w:ascii="Arial" w:hAnsi="Arial" w:cs="Arial"/>
        </w:rPr>
      </w:pPr>
      <w:r w:rsidRPr="00B667BA">
        <w:rPr>
          <w:rFonts w:ascii="Arial" w:hAnsi="Arial" w:cs="Arial"/>
        </w:rPr>
        <w:t>Seven States, USDA, and their authorized advisers and auditors have audit rights over pricing, compliance, milestone, and LTSA records. Records are retained through the longest applicable funding, tax, warranty, limitation, recapture, and record retention period. Proposal access is restricted to personnel and advisers with a need to know, but Seven States cannot guarantee confidentiality if information is provided to a member or other entity subject to mandatory disclosure law.</w:t>
      </w:r>
    </w:p>
    <w:p w14:paraId="29F6949F" w14:textId="77777777" w:rsidR="008F1BAA" w:rsidRPr="00B667BA" w:rsidRDefault="008F1BAA" w:rsidP="008F1BAA">
      <w:pPr>
        <w:rPr>
          <w:rFonts w:ascii="Arial" w:hAnsi="Arial" w:cs="Arial"/>
        </w:rPr>
      </w:pPr>
      <w:r w:rsidRPr="00B667BA">
        <w:rPr>
          <w:rFonts w:ascii="Arial" w:hAnsi="Arial" w:cs="Arial"/>
        </w:rPr>
        <w:t>Seven States will publicly disclose only information required by law, USDA, or another binding requirement. No bid bond is required. Proposals remain valid for 180 days. If additional time is required, Seven States may request voluntary extension or refreshed pricing from the conditional Selectee or remaining shortlisted Bidders.</w:t>
      </w:r>
    </w:p>
    <w:p w14:paraId="73B06443" w14:textId="77777777" w:rsidR="008F1BAA" w:rsidRPr="008F1BAA" w:rsidRDefault="008F1BAA" w:rsidP="008F1BAA">
      <w:pPr>
        <w:pStyle w:val="Heading1"/>
        <w:rPr>
          <w:rFonts w:ascii="Arial" w:hAnsi="Arial" w:cs="Arial"/>
          <w:caps/>
        </w:rPr>
      </w:pPr>
      <w:bookmarkStart w:id="67" w:name="_Toc238213353"/>
      <w:r w:rsidRPr="008F1BAA">
        <w:rPr>
          <w:rFonts w:ascii="Arial" w:hAnsi="Arial" w:cs="Arial"/>
          <w:caps/>
        </w:rPr>
        <w:lastRenderedPageBreak/>
        <w:t>13. Appendices</w:t>
      </w:r>
      <w:bookmarkEnd w:id="67"/>
    </w:p>
    <w:tbl>
      <w:tblPr>
        <w:tblStyle w:val="TableGrid"/>
        <w:tblW w:w="9360" w:type="dxa"/>
        <w:jc w:val="center"/>
        <w:tblLayout w:type="fixed"/>
        <w:tblLook w:val="04A0" w:firstRow="1" w:lastRow="0" w:firstColumn="1" w:lastColumn="0" w:noHBand="0" w:noVBand="1"/>
      </w:tblPr>
      <w:tblGrid>
        <w:gridCol w:w="1435"/>
        <w:gridCol w:w="4140"/>
        <w:gridCol w:w="3785"/>
      </w:tblGrid>
      <w:tr w:rsidR="008F1BAA" w:rsidRPr="005A7E6D" w14:paraId="658043BE" w14:textId="77777777" w:rsidTr="005A7E6D">
        <w:trPr>
          <w:tblHeader/>
          <w:jc w:val="center"/>
        </w:trPr>
        <w:tc>
          <w:tcPr>
            <w:tcW w:w="1435" w:type="dxa"/>
            <w:shd w:val="clear" w:color="auto" w:fill="2D2D84"/>
            <w:tcMar>
              <w:top w:w="90" w:type="dxa"/>
              <w:left w:w="110" w:type="dxa"/>
              <w:bottom w:w="90" w:type="dxa"/>
              <w:right w:w="110" w:type="dxa"/>
            </w:tcMar>
            <w:vAlign w:val="center"/>
          </w:tcPr>
          <w:p w14:paraId="510349A3"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Appendix</w:t>
            </w:r>
          </w:p>
        </w:tc>
        <w:tc>
          <w:tcPr>
            <w:tcW w:w="4140" w:type="dxa"/>
            <w:shd w:val="clear" w:color="auto" w:fill="2D2D84"/>
            <w:tcMar>
              <w:top w:w="90" w:type="dxa"/>
              <w:left w:w="110" w:type="dxa"/>
              <w:bottom w:w="90" w:type="dxa"/>
              <w:right w:w="110" w:type="dxa"/>
            </w:tcMar>
            <w:vAlign w:val="center"/>
          </w:tcPr>
          <w:p w14:paraId="062CD041"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Document</w:t>
            </w:r>
          </w:p>
        </w:tc>
        <w:tc>
          <w:tcPr>
            <w:tcW w:w="3785" w:type="dxa"/>
            <w:shd w:val="clear" w:color="auto" w:fill="2D2D84"/>
            <w:tcMar>
              <w:top w:w="90" w:type="dxa"/>
              <w:left w:w="110" w:type="dxa"/>
              <w:bottom w:w="90" w:type="dxa"/>
              <w:right w:w="110" w:type="dxa"/>
            </w:tcMar>
            <w:vAlign w:val="center"/>
          </w:tcPr>
          <w:p w14:paraId="003DFF85" w14:textId="77777777" w:rsidR="008F1BAA" w:rsidRPr="005A7E6D" w:rsidRDefault="008F1BAA" w:rsidP="00415C67">
            <w:pPr>
              <w:spacing w:line="240" w:lineRule="auto"/>
              <w:jc w:val="center"/>
              <w:rPr>
                <w:rFonts w:ascii="Arial" w:hAnsi="Arial" w:cs="Arial"/>
              </w:rPr>
            </w:pPr>
            <w:r w:rsidRPr="005A7E6D">
              <w:rPr>
                <w:rFonts w:ascii="Arial" w:hAnsi="Arial" w:cs="Arial"/>
                <w:b/>
                <w:color w:val="FFFFFF"/>
              </w:rPr>
              <w:t>Status</w:t>
            </w:r>
          </w:p>
        </w:tc>
      </w:tr>
      <w:tr w:rsidR="008F1BAA" w:rsidRPr="005A7E6D" w14:paraId="789DC96B" w14:textId="77777777" w:rsidTr="005A7E6D">
        <w:trPr>
          <w:jc w:val="center"/>
        </w:trPr>
        <w:tc>
          <w:tcPr>
            <w:tcW w:w="1435" w:type="dxa"/>
            <w:tcMar>
              <w:top w:w="90" w:type="dxa"/>
              <w:left w:w="110" w:type="dxa"/>
              <w:bottom w:w="90" w:type="dxa"/>
              <w:right w:w="110" w:type="dxa"/>
            </w:tcMar>
            <w:vAlign w:val="center"/>
          </w:tcPr>
          <w:p w14:paraId="04B3B33C" w14:textId="77777777" w:rsidR="008F1BAA" w:rsidRPr="005A7E6D" w:rsidRDefault="008F1BAA" w:rsidP="00415C67">
            <w:pPr>
              <w:spacing w:line="240" w:lineRule="auto"/>
              <w:rPr>
                <w:rFonts w:ascii="Arial" w:hAnsi="Arial" w:cs="Arial"/>
              </w:rPr>
            </w:pPr>
            <w:r w:rsidRPr="005A7E6D">
              <w:rPr>
                <w:rFonts w:ascii="Arial" w:hAnsi="Arial" w:cs="Arial"/>
              </w:rPr>
              <w:t>A</w:t>
            </w:r>
          </w:p>
        </w:tc>
        <w:tc>
          <w:tcPr>
            <w:tcW w:w="4140" w:type="dxa"/>
            <w:tcMar>
              <w:top w:w="90" w:type="dxa"/>
              <w:left w:w="110" w:type="dxa"/>
              <w:bottom w:w="90" w:type="dxa"/>
              <w:right w:w="110" w:type="dxa"/>
            </w:tcMar>
            <w:vAlign w:val="center"/>
          </w:tcPr>
          <w:p w14:paraId="7CEFB32D" w14:textId="77777777" w:rsidR="008F1BAA" w:rsidRPr="005A7E6D" w:rsidRDefault="008F1BAA" w:rsidP="00415C67">
            <w:pPr>
              <w:spacing w:line="240" w:lineRule="auto"/>
              <w:rPr>
                <w:rFonts w:ascii="Arial" w:hAnsi="Arial" w:cs="Arial"/>
              </w:rPr>
            </w:pPr>
            <w:r w:rsidRPr="005A7E6D">
              <w:rPr>
                <w:rFonts w:ascii="Arial" w:hAnsi="Arial" w:cs="Arial"/>
              </w:rPr>
              <w:t>Draft Equipment Supply Agreement</w:t>
            </w:r>
          </w:p>
        </w:tc>
        <w:tc>
          <w:tcPr>
            <w:tcW w:w="3785" w:type="dxa"/>
            <w:tcMar>
              <w:top w:w="90" w:type="dxa"/>
              <w:left w:w="110" w:type="dxa"/>
              <w:bottom w:w="90" w:type="dxa"/>
              <w:right w:w="110" w:type="dxa"/>
            </w:tcMar>
            <w:vAlign w:val="center"/>
          </w:tcPr>
          <w:p w14:paraId="12B9AFE6" w14:textId="77777777" w:rsidR="008F1BAA" w:rsidRPr="005A7E6D" w:rsidRDefault="008F1BAA" w:rsidP="00415C67">
            <w:pPr>
              <w:spacing w:line="240" w:lineRule="auto"/>
              <w:rPr>
                <w:rFonts w:ascii="Arial" w:hAnsi="Arial" w:cs="Arial"/>
              </w:rPr>
            </w:pPr>
            <w:r w:rsidRPr="005A7E6D">
              <w:rPr>
                <w:rFonts w:ascii="Arial" w:hAnsi="Arial" w:cs="Arial"/>
              </w:rPr>
              <w:t>To be inserted before public release</w:t>
            </w:r>
          </w:p>
        </w:tc>
      </w:tr>
      <w:tr w:rsidR="008F1BAA" w:rsidRPr="005A7E6D" w14:paraId="619E5F19" w14:textId="77777777" w:rsidTr="005A7E6D">
        <w:trPr>
          <w:jc w:val="center"/>
        </w:trPr>
        <w:tc>
          <w:tcPr>
            <w:tcW w:w="1435" w:type="dxa"/>
            <w:shd w:val="clear" w:color="auto" w:fill="F8F9FB"/>
            <w:tcMar>
              <w:top w:w="90" w:type="dxa"/>
              <w:left w:w="110" w:type="dxa"/>
              <w:bottom w:w="90" w:type="dxa"/>
              <w:right w:w="110" w:type="dxa"/>
            </w:tcMar>
            <w:vAlign w:val="center"/>
          </w:tcPr>
          <w:p w14:paraId="5844F6EB" w14:textId="77777777" w:rsidR="008F1BAA" w:rsidRPr="005A7E6D" w:rsidRDefault="008F1BAA" w:rsidP="00415C67">
            <w:pPr>
              <w:spacing w:line="240" w:lineRule="auto"/>
              <w:rPr>
                <w:rFonts w:ascii="Arial" w:hAnsi="Arial" w:cs="Arial"/>
              </w:rPr>
            </w:pPr>
            <w:r w:rsidRPr="005A7E6D">
              <w:rPr>
                <w:rFonts w:ascii="Arial" w:hAnsi="Arial" w:cs="Arial"/>
              </w:rPr>
              <w:t>B</w:t>
            </w:r>
          </w:p>
        </w:tc>
        <w:tc>
          <w:tcPr>
            <w:tcW w:w="4140" w:type="dxa"/>
            <w:shd w:val="clear" w:color="auto" w:fill="F8F9FB"/>
            <w:tcMar>
              <w:top w:w="90" w:type="dxa"/>
              <w:left w:w="110" w:type="dxa"/>
              <w:bottom w:w="90" w:type="dxa"/>
              <w:right w:w="110" w:type="dxa"/>
            </w:tcMar>
            <w:vAlign w:val="center"/>
          </w:tcPr>
          <w:p w14:paraId="68C188AF" w14:textId="77777777" w:rsidR="008F1BAA" w:rsidRPr="005A7E6D" w:rsidRDefault="008F1BAA" w:rsidP="00415C67">
            <w:pPr>
              <w:spacing w:line="240" w:lineRule="auto"/>
              <w:rPr>
                <w:rFonts w:ascii="Arial" w:hAnsi="Arial" w:cs="Arial"/>
              </w:rPr>
            </w:pPr>
            <w:r w:rsidRPr="005A7E6D">
              <w:rPr>
                <w:rFonts w:ascii="Arial" w:hAnsi="Arial" w:cs="Arial"/>
              </w:rPr>
              <w:t>Pricing Workbook</w:t>
            </w:r>
          </w:p>
        </w:tc>
        <w:tc>
          <w:tcPr>
            <w:tcW w:w="3785" w:type="dxa"/>
            <w:shd w:val="clear" w:color="auto" w:fill="F8F9FB"/>
            <w:tcMar>
              <w:top w:w="90" w:type="dxa"/>
              <w:left w:w="110" w:type="dxa"/>
              <w:bottom w:w="90" w:type="dxa"/>
              <w:right w:w="110" w:type="dxa"/>
            </w:tcMar>
            <w:vAlign w:val="center"/>
          </w:tcPr>
          <w:p w14:paraId="63A59051" w14:textId="77777777" w:rsidR="008F1BAA" w:rsidRPr="005A7E6D" w:rsidRDefault="008F1BAA" w:rsidP="00415C67">
            <w:pPr>
              <w:spacing w:line="240" w:lineRule="auto"/>
              <w:rPr>
                <w:rFonts w:ascii="Arial" w:hAnsi="Arial" w:cs="Arial"/>
              </w:rPr>
            </w:pPr>
            <w:r w:rsidRPr="005A7E6D">
              <w:rPr>
                <w:rFonts w:ascii="Arial" w:hAnsi="Arial" w:cs="Arial"/>
              </w:rPr>
              <w:t>Required native Excel</w:t>
            </w:r>
          </w:p>
        </w:tc>
      </w:tr>
      <w:tr w:rsidR="008F1BAA" w:rsidRPr="005A7E6D" w14:paraId="57AFF909" w14:textId="77777777" w:rsidTr="005A7E6D">
        <w:trPr>
          <w:jc w:val="center"/>
        </w:trPr>
        <w:tc>
          <w:tcPr>
            <w:tcW w:w="1435" w:type="dxa"/>
            <w:tcMar>
              <w:top w:w="90" w:type="dxa"/>
              <w:left w:w="110" w:type="dxa"/>
              <w:bottom w:w="90" w:type="dxa"/>
              <w:right w:w="110" w:type="dxa"/>
            </w:tcMar>
            <w:vAlign w:val="center"/>
          </w:tcPr>
          <w:p w14:paraId="13B31C99" w14:textId="77777777" w:rsidR="008F1BAA" w:rsidRPr="005A7E6D" w:rsidRDefault="008F1BAA" w:rsidP="00415C67">
            <w:pPr>
              <w:spacing w:line="240" w:lineRule="auto"/>
              <w:rPr>
                <w:rFonts w:ascii="Arial" w:hAnsi="Arial" w:cs="Arial"/>
              </w:rPr>
            </w:pPr>
            <w:r w:rsidRPr="005A7E6D">
              <w:rPr>
                <w:rFonts w:ascii="Arial" w:hAnsi="Arial" w:cs="Arial"/>
              </w:rPr>
              <w:t>C</w:t>
            </w:r>
          </w:p>
        </w:tc>
        <w:tc>
          <w:tcPr>
            <w:tcW w:w="4140" w:type="dxa"/>
            <w:tcMar>
              <w:top w:w="90" w:type="dxa"/>
              <w:left w:w="110" w:type="dxa"/>
              <w:bottom w:w="90" w:type="dxa"/>
              <w:right w:w="110" w:type="dxa"/>
            </w:tcMar>
            <w:vAlign w:val="center"/>
          </w:tcPr>
          <w:p w14:paraId="595CDD3E" w14:textId="77777777" w:rsidR="008F1BAA" w:rsidRPr="005A7E6D" w:rsidRDefault="008F1BAA" w:rsidP="00415C67">
            <w:pPr>
              <w:spacing w:line="240" w:lineRule="auto"/>
              <w:rPr>
                <w:rFonts w:ascii="Arial" w:hAnsi="Arial" w:cs="Arial"/>
              </w:rPr>
            </w:pPr>
            <w:r w:rsidRPr="005A7E6D">
              <w:rPr>
                <w:rFonts w:ascii="Arial" w:hAnsi="Arial" w:cs="Arial"/>
              </w:rPr>
              <w:t>Bidder Response Forms</w:t>
            </w:r>
          </w:p>
        </w:tc>
        <w:tc>
          <w:tcPr>
            <w:tcW w:w="3785" w:type="dxa"/>
            <w:tcMar>
              <w:top w:w="90" w:type="dxa"/>
              <w:left w:w="110" w:type="dxa"/>
              <w:bottom w:w="90" w:type="dxa"/>
              <w:right w:w="110" w:type="dxa"/>
            </w:tcMar>
            <w:vAlign w:val="center"/>
          </w:tcPr>
          <w:p w14:paraId="5AA06E2F" w14:textId="77777777" w:rsidR="008F1BAA" w:rsidRPr="005A7E6D" w:rsidRDefault="005656E4" w:rsidP="00415C67">
            <w:pPr>
              <w:spacing w:line="240" w:lineRule="auto"/>
              <w:rPr>
                <w:rFonts w:ascii="Arial" w:hAnsi="Arial" w:cs="Arial"/>
              </w:rPr>
            </w:pPr>
            <w:r>
              <w:rPr>
                <w:rFonts w:ascii="Arial" w:hAnsi="Arial" w:cs="Arial"/>
              </w:rPr>
              <w:t>Include in the searchable, signed proposal PDF</w:t>
            </w:r>
          </w:p>
        </w:tc>
      </w:tr>
      <w:tr w:rsidR="008F1BAA" w:rsidRPr="005A7E6D" w14:paraId="22CC6013" w14:textId="77777777" w:rsidTr="005656E4">
        <w:trPr>
          <w:jc w:val="center"/>
        </w:trPr>
        <w:tc>
          <w:tcPr>
            <w:tcW w:w="1435" w:type="dxa"/>
            <w:tcBorders>
              <w:bottom w:val="single" w:sz="4" w:space="0" w:color="auto"/>
            </w:tcBorders>
            <w:shd w:val="clear" w:color="auto" w:fill="F8F9FB"/>
            <w:tcMar>
              <w:top w:w="90" w:type="dxa"/>
              <w:left w:w="110" w:type="dxa"/>
              <w:bottom w:w="90" w:type="dxa"/>
              <w:right w:w="110" w:type="dxa"/>
            </w:tcMar>
            <w:vAlign w:val="center"/>
          </w:tcPr>
          <w:p w14:paraId="14F1A0B2" w14:textId="77777777" w:rsidR="008F1BAA" w:rsidRPr="005A7E6D" w:rsidRDefault="008F1BAA" w:rsidP="00415C67">
            <w:pPr>
              <w:spacing w:line="240" w:lineRule="auto"/>
              <w:rPr>
                <w:rFonts w:ascii="Arial" w:hAnsi="Arial" w:cs="Arial"/>
              </w:rPr>
            </w:pPr>
            <w:r w:rsidRPr="005A7E6D">
              <w:rPr>
                <w:rFonts w:ascii="Arial" w:hAnsi="Arial" w:cs="Arial"/>
              </w:rPr>
              <w:t>D</w:t>
            </w:r>
          </w:p>
        </w:tc>
        <w:tc>
          <w:tcPr>
            <w:tcW w:w="4140" w:type="dxa"/>
            <w:tcBorders>
              <w:bottom w:val="single" w:sz="4" w:space="0" w:color="auto"/>
            </w:tcBorders>
            <w:shd w:val="clear" w:color="auto" w:fill="F8F9FB"/>
            <w:tcMar>
              <w:top w:w="90" w:type="dxa"/>
              <w:left w:w="110" w:type="dxa"/>
              <w:bottom w:w="90" w:type="dxa"/>
              <w:right w:w="110" w:type="dxa"/>
            </w:tcMar>
            <w:vAlign w:val="center"/>
          </w:tcPr>
          <w:p w14:paraId="14AE78A6" w14:textId="77777777" w:rsidR="008F1BAA" w:rsidRPr="005A7E6D" w:rsidRDefault="008F1BAA" w:rsidP="00415C67">
            <w:pPr>
              <w:spacing w:line="240" w:lineRule="auto"/>
              <w:rPr>
                <w:rFonts w:ascii="Arial" w:hAnsi="Arial" w:cs="Arial"/>
              </w:rPr>
            </w:pPr>
            <w:r w:rsidRPr="005A7E6D">
              <w:rPr>
                <w:rFonts w:ascii="Arial" w:hAnsi="Arial" w:cs="Arial"/>
              </w:rPr>
              <w:t>Supply Chain Disclosure Workbook</w:t>
            </w:r>
          </w:p>
        </w:tc>
        <w:tc>
          <w:tcPr>
            <w:tcW w:w="3785" w:type="dxa"/>
            <w:tcBorders>
              <w:bottom w:val="single" w:sz="4" w:space="0" w:color="auto"/>
            </w:tcBorders>
            <w:shd w:val="clear" w:color="auto" w:fill="F8F9FB"/>
            <w:tcMar>
              <w:top w:w="90" w:type="dxa"/>
              <w:left w:w="110" w:type="dxa"/>
              <w:bottom w:w="90" w:type="dxa"/>
              <w:right w:w="110" w:type="dxa"/>
            </w:tcMar>
            <w:vAlign w:val="center"/>
          </w:tcPr>
          <w:p w14:paraId="045743B0" w14:textId="77777777" w:rsidR="008F1BAA" w:rsidRPr="005A7E6D" w:rsidRDefault="008F1BAA" w:rsidP="00415C67">
            <w:pPr>
              <w:spacing w:line="240" w:lineRule="auto"/>
              <w:rPr>
                <w:rFonts w:ascii="Arial" w:hAnsi="Arial" w:cs="Arial"/>
              </w:rPr>
            </w:pPr>
            <w:r>
              <w:rPr>
                <w:rFonts w:ascii="Arial" w:hAnsi="Arial" w:cs="Arial"/>
              </w:rPr>
              <w:t>Required native Excel; preliminary with proposal and full evidence after conditional selection</w:t>
            </w:r>
          </w:p>
        </w:tc>
      </w:tr>
      <w:tr w:rsidR="005656E4" w:rsidRPr="005A7E6D" w14:paraId="2793BC51" w14:textId="77777777" w:rsidTr="005656E4">
        <w:trPr>
          <w:jc w:val="center"/>
        </w:trPr>
        <w:tc>
          <w:tcPr>
            <w:tcW w:w="1435" w:type="dxa"/>
            <w:tcMar>
              <w:top w:w="90" w:type="dxa"/>
              <w:left w:w="110" w:type="dxa"/>
              <w:bottom w:w="90" w:type="dxa"/>
              <w:right w:w="110" w:type="dxa"/>
            </w:tcMar>
            <w:vAlign w:val="center"/>
          </w:tcPr>
          <w:p w14:paraId="158E8808" w14:textId="77777777" w:rsidR="005656E4" w:rsidRPr="005A7E6D" w:rsidRDefault="005656E4" w:rsidP="00415C67">
            <w:pPr>
              <w:spacing w:line="240" w:lineRule="auto"/>
              <w:rPr>
                <w:rFonts w:ascii="Arial" w:hAnsi="Arial" w:cs="Arial"/>
              </w:rPr>
            </w:pPr>
            <w:r>
              <w:rPr>
                <w:rFonts w:ascii="Arial" w:hAnsi="Arial" w:cs="Arial"/>
              </w:rPr>
              <w:t>E through I</w:t>
            </w:r>
          </w:p>
        </w:tc>
        <w:tc>
          <w:tcPr>
            <w:tcW w:w="4140" w:type="dxa"/>
            <w:tcMar>
              <w:top w:w="90" w:type="dxa"/>
              <w:left w:w="110" w:type="dxa"/>
              <w:bottom w:w="90" w:type="dxa"/>
              <w:right w:w="110" w:type="dxa"/>
            </w:tcMar>
            <w:vAlign w:val="center"/>
          </w:tcPr>
          <w:p w14:paraId="18054731" w14:textId="77777777" w:rsidR="005656E4" w:rsidRPr="005A7E6D" w:rsidRDefault="005656E4" w:rsidP="00415C67">
            <w:pPr>
              <w:spacing w:line="240" w:lineRule="auto"/>
              <w:rPr>
                <w:rFonts w:ascii="Arial" w:hAnsi="Arial" w:cs="Arial"/>
              </w:rPr>
            </w:pPr>
            <w:r>
              <w:rPr>
                <w:rFonts w:ascii="Arial" w:hAnsi="Arial" w:cs="Arial"/>
              </w:rPr>
              <w:t>Bidder Response Forms</w:t>
            </w:r>
          </w:p>
        </w:tc>
        <w:tc>
          <w:tcPr>
            <w:tcW w:w="3785" w:type="dxa"/>
            <w:tcMar>
              <w:top w:w="90" w:type="dxa"/>
              <w:left w:w="110" w:type="dxa"/>
              <w:bottom w:w="90" w:type="dxa"/>
              <w:right w:w="110" w:type="dxa"/>
            </w:tcMar>
            <w:vAlign w:val="center"/>
          </w:tcPr>
          <w:p w14:paraId="1D88E3B1" w14:textId="77777777" w:rsidR="005656E4" w:rsidRPr="005A7E6D" w:rsidRDefault="005656E4" w:rsidP="00415C67">
            <w:pPr>
              <w:spacing w:line="240" w:lineRule="auto"/>
              <w:rPr>
                <w:rFonts w:ascii="Arial" w:hAnsi="Arial" w:cs="Arial"/>
              </w:rPr>
            </w:pPr>
            <w:r>
              <w:rPr>
                <w:rFonts w:ascii="Arial" w:hAnsi="Arial" w:cs="Arial"/>
              </w:rPr>
              <w:t>Include in the searchable, signed proposal PDF</w:t>
            </w:r>
          </w:p>
        </w:tc>
      </w:tr>
    </w:tbl>
    <w:p w14:paraId="69AC400C" w14:textId="77777777" w:rsidR="00D34F66" w:rsidRPr="008F1BAA" w:rsidRDefault="00D34F66" w:rsidP="008F1BAA">
      <w:pPr>
        <w:spacing w:line="278" w:lineRule="auto"/>
        <w:rPr>
          <w:rFonts w:ascii="Calibri" w:eastAsiaTheme="majorEastAsia" w:hAnsi="Calibri" w:cstheme="majorBidi"/>
          <w:b/>
          <w:color w:val="000000" w:themeColor="text1"/>
          <w:sz w:val="32"/>
          <w:szCs w:val="40"/>
        </w:rPr>
      </w:pPr>
    </w:p>
    <w:sectPr w:rsidR="00D34F66" w:rsidRPr="008F1BAA" w:rsidSect="005656E4">
      <w:headerReference w:type="default" r:id="rId12"/>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336EE" w14:textId="77777777" w:rsidR="00374556" w:rsidRDefault="00374556" w:rsidP="0066105D">
      <w:pPr>
        <w:spacing w:after="0" w:line="240" w:lineRule="auto"/>
      </w:pPr>
      <w:r>
        <w:separator/>
      </w:r>
    </w:p>
  </w:endnote>
  <w:endnote w:type="continuationSeparator" w:id="0">
    <w:p w14:paraId="6026FD16" w14:textId="77777777" w:rsidR="00374556" w:rsidRDefault="00374556" w:rsidP="00661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7B030" w14:textId="77777777" w:rsidR="00C9181E" w:rsidRDefault="00C91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95744" w14:textId="77777777" w:rsidR="00374556" w:rsidRDefault="00374556" w:rsidP="0066105D">
      <w:pPr>
        <w:spacing w:after="0" w:line="240" w:lineRule="auto"/>
      </w:pPr>
      <w:r>
        <w:separator/>
      </w:r>
    </w:p>
  </w:footnote>
  <w:footnote w:type="continuationSeparator" w:id="0">
    <w:p w14:paraId="64CA6556" w14:textId="77777777" w:rsidR="00374556" w:rsidRDefault="00374556" w:rsidP="00661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3F90" w14:textId="77777777" w:rsidR="00C9181E" w:rsidRDefault="00C918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5C96811"/>
    <w:multiLevelType w:val="multilevel"/>
    <w:tmpl w:val="2BC6B59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F5B6FA1"/>
    <w:multiLevelType w:val="multilevel"/>
    <w:tmpl w:val="7964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2A5A04"/>
    <w:multiLevelType w:val="hybridMultilevel"/>
    <w:tmpl w:val="3228A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913B3"/>
    <w:multiLevelType w:val="hybridMultilevel"/>
    <w:tmpl w:val="C55A8962"/>
    <w:lvl w:ilvl="0" w:tplc="62BAF0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458813">
    <w:abstractNumId w:val="2"/>
  </w:num>
  <w:num w:numId="2" w16cid:durableId="1099257440">
    <w:abstractNumId w:val="4"/>
  </w:num>
  <w:num w:numId="3" w16cid:durableId="256523014">
    <w:abstractNumId w:val="1"/>
  </w:num>
  <w:num w:numId="4" w16cid:durableId="1389451359">
    <w:abstractNumId w:val="0"/>
  </w:num>
  <w:num w:numId="5" w16cid:durableId="72360657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BC"/>
    <w:rsid w:val="000020D7"/>
    <w:rsid w:val="00003FB8"/>
    <w:rsid w:val="00007219"/>
    <w:rsid w:val="00007D29"/>
    <w:rsid w:val="000111D9"/>
    <w:rsid w:val="00013421"/>
    <w:rsid w:val="00017E5A"/>
    <w:rsid w:val="00024458"/>
    <w:rsid w:val="000255FE"/>
    <w:rsid w:val="000269D4"/>
    <w:rsid w:val="00031DAD"/>
    <w:rsid w:val="00033AD7"/>
    <w:rsid w:val="00040C76"/>
    <w:rsid w:val="00055E42"/>
    <w:rsid w:val="0006195A"/>
    <w:rsid w:val="00066C76"/>
    <w:rsid w:val="00066E73"/>
    <w:rsid w:val="0007014F"/>
    <w:rsid w:val="00070368"/>
    <w:rsid w:val="00070846"/>
    <w:rsid w:val="0007140C"/>
    <w:rsid w:val="000720CA"/>
    <w:rsid w:val="000765CE"/>
    <w:rsid w:val="00077E68"/>
    <w:rsid w:val="00080D51"/>
    <w:rsid w:val="000824BC"/>
    <w:rsid w:val="000879B9"/>
    <w:rsid w:val="00092E4D"/>
    <w:rsid w:val="000963B8"/>
    <w:rsid w:val="00097D35"/>
    <w:rsid w:val="000A3626"/>
    <w:rsid w:val="000A638A"/>
    <w:rsid w:val="000B2801"/>
    <w:rsid w:val="000B7D64"/>
    <w:rsid w:val="000C7CF8"/>
    <w:rsid w:val="000D23EE"/>
    <w:rsid w:val="000E0B65"/>
    <w:rsid w:val="000E4D60"/>
    <w:rsid w:val="000E6299"/>
    <w:rsid w:val="000E719A"/>
    <w:rsid w:val="000E7C25"/>
    <w:rsid w:val="000F0939"/>
    <w:rsid w:val="000F1561"/>
    <w:rsid w:val="000F5138"/>
    <w:rsid w:val="000F5A64"/>
    <w:rsid w:val="000F6495"/>
    <w:rsid w:val="000F67F5"/>
    <w:rsid w:val="001032A4"/>
    <w:rsid w:val="001070C4"/>
    <w:rsid w:val="0011407F"/>
    <w:rsid w:val="0011524A"/>
    <w:rsid w:val="00115FCA"/>
    <w:rsid w:val="001208F7"/>
    <w:rsid w:val="00121C5B"/>
    <w:rsid w:val="00127262"/>
    <w:rsid w:val="001307B6"/>
    <w:rsid w:val="00131333"/>
    <w:rsid w:val="00131B6D"/>
    <w:rsid w:val="00132B0B"/>
    <w:rsid w:val="001354E2"/>
    <w:rsid w:val="0014562D"/>
    <w:rsid w:val="0015220D"/>
    <w:rsid w:val="00152C1B"/>
    <w:rsid w:val="001537FB"/>
    <w:rsid w:val="001622C7"/>
    <w:rsid w:val="001627A3"/>
    <w:rsid w:val="00164F0B"/>
    <w:rsid w:val="00172429"/>
    <w:rsid w:val="00180C83"/>
    <w:rsid w:val="001823B0"/>
    <w:rsid w:val="00185D5B"/>
    <w:rsid w:val="00187543"/>
    <w:rsid w:val="00195BB6"/>
    <w:rsid w:val="001A4C4B"/>
    <w:rsid w:val="001A6EC6"/>
    <w:rsid w:val="001B11D5"/>
    <w:rsid w:val="001B148D"/>
    <w:rsid w:val="001B2628"/>
    <w:rsid w:val="001B54FE"/>
    <w:rsid w:val="001B731A"/>
    <w:rsid w:val="001C16EB"/>
    <w:rsid w:val="001C2502"/>
    <w:rsid w:val="001E1701"/>
    <w:rsid w:val="001E19C9"/>
    <w:rsid w:val="001E2C58"/>
    <w:rsid w:val="001E5901"/>
    <w:rsid w:val="001F01CA"/>
    <w:rsid w:val="001F2449"/>
    <w:rsid w:val="001F3479"/>
    <w:rsid w:val="001F37BC"/>
    <w:rsid w:val="001F4834"/>
    <w:rsid w:val="001F6339"/>
    <w:rsid w:val="002037F3"/>
    <w:rsid w:val="0020426B"/>
    <w:rsid w:val="00206F80"/>
    <w:rsid w:val="0021098D"/>
    <w:rsid w:val="002169A2"/>
    <w:rsid w:val="002204E8"/>
    <w:rsid w:val="0022070A"/>
    <w:rsid w:val="00220980"/>
    <w:rsid w:val="00220BD8"/>
    <w:rsid w:val="00220E7C"/>
    <w:rsid w:val="00221063"/>
    <w:rsid w:val="00224741"/>
    <w:rsid w:val="002263F9"/>
    <w:rsid w:val="00227E9A"/>
    <w:rsid w:val="00234DC8"/>
    <w:rsid w:val="00235395"/>
    <w:rsid w:val="00242758"/>
    <w:rsid w:val="00244B48"/>
    <w:rsid w:val="00246A46"/>
    <w:rsid w:val="00252D95"/>
    <w:rsid w:val="00256F33"/>
    <w:rsid w:val="00261B97"/>
    <w:rsid w:val="002629AB"/>
    <w:rsid w:val="002634DE"/>
    <w:rsid w:val="00267F03"/>
    <w:rsid w:val="00273ACC"/>
    <w:rsid w:val="00274509"/>
    <w:rsid w:val="00287307"/>
    <w:rsid w:val="00292108"/>
    <w:rsid w:val="00294F76"/>
    <w:rsid w:val="0029569F"/>
    <w:rsid w:val="00296232"/>
    <w:rsid w:val="00296318"/>
    <w:rsid w:val="00297749"/>
    <w:rsid w:val="00297A6F"/>
    <w:rsid w:val="002A3B21"/>
    <w:rsid w:val="002A3EAA"/>
    <w:rsid w:val="002A53D0"/>
    <w:rsid w:val="002B1973"/>
    <w:rsid w:val="002C25B2"/>
    <w:rsid w:val="002C5044"/>
    <w:rsid w:val="002D126B"/>
    <w:rsid w:val="002D2E1B"/>
    <w:rsid w:val="002D58ED"/>
    <w:rsid w:val="002E5780"/>
    <w:rsid w:val="002E6C7E"/>
    <w:rsid w:val="002E77CB"/>
    <w:rsid w:val="002F0BA3"/>
    <w:rsid w:val="002F276B"/>
    <w:rsid w:val="002F2E05"/>
    <w:rsid w:val="002F3A4F"/>
    <w:rsid w:val="002F5E7C"/>
    <w:rsid w:val="003034FB"/>
    <w:rsid w:val="00310214"/>
    <w:rsid w:val="00310C6E"/>
    <w:rsid w:val="003215EC"/>
    <w:rsid w:val="00330683"/>
    <w:rsid w:val="00331A3F"/>
    <w:rsid w:val="00333FB8"/>
    <w:rsid w:val="003367B0"/>
    <w:rsid w:val="00340B49"/>
    <w:rsid w:val="003441E1"/>
    <w:rsid w:val="00345974"/>
    <w:rsid w:val="00345D53"/>
    <w:rsid w:val="00347343"/>
    <w:rsid w:val="00352889"/>
    <w:rsid w:val="00353AED"/>
    <w:rsid w:val="00355DB9"/>
    <w:rsid w:val="003573C2"/>
    <w:rsid w:val="00360723"/>
    <w:rsid w:val="00360E64"/>
    <w:rsid w:val="00361703"/>
    <w:rsid w:val="00372116"/>
    <w:rsid w:val="00374556"/>
    <w:rsid w:val="003838BD"/>
    <w:rsid w:val="00385603"/>
    <w:rsid w:val="00390CDE"/>
    <w:rsid w:val="00392152"/>
    <w:rsid w:val="0039237D"/>
    <w:rsid w:val="00395685"/>
    <w:rsid w:val="003A0E61"/>
    <w:rsid w:val="003A39AD"/>
    <w:rsid w:val="003A42CE"/>
    <w:rsid w:val="003A5D60"/>
    <w:rsid w:val="003A693F"/>
    <w:rsid w:val="003B0855"/>
    <w:rsid w:val="003B13E5"/>
    <w:rsid w:val="003B16D2"/>
    <w:rsid w:val="003B69AA"/>
    <w:rsid w:val="003C2CDC"/>
    <w:rsid w:val="003C3BC7"/>
    <w:rsid w:val="003C5086"/>
    <w:rsid w:val="003C651F"/>
    <w:rsid w:val="003C66FC"/>
    <w:rsid w:val="003D725C"/>
    <w:rsid w:val="003D7C0E"/>
    <w:rsid w:val="003E397C"/>
    <w:rsid w:val="003E52A1"/>
    <w:rsid w:val="003F2B08"/>
    <w:rsid w:val="003F5893"/>
    <w:rsid w:val="003F5AE0"/>
    <w:rsid w:val="003F5F60"/>
    <w:rsid w:val="00402C4D"/>
    <w:rsid w:val="00402EC0"/>
    <w:rsid w:val="004149E9"/>
    <w:rsid w:val="0042167B"/>
    <w:rsid w:val="00426BEC"/>
    <w:rsid w:val="004307C2"/>
    <w:rsid w:val="004324CF"/>
    <w:rsid w:val="00432C5C"/>
    <w:rsid w:val="0043476D"/>
    <w:rsid w:val="0043588A"/>
    <w:rsid w:val="004461CF"/>
    <w:rsid w:val="0044654D"/>
    <w:rsid w:val="004469F6"/>
    <w:rsid w:val="00450BCC"/>
    <w:rsid w:val="004570BD"/>
    <w:rsid w:val="0046134B"/>
    <w:rsid w:val="004818A5"/>
    <w:rsid w:val="00481EC7"/>
    <w:rsid w:val="004839A3"/>
    <w:rsid w:val="00485AA3"/>
    <w:rsid w:val="00486112"/>
    <w:rsid w:val="00494231"/>
    <w:rsid w:val="00495EB9"/>
    <w:rsid w:val="004963C1"/>
    <w:rsid w:val="004965E7"/>
    <w:rsid w:val="004A37AE"/>
    <w:rsid w:val="004A6447"/>
    <w:rsid w:val="004C2EFA"/>
    <w:rsid w:val="004C4588"/>
    <w:rsid w:val="004D1CC8"/>
    <w:rsid w:val="004D4FB5"/>
    <w:rsid w:val="004E4603"/>
    <w:rsid w:val="004E4781"/>
    <w:rsid w:val="004E58B4"/>
    <w:rsid w:val="004F7C01"/>
    <w:rsid w:val="00503BEE"/>
    <w:rsid w:val="0050680D"/>
    <w:rsid w:val="00511BB8"/>
    <w:rsid w:val="00513596"/>
    <w:rsid w:val="005332DF"/>
    <w:rsid w:val="00533A4C"/>
    <w:rsid w:val="00537C46"/>
    <w:rsid w:val="0054052E"/>
    <w:rsid w:val="005420CC"/>
    <w:rsid w:val="00542D32"/>
    <w:rsid w:val="00557FA8"/>
    <w:rsid w:val="005656E4"/>
    <w:rsid w:val="00571664"/>
    <w:rsid w:val="00571BBF"/>
    <w:rsid w:val="00571C7D"/>
    <w:rsid w:val="005722E8"/>
    <w:rsid w:val="005771D7"/>
    <w:rsid w:val="00577B85"/>
    <w:rsid w:val="005827FA"/>
    <w:rsid w:val="005878CD"/>
    <w:rsid w:val="005918A2"/>
    <w:rsid w:val="00595DB0"/>
    <w:rsid w:val="00595E20"/>
    <w:rsid w:val="005964F1"/>
    <w:rsid w:val="00596EA3"/>
    <w:rsid w:val="00597BD4"/>
    <w:rsid w:val="005A40EE"/>
    <w:rsid w:val="005A47EE"/>
    <w:rsid w:val="005A6BFC"/>
    <w:rsid w:val="005A7E6D"/>
    <w:rsid w:val="005B03AC"/>
    <w:rsid w:val="005B44D2"/>
    <w:rsid w:val="005B6114"/>
    <w:rsid w:val="005B72EB"/>
    <w:rsid w:val="005C642F"/>
    <w:rsid w:val="005D2770"/>
    <w:rsid w:val="005D34E2"/>
    <w:rsid w:val="005D47E9"/>
    <w:rsid w:val="005D6B92"/>
    <w:rsid w:val="005E1011"/>
    <w:rsid w:val="005E1376"/>
    <w:rsid w:val="005E662A"/>
    <w:rsid w:val="005E7D11"/>
    <w:rsid w:val="005F5EE5"/>
    <w:rsid w:val="005F7ED1"/>
    <w:rsid w:val="00603A5E"/>
    <w:rsid w:val="00604C91"/>
    <w:rsid w:val="00614EF3"/>
    <w:rsid w:val="00624470"/>
    <w:rsid w:val="00626025"/>
    <w:rsid w:val="00626769"/>
    <w:rsid w:val="006271F9"/>
    <w:rsid w:val="006272E3"/>
    <w:rsid w:val="00632B9C"/>
    <w:rsid w:val="00650748"/>
    <w:rsid w:val="00652B56"/>
    <w:rsid w:val="0065524C"/>
    <w:rsid w:val="006567E2"/>
    <w:rsid w:val="0066105D"/>
    <w:rsid w:val="006645FC"/>
    <w:rsid w:val="00664A25"/>
    <w:rsid w:val="0066734E"/>
    <w:rsid w:val="00670EAE"/>
    <w:rsid w:val="00670EED"/>
    <w:rsid w:val="00677042"/>
    <w:rsid w:val="00677697"/>
    <w:rsid w:val="00684FCC"/>
    <w:rsid w:val="0069505F"/>
    <w:rsid w:val="006A0132"/>
    <w:rsid w:val="006A0A40"/>
    <w:rsid w:val="006A2941"/>
    <w:rsid w:val="006B181E"/>
    <w:rsid w:val="006B2BCE"/>
    <w:rsid w:val="006B6F41"/>
    <w:rsid w:val="006C249C"/>
    <w:rsid w:val="006D3B21"/>
    <w:rsid w:val="006D5D15"/>
    <w:rsid w:val="006E5655"/>
    <w:rsid w:val="006E6509"/>
    <w:rsid w:val="006E6878"/>
    <w:rsid w:val="006F129E"/>
    <w:rsid w:val="006F2901"/>
    <w:rsid w:val="006F63E8"/>
    <w:rsid w:val="007003A8"/>
    <w:rsid w:val="00710F5E"/>
    <w:rsid w:val="00721FE0"/>
    <w:rsid w:val="00723C01"/>
    <w:rsid w:val="00723E6E"/>
    <w:rsid w:val="00723F95"/>
    <w:rsid w:val="00724CD8"/>
    <w:rsid w:val="007265A7"/>
    <w:rsid w:val="0073359A"/>
    <w:rsid w:val="00735CF6"/>
    <w:rsid w:val="007416E7"/>
    <w:rsid w:val="00741F4A"/>
    <w:rsid w:val="00742EED"/>
    <w:rsid w:val="00745110"/>
    <w:rsid w:val="00746428"/>
    <w:rsid w:val="00753ADD"/>
    <w:rsid w:val="0075473B"/>
    <w:rsid w:val="007650ED"/>
    <w:rsid w:val="00765E00"/>
    <w:rsid w:val="00765EAE"/>
    <w:rsid w:val="00766679"/>
    <w:rsid w:val="00767AB2"/>
    <w:rsid w:val="00770618"/>
    <w:rsid w:val="00774A87"/>
    <w:rsid w:val="00774B93"/>
    <w:rsid w:val="00774F77"/>
    <w:rsid w:val="0077667E"/>
    <w:rsid w:val="00784EA6"/>
    <w:rsid w:val="007876C0"/>
    <w:rsid w:val="00787775"/>
    <w:rsid w:val="0079767E"/>
    <w:rsid w:val="007A3E50"/>
    <w:rsid w:val="007B21B8"/>
    <w:rsid w:val="007B27D6"/>
    <w:rsid w:val="007B720A"/>
    <w:rsid w:val="007C24EB"/>
    <w:rsid w:val="007C4B8A"/>
    <w:rsid w:val="007C5971"/>
    <w:rsid w:val="007C5D17"/>
    <w:rsid w:val="007D1177"/>
    <w:rsid w:val="007D3372"/>
    <w:rsid w:val="007E0E88"/>
    <w:rsid w:val="007E2453"/>
    <w:rsid w:val="007E2D85"/>
    <w:rsid w:val="007E7888"/>
    <w:rsid w:val="007F0920"/>
    <w:rsid w:val="007F1B21"/>
    <w:rsid w:val="007F268F"/>
    <w:rsid w:val="007F394F"/>
    <w:rsid w:val="007F3D5E"/>
    <w:rsid w:val="007F449E"/>
    <w:rsid w:val="008009A4"/>
    <w:rsid w:val="00800ACB"/>
    <w:rsid w:val="00804CF3"/>
    <w:rsid w:val="0080505B"/>
    <w:rsid w:val="00805BB5"/>
    <w:rsid w:val="008063D3"/>
    <w:rsid w:val="0080686E"/>
    <w:rsid w:val="00810C58"/>
    <w:rsid w:val="00811295"/>
    <w:rsid w:val="00812A2F"/>
    <w:rsid w:val="0081308A"/>
    <w:rsid w:val="00813114"/>
    <w:rsid w:val="0082655D"/>
    <w:rsid w:val="008327FE"/>
    <w:rsid w:val="00833C99"/>
    <w:rsid w:val="0083539C"/>
    <w:rsid w:val="00837465"/>
    <w:rsid w:val="008436CF"/>
    <w:rsid w:val="00843C63"/>
    <w:rsid w:val="00846C90"/>
    <w:rsid w:val="0084796E"/>
    <w:rsid w:val="00847C65"/>
    <w:rsid w:val="008520AC"/>
    <w:rsid w:val="008543EB"/>
    <w:rsid w:val="00855D7E"/>
    <w:rsid w:val="008609BC"/>
    <w:rsid w:val="008643A0"/>
    <w:rsid w:val="00877879"/>
    <w:rsid w:val="008829AA"/>
    <w:rsid w:val="008878A7"/>
    <w:rsid w:val="008948D1"/>
    <w:rsid w:val="008A224A"/>
    <w:rsid w:val="008A79AE"/>
    <w:rsid w:val="008B2C1A"/>
    <w:rsid w:val="008B3263"/>
    <w:rsid w:val="008B38EB"/>
    <w:rsid w:val="008B54A1"/>
    <w:rsid w:val="008C2821"/>
    <w:rsid w:val="008F1BAA"/>
    <w:rsid w:val="008F5EB4"/>
    <w:rsid w:val="008F7004"/>
    <w:rsid w:val="008F7731"/>
    <w:rsid w:val="008F7907"/>
    <w:rsid w:val="0090356C"/>
    <w:rsid w:val="00904BB1"/>
    <w:rsid w:val="0091191C"/>
    <w:rsid w:val="0091252D"/>
    <w:rsid w:val="009128A8"/>
    <w:rsid w:val="00914C36"/>
    <w:rsid w:val="009151B9"/>
    <w:rsid w:val="0091763D"/>
    <w:rsid w:val="00917A00"/>
    <w:rsid w:val="00921731"/>
    <w:rsid w:val="00924B38"/>
    <w:rsid w:val="00927EB3"/>
    <w:rsid w:val="009303D6"/>
    <w:rsid w:val="009310A2"/>
    <w:rsid w:val="009325DC"/>
    <w:rsid w:val="00933195"/>
    <w:rsid w:val="009375CF"/>
    <w:rsid w:val="00941D62"/>
    <w:rsid w:val="0094219D"/>
    <w:rsid w:val="009539F4"/>
    <w:rsid w:val="00953DC2"/>
    <w:rsid w:val="00956EB8"/>
    <w:rsid w:val="00971545"/>
    <w:rsid w:val="00974850"/>
    <w:rsid w:val="00974B1B"/>
    <w:rsid w:val="00975A89"/>
    <w:rsid w:val="00977FFD"/>
    <w:rsid w:val="0098062E"/>
    <w:rsid w:val="00980FBC"/>
    <w:rsid w:val="00983FB7"/>
    <w:rsid w:val="00986DD9"/>
    <w:rsid w:val="00986E8B"/>
    <w:rsid w:val="009874EE"/>
    <w:rsid w:val="00987C8F"/>
    <w:rsid w:val="00987F83"/>
    <w:rsid w:val="009944E0"/>
    <w:rsid w:val="009978E4"/>
    <w:rsid w:val="00997D22"/>
    <w:rsid w:val="009A0492"/>
    <w:rsid w:val="009A344E"/>
    <w:rsid w:val="009A58C4"/>
    <w:rsid w:val="009A6533"/>
    <w:rsid w:val="009B6D28"/>
    <w:rsid w:val="009C683B"/>
    <w:rsid w:val="009E2947"/>
    <w:rsid w:val="009E3D63"/>
    <w:rsid w:val="009E46FC"/>
    <w:rsid w:val="009E5665"/>
    <w:rsid w:val="009E6C2E"/>
    <w:rsid w:val="009F02F1"/>
    <w:rsid w:val="009F061B"/>
    <w:rsid w:val="009F4666"/>
    <w:rsid w:val="009F6578"/>
    <w:rsid w:val="00A0029F"/>
    <w:rsid w:val="00A01A49"/>
    <w:rsid w:val="00A02FDC"/>
    <w:rsid w:val="00A04F60"/>
    <w:rsid w:val="00A05B66"/>
    <w:rsid w:val="00A1089D"/>
    <w:rsid w:val="00A1342A"/>
    <w:rsid w:val="00A143E2"/>
    <w:rsid w:val="00A1486E"/>
    <w:rsid w:val="00A16B38"/>
    <w:rsid w:val="00A241D4"/>
    <w:rsid w:val="00A2480D"/>
    <w:rsid w:val="00A342D4"/>
    <w:rsid w:val="00A463A4"/>
    <w:rsid w:val="00A47AC5"/>
    <w:rsid w:val="00A52FE5"/>
    <w:rsid w:val="00A54AE2"/>
    <w:rsid w:val="00A554B1"/>
    <w:rsid w:val="00A6046B"/>
    <w:rsid w:val="00A637C9"/>
    <w:rsid w:val="00A65CD6"/>
    <w:rsid w:val="00A65F3F"/>
    <w:rsid w:val="00A73013"/>
    <w:rsid w:val="00A751AB"/>
    <w:rsid w:val="00A77EA0"/>
    <w:rsid w:val="00A85722"/>
    <w:rsid w:val="00A864CC"/>
    <w:rsid w:val="00A87C0F"/>
    <w:rsid w:val="00A948BB"/>
    <w:rsid w:val="00AA0EE6"/>
    <w:rsid w:val="00AA6996"/>
    <w:rsid w:val="00AB13C2"/>
    <w:rsid w:val="00AB1BB4"/>
    <w:rsid w:val="00AB3504"/>
    <w:rsid w:val="00AB6C3B"/>
    <w:rsid w:val="00AC3A55"/>
    <w:rsid w:val="00AC43CC"/>
    <w:rsid w:val="00AC5D69"/>
    <w:rsid w:val="00AC77C4"/>
    <w:rsid w:val="00AD331E"/>
    <w:rsid w:val="00AD6C11"/>
    <w:rsid w:val="00AD7F88"/>
    <w:rsid w:val="00AE16C5"/>
    <w:rsid w:val="00AF348E"/>
    <w:rsid w:val="00AF3AAE"/>
    <w:rsid w:val="00B00867"/>
    <w:rsid w:val="00B069B7"/>
    <w:rsid w:val="00B07657"/>
    <w:rsid w:val="00B1607D"/>
    <w:rsid w:val="00B17837"/>
    <w:rsid w:val="00B20DCF"/>
    <w:rsid w:val="00B21333"/>
    <w:rsid w:val="00B22266"/>
    <w:rsid w:val="00B26F56"/>
    <w:rsid w:val="00B3215B"/>
    <w:rsid w:val="00B41E06"/>
    <w:rsid w:val="00B44B9C"/>
    <w:rsid w:val="00B45788"/>
    <w:rsid w:val="00B51BBC"/>
    <w:rsid w:val="00B52160"/>
    <w:rsid w:val="00B54A44"/>
    <w:rsid w:val="00B573E1"/>
    <w:rsid w:val="00B602CD"/>
    <w:rsid w:val="00B62F8C"/>
    <w:rsid w:val="00B64275"/>
    <w:rsid w:val="00B653BB"/>
    <w:rsid w:val="00B667BA"/>
    <w:rsid w:val="00B67D1F"/>
    <w:rsid w:val="00B70F76"/>
    <w:rsid w:val="00B76198"/>
    <w:rsid w:val="00B8305B"/>
    <w:rsid w:val="00B90618"/>
    <w:rsid w:val="00B907D7"/>
    <w:rsid w:val="00B90BA1"/>
    <w:rsid w:val="00B93CA8"/>
    <w:rsid w:val="00B9461D"/>
    <w:rsid w:val="00BA28EB"/>
    <w:rsid w:val="00BA42B4"/>
    <w:rsid w:val="00BA71FE"/>
    <w:rsid w:val="00BA7A60"/>
    <w:rsid w:val="00BB368B"/>
    <w:rsid w:val="00BB37D7"/>
    <w:rsid w:val="00BB6127"/>
    <w:rsid w:val="00BC3B47"/>
    <w:rsid w:val="00BD22FB"/>
    <w:rsid w:val="00BD263A"/>
    <w:rsid w:val="00BD4945"/>
    <w:rsid w:val="00BE10ED"/>
    <w:rsid w:val="00BE23F3"/>
    <w:rsid w:val="00BE2E34"/>
    <w:rsid w:val="00BE69CB"/>
    <w:rsid w:val="00BF3E27"/>
    <w:rsid w:val="00BF4B77"/>
    <w:rsid w:val="00BF67B0"/>
    <w:rsid w:val="00C00FDC"/>
    <w:rsid w:val="00C01A9A"/>
    <w:rsid w:val="00C02EC7"/>
    <w:rsid w:val="00C0343F"/>
    <w:rsid w:val="00C03FC0"/>
    <w:rsid w:val="00C05E5D"/>
    <w:rsid w:val="00C14FAB"/>
    <w:rsid w:val="00C17235"/>
    <w:rsid w:val="00C22023"/>
    <w:rsid w:val="00C221A4"/>
    <w:rsid w:val="00C26569"/>
    <w:rsid w:val="00C302AB"/>
    <w:rsid w:val="00C33389"/>
    <w:rsid w:val="00C33508"/>
    <w:rsid w:val="00C34981"/>
    <w:rsid w:val="00C46D82"/>
    <w:rsid w:val="00C4730A"/>
    <w:rsid w:val="00C53420"/>
    <w:rsid w:val="00C545FD"/>
    <w:rsid w:val="00C55A9B"/>
    <w:rsid w:val="00C67CC3"/>
    <w:rsid w:val="00C72F79"/>
    <w:rsid w:val="00C7690B"/>
    <w:rsid w:val="00C769FA"/>
    <w:rsid w:val="00C776DD"/>
    <w:rsid w:val="00C86A26"/>
    <w:rsid w:val="00C903B7"/>
    <w:rsid w:val="00C9181E"/>
    <w:rsid w:val="00C92005"/>
    <w:rsid w:val="00C9283A"/>
    <w:rsid w:val="00CA0D6E"/>
    <w:rsid w:val="00CA1DCA"/>
    <w:rsid w:val="00CA21F8"/>
    <w:rsid w:val="00CA5A08"/>
    <w:rsid w:val="00CA6AC8"/>
    <w:rsid w:val="00CB02B9"/>
    <w:rsid w:val="00CB40C5"/>
    <w:rsid w:val="00CC4042"/>
    <w:rsid w:val="00CC604A"/>
    <w:rsid w:val="00CD1A3B"/>
    <w:rsid w:val="00CE19B0"/>
    <w:rsid w:val="00CE5D98"/>
    <w:rsid w:val="00CF01CC"/>
    <w:rsid w:val="00CF7BD4"/>
    <w:rsid w:val="00CF7E32"/>
    <w:rsid w:val="00CF7EB1"/>
    <w:rsid w:val="00D00D45"/>
    <w:rsid w:val="00D00EBA"/>
    <w:rsid w:val="00D050F5"/>
    <w:rsid w:val="00D0538B"/>
    <w:rsid w:val="00D065F1"/>
    <w:rsid w:val="00D11696"/>
    <w:rsid w:val="00D1568F"/>
    <w:rsid w:val="00D1736C"/>
    <w:rsid w:val="00D224BA"/>
    <w:rsid w:val="00D23D30"/>
    <w:rsid w:val="00D30842"/>
    <w:rsid w:val="00D31234"/>
    <w:rsid w:val="00D33CEF"/>
    <w:rsid w:val="00D34F66"/>
    <w:rsid w:val="00D35909"/>
    <w:rsid w:val="00D36EE0"/>
    <w:rsid w:val="00D37ADB"/>
    <w:rsid w:val="00D4295D"/>
    <w:rsid w:val="00D430E4"/>
    <w:rsid w:val="00D46448"/>
    <w:rsid w:val="00D479BF"/>
    <w:rsid w:val="00D50E95"/>
    <w:rsid w:val="00D61BC8"/>
    <w:rsid w:val="00D66094"/>
    <w:rsid w:val="00D72A73"/>
    <w:rsid w:val="00D73262"/>
    <w:rsid w:val="00D8003D"/>
    <w:rsid w:val="00D84C1E"/>
    <w:rsid w:val="00D8595E"/>
    <w:rsid w:val="00D86E11"/>
    <w:rsid w:val="00D9052F"/>
    <w:rsid w:val="00D91CE5"/>
    <w:rsid w:val="00D91E5D"/>
    <w:rsid w:val="00D93D43"/>
    <w:rsid w:val="00D93D93"/>
    <w:rsid w:val="00D9576A"/>
    <w:rsid w:val="00DA390D"/>
    <w:rsid w:val="00DA4E9E"/>
    <w:rsid w:val="00DA529E"/>
    <w:rsid w:val="00DA61E8"/>
    <w:rsid w:val="00DB1022"/>
    <w:rsid w:val="00DB20B2"/>
    <w:rsid w:val="00DB4CEE"/>
    <w:rsid w:val="00DB5B57"/>
    <w:rsid w:val="00DB6208"/>
    <w:rsid w:val="00DD2B23"/>
    <w:rsid w:val="00DD311F"/>
    <w:rsid w:val="00DD3143"/>
    <w:rsid w:val="00DD5A96"/>
    <w:rsid w:val="00DD5C0C"/>
    <w:rsid w:val="00DE22BD"/>
    <w:rsid w:val="00DE3BC5"/>
    <w:rsid w:val="00DE5BA1"/>
    <w:rsid w:val="00DF08E8"/>
    <w:rsid w:val="00DF228C"/>
    <w:rsid w:val="00DF418F"/>
    <w:rsid w:val="00DF67B4"/>
    <w:rsid w:val="00E035F4"/>
    <w:rsid w:val="00E04EAE"/>
    <w:rsid w:val="00E10CA5"/>
    <w:rsid w:val="00E114FF"/>
    <w:rsid w:val="00E13B48"/>
    <w:rsid w:val="00E37422"/>
    <w:rsid w:val="00E3755A"/>
    <w:rsid w:val="00E444E2"/>
    <w:rsid w:val="00E46624"/>
    <w:rsid w:val="00E54FC9"/>
    <w:rsid w:val="00E55850"/>
    <w:rsid w:val="00E55E06"/>
    <w:rsid w:val="00E6156D"/>
    <w:rsid w:val="00E6527B"/>
    <w:rsid w:val="00E664E2"/>
    <w:rsid w:val="00E77DD3"/>
    <w:rsid w:val="00E83FFE"/>
    <w:rsid w:val="00E8563B"/>
    <w:rsid w:val="00E86980"/>
    <w:rsid w:val="00E86DBB"/>
    <w:rsid w:val="00E873E4"/>
    <w:rsid w:val="00E91669"/>
    <w:rsid w:val="00E92179"/>
    <w:rsid w:val="00E97B3F"/>
    <w:rsid w:val="00EA6495"/>
    <w:rsid w:val="00EB2F01"/>
    <w:rsid w:val="00EB4B94"/>
    <w:rsid w:val="00EB58F6"/>
    <w:rsid w:val="00EC32D2"/>
    <w:rsid w:val="00EC4288"/>
    <w:rsid w:val="00EC6C29"/>
    <w:rsid w:val="00EC7D0A"/>
    <w:rsid w:val="00ED004C"/>
    <w:rsid w:val="00ED6CD6"/>
    <w:rsid w:val="00EE17D8"/>
    <w:rsid w:val="00EE1D66"/>
    <w:rsid w:val="00EE2AEF"/>
    <w:rsid w:val="00EE50BA"/>
    <w:rsid w:val="00EE75A8"/>
    <w:rsid w:val="00EF1D58"/>
    <w:rsid w:val="00EF20EB"/>
    <w:rsid w:val="00EF3964"/>
    <w:rsid w:val="00EF4528"/>
    <w:rsid w:val="00EF5D65"/>
    <w:rsid w:val="00EF6C9F"/>
    <w:rsid w:val="00F015BF"/>
    <w:rsid w:val="00F1621E"/>
    <w:rsid w:val="00F17DAE"/>
    <w:rsid w:val="00F20949"/>
    <w:rsid w:val="00F25F85"/>
    <w:rsid w:val="00F263B2"/>
    <w:rsid w:val="00F30424"/>
    <w:rsid w:val="00F307B1"/>
    <w:rsid w:val="00F31B4E"/>
    <w:rsid w:val="00F418A2"/>
    <w:rsid w:val="00F421C9"/>
    <w:rsid w:val="00F442D5"/>
    <w:rsid w:val="00F5168F"/>
    <w:rsid w:val="00F54045"/>
    <w:rsid w:val="00F55EA5"/>
    <w:rsid w:val="00F56411"/>
    <w:rsid w:val="00F56FA4"/>
    <w:rsid w:val="00F66750"/>
    <w:rsid w:val="00F73C75"/>
    <w:rsid w:val="00F75C65"/>
    <w:rsid w:val="00F7705F"/>
    <w:rsid w:val="00F84D3C"/>
    <w:rsid w:val="00F85214"/>
    <w:rsid w:val="00F8555A"/>
    <w:rsid w:val="00F878B0"/>
    <w:rsid w:val="00F94492"/>
    <w:rsid w:val="00F94822"/>
    <w:rsid w:val="00FA267F"/>
    <w:rsid w:val="00FA2A89"/>
    <w:rsid w:val="00FB4280"/>
    <w:rsid w:val="00FB4E64"/>
    <w:rsid w:val="00FC3EBA"/>
    <w:rsid w:val="00FC4C36"/>
    <w:rsid w:val="00FC4FEC"/>
    <w:rsid w:val="00FC6153"/>
    <w:rsid w:val="00FC6BFF"/>
    <w:rsid w:val="00FD2CED"/>
    <w:rsid w:val="00FD5CE9"/>
    <w:rsid w:val="00FD63FA"/>
    <w:rsid w:val="00FE3252"/>
    <w:rsid w:val="00FE3440"/>
    <w:rsid w:val="00FE5F92"/>
    <w:rsid w:val="00FF19AC"/>
    <w:rsid w:val="00FF1AA0"/>
    <w:rsid w:val="00FF30BC"/>
    <w:rsid w:val="00FF42BC"/>
    <w:rsid w:val="00FF7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0F1FA"/>
  <w15:chartTrackingRefBased/>
  <w15:docId w15:val="{7114EED3-9C99-49BD-9B30-6B0599EF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023"/>
    <w:pPr>
      <w:spacing w:line="259" w:lineRule="auto"/>
    </w:pPr>
    <w:rPr>
      <w:kern w:val="0"/>
      <w:sz w:val="22"/>
      <w:szCs w:val="22"/>
      <w14:ligatures w14:val="none"/>
    </w:rPr>
  </w:style>
  <w:style w:type="paragraph" w:styleId="Heading1">
    <w:name w:val="heading 1"/>
    <w:basedOn w:val="Normal"/>
    <w:next w:val="Normal"/>
    <w:link w:val="Heading1Char"/>
    <w:uiPriority w:val="9"/>
    <w:qFormat/>
    <w:rsid w:val="00805BB5"/>
    <w:pPr>
      <w:keepNext/>
      <w:keepLines/>
      <w:spacing w:before="360" w:after="80"/>
      <w:outlineLvl w:val="0"/>
    </w:pPr>
    <w:rPr>
      <w:rFonts w:ascii="Calibri" w:eastAsiaTheme="majorEastAsia" w:hAnsi="Calibri" w:cstheme="majorBidi"/>
      <w:b/>
      <w:color w:val="000000" w:themeColor="text1"/>
      <w:sz w:val="32"/>
      <w:szCs w:val="40"/>
    </w:rPr>
  </w:style>
  <w:style w:type="paragraph" w:styleId="Heading2">
    <w:name w:val="heading 2"/>
    <w:basedOn w:val="Normal"/>
    <w:next w:val="Normal"/>
    <w:link w:val="Heading2Char"/>
    <w:uiPriority w:val="9"/>
    <w:unhideWhenUsed/>
    <w:qFormat/>
    <w:rsid w:val="00805BB5"/>
    <w:pPr>
      <w:keepNext/>
      <w:keepLines/>
      <w:spacing w:before="160" w:after="80"/>
      <w:outlineLvl w:val="1"/>
    </w:pPr>
    <w:rPr>
      <w:rFonts w:ascii="Calibri" w:eastAsiaTheme="majorEastAsia" w:hAnsi="Calibri" w:cstheme="majorBidi"/>
      <w:b/>
      <w:color w:val="000000" w:themeColor="text1"/>
      <w:sz w:val="26"/>
      <w:szCs w:val="32"/>
    </w:rPr>
  </w:style>
  <w:style w:type="paragraph" w:styleId="Heading3">
    <w:name w:val="heading 3"/>
    <w:basedOn w:val="Normal"/>
    <w:next w:val="Normal"/>
    <w:link w:val="Heading3Char"/>
    <w:uiPriority w:val="9"/>
    <w:unhideWhenUsed/>
    <w:qFormat/>
    <w:rsid w:val="00805BB5"/>
    <w:pPr>
      <w:keepNext/>
      <w:keepLines/>
      <w:spacing w:before="160" w:after="80"/>
      <w:outlineLvl w:val="2"/>
    </w:pPr>
    <w:rPr>
      <w:rFonts w:ascii="Calibri" w:eastAsiaTheme="majorEastAsia" w:hAnsi="Calibri" w:cstheme="majorBidi"/>
      <w:b/>
      <w:color w:val="000000" w:themeColor="text1"/>
      <w:szCs w:val="28"/>
    </w:rPr>
  </w:style>
  <w:style w:type="paragraph" w:styleId="Heading4">
    <w:name w:val="heading 4"/>
    <w:basedOn w:val="Normal"/>
    <w:next w:val="Normal"/>
    <w:link w:val="Heading4Char"/>
    <w:uiPriority w:val="9"/>
    <w:semiHidden/>
    <w:unhideWhenUsed/>
    <w:qFormat/>
    <w:rsid w:val="00FF42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42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42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2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2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2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BB5"/>
    <w:rPr>
      <w:rFonts w:ascii="Calibri" w:eastAsiaTheme="majorEastAsia" w:hAnsi="Calibri" w:cstheme="majorBidi"/>
      <w:b/>
      <w:color w:val="000000" w:themeColor="text1"/>
      <w:kern w:val="0"/>
      <w:sz w:val="32"/>
      <w:szCs w:val="40"/>
      <w14:ligatures w14:val="none"/>
    </w:rPr>
  </w:style>
  <w:style w:type="character" w:customStyle="1" w:styleId="Heading2Char">
    <w:name w:val="Heading 2 Char"/>
    <w:basedOn w:val="DefaultParagraphFont"/>
    <w:link w:val="Heading2"/>
    <w:uiPriority w:val="9"/>
    <w:rsid w:val="00805BB5"/>
    <w:rPr>
      <w:rFonts w:ascii="Calibri" w:eastAsiaTheme="majorEastAsia" w:hAnsi="Calibri" w:cstheme="majorBidi"/>
      <w:b/>
      <w:color w:val="000000" w:themeColor="text1"/>
      <w:kern w:val="0"/>
      <w:sz w:val="26"/>
      <w:szCs w:val="32"/>
      <w14:ligatures w14:val="none"/>
    </w:rPr>
  </w:style>
  <w:style w:type="character" w:customStyle="1" w:styleId="Heading3Char">
    <w:name w:val="Heading 3 Char"/>
    <w:basedOn w:val="DefaultParagraphFont"/>
    <w:link w:val="Heading3"/>
    <w:uiPriority w:val="9"/>
    <w:rsid w:val="00805BB5"/>
    <w:rPr>
      <w:rFonts w:ascii="Calibri" w:eastAsiaTheme="majorEastAsia" w:hAnsi="Calibri" w:cstheme="majorBidi"/>
      <w:b/>
      <w:color w:val="000000" w:themeColor="text1"/>
      <w:kern w:val="0"/>
      <w:sz w:val="22"/>
      <w:szCs w:val="28"/>
      <w14:ligatures w14:val="none"/>
    </w:rPr>
  </w:style>
  <w:style w:type="character" w:customStyle="1" w:styleId="Heading4Char">
    <w:name w:val="Heading 4 Char"/>
    <w:basedOn w:val="DefaultParagraphFont"/>
    <w:link w:val="Heading4"/>
    <w:uiPriority w:val="9"/>
    <w:semiHidden/>
    <w:rsid w:val="00FF42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42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42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2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2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2BC"/>
    <w:rPr>
      <w:rFonts w:eastAsiaTheme="majorEastAsia" w:cstheme="majorBidi"/>
      <w:color w:val="272727" w:themeColor="text1" w:themeTint="D8"/>
    </w:rPr>
  </w:style>
  <w:style w:type="paragraph" w:styleId="Title">
    <w:name w:val="Title"/>
    <w:basedOn w:val="Normal"/>
    <w:next w:val="Normal"/>
    <w:link w:val="TitleChar"/>
    <w:uiPriority w:val="10"/>
    <w:qFormat/>
    <w:rsid w:val="00FF4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2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2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2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2BC"/>
    <w:pPr>
      <w:spacing w:before="160"/>
      <w:jc w:val="center"/>
    </w:pPr>
    <w:rPr>
      <w:i/>
      <w:iCs/>
      <w:color w:val="404040" w:themeColor="text1" w:themeTint="BF"/>
    </w:rPr>
  </w:style>
  <w:style w:type="character" w:customStyle="1" w:styleId="QuoteChar">
    <w:name w:val="Quote Char"/>
    <w:basedOn w:val="DefaultParagraphFont"/>
    <w:link w:val="Quote"/>
    <w:uiPriority w:val="29"/>
    <w:rsid w:val="00FF42BC"/>
    <w:rPr>
      <w:i/>
      <w:iCs/>
      <w:color w:val="404040" w:themeColor="text1" w:themeTint="BF"/>
    </w:rPr>
  </w:style>
  <w:style w:type="paragraph" w:styleId="ListParagraph">
    <w:name w:val="List Paragraph"/>
    <w:basedOn w:val="Normal"/>
    <w:uiPriority w:val="1"/>
    <w:qFormat/>
    <w:rsid w:val="00FF42BC"/>
    <w:pPr>
      <w:ind w:left="720"/>
      <w:contextualSpacing/>
    </w:pPr>
  </w:style>
  <w:style w:type="character" w:styleId="IntenseEmphasis">
    <w:name w:val="Intense Emphasis"/>
    <w:basedOn w:val="DefaultParagraphFont"/>
    <w:uiPriority w:val="21"/>
    <w:qFormat/>
    <w:rsid w:val="00FF42BC"/>
    <w:rPr>
      <w:i/>
      <w:iCs/>
      <w:color w:val="2F5496" w:themeColor="accent1" w:themeShade="BF"/>
    </w:rPr>
  </w:style>
  <w:style w:type="paragraph" w:styleId="IntenseQuote">
    <w:name w:val="Intense Quote"/>
    <w:basedOn w:val="Normal"/>
    <w:next w:val="Normal"/>
    <w:link w:val="IntenseQuoteChar"/>
    <w:uiPriority w:val="30"/>
    <w:qFormat/>
    <w:rsid w:val="00FF42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42BC"/>
    <w:rPr>
      <w:i/>
      <w:iCs/>
      <w:color w:val="2F5496" w:themeColor="accent1" w:themeShade="BF"/>
    </w:rPr>
  </w:style>
  <w:style w:type="character" w:styleId="IntenseReference">
    <w:name w:val="Intense Reference"/>
    <w:basedOn w:val="DefaultParagraphFont"/>
    <w:uiPriority w:val="32"/>
    <w:qFormat/>
    <w:rsid w:val="00FF42BC"/>
    <w:rPr>
      <w:b/>
      <w:bCs/>
      <w:smallCaps/>
      <w:color w:val="2F5496" w:themeColor="accent1" w:themeShade="BF"/>
      <w:spacing w:val="5"/>
    </w:rPr>
  </w:style>
  <w:style w:type="character" w:styleId="Hyperlink">
    <w:name w:val="Hyperlink"/>
    <w:basedOn w:val="DefaultParagraphFont"/>
    <w:uiPriority w:val="99"/>
    <w:unhideWhenUsed/>
    <w:rsid w:val="00FF42BC"/>
    <w:rPr>
      <w:color w:val="0563C1" w:themeColor="hyperlink"/>
      <w:u w:val="single"/>
    </w:rPr>
  </w:style>
  <w:style w:type="paragraph" w:styleId="Revision">
    <w:name w:val="Revision"/>
    <w:hidden/>
    <w:uiPriority w:val="99"/>
    <w:semiHidden/>
    <w:rsid w:val="00987F83"/>
    <w:pPr>
      <w:spacing w:after="0" w:line="240" w:lineRule="auto"/>
    </w:pPr>
    <w:rPr>
      <w:kern w:val="0"/>
      <w:sz w:val="22"/>
      <w:szCs w:val="22"/>
      <w14:ligatures w14:val="none"/>
    </w:rPr>
  </w:style>
  <w:style w:type="paragraph" w:styleId="TOC1">
    <w:name w:val="toc 1"/>
    <w:basedOn w:val="Normal"/>
    <w:next w:val="Normal"/>
    <w:autoRedefine/>
    <w:uiPriority w:val="39"/>
    <w:unhideWhenUsed/>
    <w:rsid w:val="0066105D"/>
    <w:pPr>
      <w:spacing w:after="100"/>
    </w:pPr>
  </w:style>
  <w:style w:type="paragraph" w:styleId="Header">
    <w:name w:val="header"/>
    <w:basedOn w:val="Normal"/>
    <w:link w:val="HeaderChar"/>
    <w:uiPriority w:val="99"/>
    <w:unhideWhenUsed/>
    <w:rsid w:val="00661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05D"/>
    <w:rPr>
      <w:kern w:val="0"/>
      <w:sz w:val="22"/>
      <w:szCs w:val="22"/>
      <w14:ligatures w14:val="none"/>
    </w:rPr>
  </w:style>
  <w:style w:type="paragraph" w:styleId="Footer">
    <w:name w:val="footer"/>
    <w:basedOn w:val="Normal"/>
    <w:link w:val="FooterChar"/>
    <w:uiPriority w:val="99"/>
    <w:unhideWhenUsed/>
    <w:rsid w:val="00661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05D"/>
    <w:rPr>
      <w:kern w:val="0"/>
      <w:sz w:val="22"/>
      <w:szCs w:val="22"/>
      <w14:ligatures w14:val="none"/>
    </w:rPr>
  </w:style>
  <w:style w:type="paragraph" w:customStyle="1" w:styleId="Heading">
    <w:name w:val="Heading"/>
    <w:basedOn w:val="Normal"/>
    <w:link w:val="HeadingChar"/>
    <w:rsid w:val="00805BB5"/>
    <w:rPr>
      <w:rFonts w:ascii="Calibri" w:eastAsia="Times New Roman" w:hAnsi="Calibri"/>
      <w:b/>
      <w:sz w:val="32"/>
    </w:rPr>
  </w:style>
  <w:style w:type="character" w:customStyle="1" w:styleId="HeadingChar">
    <w:name w:val="Heading Char"/>
    <w:basedOn w:val="DefaultParagraphFont"/>
    <w:link w:val="Heading"/>
    <w:rsid w:val="00805BB5"/>
    <w:rPr>
      <w:rFonts w:ascii="Calibri" w:eastAsia="Times New Roman" w:hAnsi="Calibri"/>
      <w:b/>
      <w:kern w:val="0"/>
      <w:sz w:val="32"/>
      <w:szCs w:val="22"/>
      <w14:ligatures w14:val="none"/>
    </w:rPr>
  </w:style>
  <w:style w:type="paragraph" w:styleId="TOCHeading">
    <w:name w:val="TOC Heading"/>
    <w:basedOn w:val="Heading1"/>
    <w:next w:val="Normal"/>
    <w:uiPriority w:val="39"/>
    <w:unhideWhenUsed/>
    <w:qFormat/>
    <w:rsid w:val="00805BB5"/>
    <w:pPr>
      <w:spacing w:before="240" w:after="0"/>
      <w:outlineLvl w:val="9"/>
    </w:pPr>
    <w:rPr>
      <w:szCs w:val="32"/>
    </w:rPr>
  </w:style>
  <w:style w:type="paragraph" w:styleId="TOC2">
    <w:name w:val="toc 2"/>
    <w:basedOn w:val="Normal"/>
    <w:next w:val="Normal"/>
    <w:autoRedefine/>
    <w:uiPriority w:val="39"/>
    <w:unhideWhenUsed/>
    <w:rsid w:val="001F4834"/>
    <w:pPr>
      <w:spacing w:after="100"/>
      <w:ind w:left="220"/>
    </w:pPr>
  </w:style>
  <w:style w:type="paragraph" w:styleId="TOC3">
    <w:name w:val="toc 3"/>
    <w:basedOn w:val="Normal"/>
    <w:next w:val="Normal"/>
    <w:autoRedefine/>
    <w:uiPriority w:val="39"/>
    <w:unhideWhenUsed/>
    <w:rsid w:val="001F4834"/>
    <w:pPr>
      <w:spacing w:after="100"/>
      <w:ind w:left="440"/>
    </w:pPr>
  </w:style>
  <w:style w:type="character" w:styleId="Strong">
    <w:name w:val="Strong"/>
    <w:basedOn w:val="DefaultParagraphFont"/>
    <w:uiPriority w:val="22"/>
    <w:qFormat/>
    <w:rsid w:val="00C34981"/>
    <w:rPr>
      <w:b/>
      <w:bCs/>
    </w:rPr>
  </w:style>
  <w:style w:type="paragraph" w:styleId="NormalWeb">
    <w:name w:val="Normal (Web)"/>
    <w:basedOn w:val="Normal"/>
    <w:uiPriority w:val="99"/>
    <w:unhideWhenUsed/>
    <w:rsid w:val="00132B0B"/>
    <w:pPr>
      <w:spacing w:before="100" w:beforeAutospacing="1" w:after="100" w:afterAutospacing="1" w:line="240" w:lineRule="auto"/>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577B85"/>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577B85"/>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577B85"/>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577B85"/>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577B85"/>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577B85"/>
    <w:pPr>
      <w:spacing w:after="100" w:line="278" w:lineRule="auto"/>
      <w:ind w:left="1920"/>
    </w:pPr>
    <w:rPr>
      <w:rFonts w:eastAsiaTheme="minorEastAsia"/>
      <w:kern w:val="2"/>
      <w:sz w:val="24"/>
      <w:szCs w:val="24"/>
      <w14:ligatures w14:val="standardContextual"/>
    </w:rPr>
  </w:style>
  <w:style w:type="character" w:styleId="UnresolvedMention">
    <w:name w:val="Unresolved Mention"/>
    <w:basedOn w:val="DefaultParagraphFont"/>
    <w:uiPriority w:val="99"/>
    <w:semiHidden/>
    <w:unhideWhenUsed/>
    <w:rsid w:val="00577B85"/>
    <w:rPr>
      <w:color w:val="605E5C"/>
      <w:shd w:val="clear" w:color="auto" w:fill="E1DFDD"/>
    </w:rPr>
  </w:style>
  <w:style w:type="character" w:styleId="Emphasis">
    <w:name w:val="Emphasis"/>
    <w:basedOn w:val="DefaultParagraphFont"/>
    <w:uiPriority w:val="20"/>
    <w:qFormat/>
    <w:rsid w:val="005420CC"/>
    <w:rPr>
      <w:i/>
      <w:iCs/>
    </w:rPr>
  </w:style>
  <w:style w:type="table" w:styleId="GridTable1Light-Accent3">
    <w:name w:val="Grid Table 1 Light Accent 3"/>
    <w:basedOn w:val="TableNormal"/>
    <w:uiPriority w:val="46"/>
    <w:rsid w:val="00F30424"/>
    <w:pPr>
      <w:widowControl w:val="0"/>
      <w:autoSpaceDE w:val="0"/>
      <w:autoSpaceDN w:val="0"/>
      <w:spacing w:after="0" w:line="240" w:lineRule="auto"/>
    </w:pPr>
    <w:rPr>
      <w:kern w:val="0"/>
      <w:sz w:val="22"/>
      <w:szCs w:val="22"/>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A224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8A22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Accent3">
    <w:name w:val="Grid Table 3 Accent 3"/>
    <w:basedOn w:val="TableNormal"/>
    <w:uiPriority w:val="48"/>
    <w:rsid w:val="00297A6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1">
    <w:name w:val="Grid Table 1 Light Accent 1"/>
    <w:basedOn w:val="TableNormal"/>
    <w:uiPriority w:val="46"/>
    <w:rsid w:val="00846C9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BD2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D5A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1272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FPNote">
    <w:name w:val="RFP Note"/>
    <w:rsid w:val="007B27D6"/>
    <w:pPr>
      <w:spacing w:after="80" w:line="276" w:lineRule="auto"/>
    </w:pPr>
    <w:rPr>
      <w:rFonts w:ascii="Open Sans" w:eastAsiaTheme="minorEastAsia" w:hAnsi="Open Sans"/>
      <w:color w:val="252532"/>
      <w:kern w:val="0"/>
      <w:sz w:val="18"/>
      <w:szCs w:val="22"/>
      <w14:ligatures w14:val="none"/>
    </w:rPr>
  </w:style>
  <w:style w:type="paragraph" w:styleId="ListBullet">
    <w:name w:val="List Bullet"/>
    <w:basedOn w:val="Normal"/>
    <w:uiPriority w:val="99"/>
    <w:unhideWhenUsed/>
    <w:rsid w:val="008F1BAA"/>
    <w:pPr>
      <w:numPr>
        <w:numId w:val="4"/>
      </w:numPr>
      <w:tabs>
        <w:tab w:val="clear" w:pos="360"/>
      </w:tabs>
      <w:spacing w:after="60"/>
      <w:ind w:left="0" w:firstLine="0"/>
      <w:contextualSpacing/>
    </w:pPr>
    <w:rPr>
      <w:rFonts w:ascii="Open Sans" w:eastAsiaTheme="minorEastAsia" w:hAnsi="Open Sans"/>
      <w:color w:val="252532"/>
      <w:sz w:val="20"/>
    </w:rPr>
  </w:style>
  <w:style w:type="paragraph" w:customStyle="1" w:styleId="pdq2pgselectionanchorcontainer">
    <w:name w:val="pdq2pg_selectionanchorcontainer"/>
    <w:basedOn w:val="Normal"/>
    <w:rsid w:val="00D800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pub/irs-drop/n-26-15.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rs.gov/credits-deductions/domestic-content-bonus-credit" TargetMode="External"/><Relationship Id="rId4" Type="http://schemas.openxmlformats.org/officeDocument/2006/relationships/settings" Target="settings.xml"/><Relationship Id="rId9" Type="http://schemas.openxmlformats.org/officeDocument/2006/relationships/hyperlink" Target="https://www.ecfr.gov/current/title-7/subtitle-B/chapter-XVII/part-178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77F14-3EE5-4776-BE7C-5AEB3A5D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8035</Words>
  <Characters>45804</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Express BESS RFP REV 6</dc:title>
  <dc:subject/>
  <dc:creator>Kim Shumpert</dc:creator>
  <cp:keywords/>
  <dc:description/>
  <cp:lastModifiedBy>Clint Wilson</cp:lastModifiedBy>
  <cp:revision>2</cp:revision>
  <cp:lastPrinted>2026-04-21T14:49:00Z</cp:lastPrinted>
  <dcterms:created xsi:type="dcterms:W3CDTF">2026-08-27T23:34:00Z</dcterms:created>
  <dcterms:modified xsi:type="dcterms:W3CDTF">2026-08-27T23:34:00Z</dcterms:modified>
</cp:coreProperties>
</file>