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90.0" w:type="dxa"/>
        <w:jc w:val="left"/>
        <w:tblInd w:w="-10.0" w:type="dxa"/>
        <w:tblBorders>
          <w:top w:color="8eaadb" w:space="0" w:sz="8" w:val="single"/>
          <w:left w:color="8eaadb" w:space="0" w:sz="8" w:val="single"/>
          <w:bottom w:color="8eaadb" w:space="0" w:sz="8" w:val="single"/>
          <w:right w:color="8eaadb" w:space="0" w:sz="8" w:val="single"/>
          <w:insideH w:color="8eaadb" w:space="0" w:sz="8" w:val="single"/>
          <w:insideV w:color="8eaadb" w:space="0" w:sz="8" w:val="single"/>
        </w:tblBorders>
        <w:tblLayout w:type="fixed"/>
        <w:tblLook w:val="04A0"/>
      </w:tblPr>
      <w:tblGrid>
        <w:gridCol w:w="567"/>
        <w:gridCol w:w="2289"/>
        <w:gridCol w:w="7634"/>
        <w:tblGridChange w:id="0">
          <w:tblGrid>
            <w:gridCol w:w="567"/>
            <w:gridCol w:w="2289"/>
            <w:gridCol w:w="7634"/>
          </w:tblGrid>
        </w:tblGridChange>
      </w:tblGrid>
      <w:tr>
        <w:trPr>
          <w:cantSplit w:val="0"/>
          <w:trHeight w:val="227" w:hRule="atLeast"/>
          <w:tblHeader w:val="0"/>
        </w:trPr>
        <w:tc>
          <w:tcPr>
            <w:gridSpan w:val="2"/>
            <w:tcBorders>
              <w:bottom w:color="000000" w:space="0" w:sz="0" w:val="nil"/>
            </w:tcBorders>
            <w:shd w:fill="d9e2f3" w:val="clear"/>
          </w:tcPr>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Role </w:t>
            </w:r>
          </w:p>
        </w:tc>
        <w:tc>
          <w:tcPr>
            <w:tcBorders>
              <w:bottom w:color="000000" w:space="0" w:sz="0" w:val="nil"/>
            </w:tcBorders>
          </w:tcPr>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Recovery Development Worker</w:t>
            </w:r>
          </w:p>
        </w:tc>
      </w:tr>
      <w:tr>
        <w:trPr>
          <w:cantSplit w:val="0"/>
          <w:trHeight w:val="227" w:hRule="atLeast"/>
          <w:tblHeader w:val="0"/>
        </w:trPr>
        <w:tc>
          <w:tcPr>
            <w:gridSpan w:val="2"/>
            <w:shd w:fill="d9e2f3" w:val="clear"/>
          </w:tcPr>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Responsible to</w:t>
            </w:r>
          </w:p>
        </w:tc>
        <w:tc>
          <w:tcPr/>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Operations and Recovery Development Manager</w:t>
            </w:r>
          </w:p>
        </w:tc>
      </w:tr>
      <w:tr>
        <w:trPr>
          <w:cantSplit w:val="0"/>
          <w:trHeight w:val="227" w:hRule="atLeast"/>
          <w:tblHeader w:val="0"/>
        </w:trPr>
        <w:tc>
          <w:tcPr>
            <w:gridSpan w:val="2"/>
            <w:shd w:fill="d9e2f3" w:val="clear"/>
          </w:tcPr>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Salary</w:t>
            </w:r>
          </w:p>
        </w:tc>
        <w:tc>
          <w:tcPr/>
          <w:p w:rsidR="00000000" w:rsidDel="00000000" w:rsidP="00000000" w:rsidRDefault="00000000" w:rsidRPr="00000000" w14:paraId="0000000B">
            <w:pP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£25,096 per annum</w:t>
            </w:r>
            <w:r w:rsidDel="00000000" w:rsidR="00000000" w:rsidRPr="00000000">
              <w:rPr>
                <w:rtl w:val="0"/>
              </w:rPr>
            </w:r>
          </w:p>
        </w:tc>
      </w:tr>
      <w:tr>
        <w:trPr>
          <w:cantSplit w:val="0"/>
          <w:trHeight w:val="227" w:hRule="atLeast"/>
          <w:tblHeader w:val="0"/>
        </w:trPr>
        <w:tc>
          <w:tcPr>
            <w:gridSpan w:val="2"/>
            <w:shd w:fill="d9e2f3" w:val="clear"/>
          </w:tcPr>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Other Benefits </w:t>
            </w:r>
          </w:p>
        </w:tc>
        <w:tc>
          <w:tcPr/>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Pension</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days annual leave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inclusive of all public holidays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Flexible Working Hours</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Discount in the Bothy Café</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Working in values-led working environment</w:t>
            </w:r>
          </w:p>
        </w:tc>
      </w:tr>
      <w:tr>
        <w:trPr>
          <w:cantSplit w:val="0"/>
          <w:trHeight w:val="227" w:hRule="atLeast"/>
          <w:tblHeader w:val="0"/>
        </w:trPr>
        <w:tc>
          <w:tcPr>
            <w:gridSpan w:val="2"/>
            <w:shd w:fill="d9e2f3" w:val="clear"/>
          </w:tcPr>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Hours per week</w:t>
            </w:r>
          </w:p>
        </w:tc>
        <w:tc>
          <w:tcPr/>
          <w:p w:rsidR="00000000" w:rsidDel="00000000" w:rsidP="00000000" w:rsidRDefault="00000000" w:rsidRPr="00000000" w14:paraId="00000015">
            <w:pP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37.5 hours per week</w:t>
            </w:r>
            <w:r w:rsidDel="00000000" w:rsidR="00000000" w:rsidRPr="00000000">
              <w:rPr>
                <w:rtl w:val="0"/>
              </w:rPr>
            </w:r>
          </w:p>
        </w:tc>
      </w:tr>
      <w:tr>
        <w:trPr>
          <w:cantSplit w:val="0"/>
          <w:trHeight w:val="227" w:hRule="atLeast"/>
          <w:tblHeader w:val="0"/>
        </w:trPr>
        <w:tc>
          <w:tcPr>
            <w:gridSpan w:val="2"/>
            <w:shd w:fill="d9e2f3" w:val="clear"/>
          </w:tcPr>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Work base</w:t>
            </w:r>
          </w:p>
        </w:tc>
        <w:tc>
          <w:tcPr/>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River Garden Auchincruive (RGA), with some travel within Scotland</w:t>
            </w:r>
          </w:p>
        </w:tc>
      </w:tr>
      <w:tr>
        <w:trPr>
          <w:cantSplit w:val="0"/>
          <w:trHeight w:val="227" w:hRule="atLeast"/>
          <w:tblHeader w:val="0"/>
        </w:trPr>
        <w:tc>
          <w:tcPr>
            <w:gridSpan w:val="3"/>
            <w:shd w:fill="d9e2f3" w:val="clear"/>
          </w:tcPr>
          <w:p w:rsidR="00000000" w:rsidDel="00000000" w:rsidP="00000000" w:rsidRDefault="00000000" w:rsidRPr="00000000" w14:paraId="00000019">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Role Overview</w:t>
            </w:r>
          </w:p>
        </w:tc>
      </w:tr>
      <w:tr>
        <w:trPr>
          <w:cantSplit w:val="0"/>
          <w:trHeight w:val="227" w:hRule="atLeast"/>
          <w:tblHeader w:val="0"/>
        </w:trPr>
        <w:tc>
          <w:tcPr>
            <w:gridSpan w:val="3"/>
          </w:tcPr>
          <w:p w:rsidR="00000000" w:rsidDel="00000000" w:rsidP="00000000" w:rsidRDefault="00000000" w:rsidRPr="00000000" w14:paraId="0000001C">
            <w:pPr>
              <w:rPr>
                <w:rFonts w:ascii="Arial" w:cs="Arial" w:eastAsia="Arial" w:hAnsi="Arial"/>
                <w:b w:val="0"/>
                <w:sz w:val="24"/>
                <w:szCs w:val="24"/>
              </w:rPr>
            </w:pPr>
            <w:r w:rsidDel="00000000" w:rsidR="00000000" w:rsidRPr="00000000">
              <w:rPr>
                <w:rFonts w:ascii="Arial" w:cs="Arial" w:eastAsia="Arial" w:hAnsi="Arial"/>
                <w:b w:val="0"/>
                <w:color w:val="000000"/>
                <w:sz w:val="24"/>
                <w:szCs w:val="24"/>
                <w:rtl w:val="0"/>
              </w:rPr>
              <w:t xml:space="preserve">Working as part of a team of support workers and under the direction of the Operations and Recovery Development Manager, this role requires the support worker to assist in developing the recovery community of River Garden. The Recovery Development Worker will deliver structured assessment, </w:t>
            </w:r>
            <w:r w:rsidDel="00000000" w:rsidR="00000000" w:rsidRPr="00000000">
              <w:rPr>
                <w:rFonts w:ascii="Arial" w:cs="Arial" w:eastAsia="Arial" w:hAnsi="Arial"/>
                <w:b w:val="0"/>
                <w:sz w:val="24"/>
                <w:szCs w:val="24"/>
                <w:rtl w:val="0"/>
              </w:rPr>
              <w:t xml:space="preserve">one-to-one</w:t>
            </w:r>
            <w:r w:rsidDel="00000000" w:rsidR="00000000" w:rsidRPr="00000000">
              <w:rPr>
                <w:rFonts w:ascii="Arial" w:cs="Arial" w:eastAsia="Arial" w:hAnsi="Arial"/>
                <w:b w:val="0"/>
                <w:color w:val="000000"/>
                <w:sz w:val="24"/>
                <w:szCs w:val="24"/>
                <w:rtl w:val="0"/>
              </w:rPr>
              <w:t xml:space="preserve"> support, reviews and monitor the health and well-being of residents of River Garden. The worker will </w:t>
            </w:r>
            <w:sdt>
              <w:sdtPr>
                <w:id w:val="551636014"/>
                <w:tag w:val="goog_rdk_0"/>
              </w:sdtPr>
              <w:sdtContent>
                <w:commentRangeStart w:id="0"/>
              </w:sdtContent>
            </w:sdt>
            <w:r w:rsidDel="00000000" w:rsidR="00000000" w:rsidRPr="00000000">
              <w:rPr>
                <w:rFonts w:ascii="Arial" w:cs="Arial" w:eastAsia="Arial" w:hAnsi="Arial"/>
                <w:b w:val="0"/>
                <w:color w:val="000000"/>
                <w:sz w:val="24"/>
                <w:szCs w:val="24"/>
                <w:rtl w:val="0"/>
              </w:rPr>
              <w:t xml:space="preserve">take</w:t>
            </w:r>
            <w:commentRangeEnd w:id="0"/>
            <w:r w:rsidDel="00000000" w:rsidR="00000000" w:rsidRPr="00000000">
              <w:commentReference w:id="0"/>
            </w:r>
            <w:r w:rsidDel="00000000" w:rsidR="00000000" w:rsidRPr="00000000">
              <w:rPr>
                <w:rFonts w:ascii="Arial" w:cs="Arial" w:eastAsia="Arial" w:hAnsi="Arial"/>
                <w:b w:val="0"/>
                <w:color w:val="000000"/>
                <w:sz w:val="24"/>
                <w:szCs w:val="24"/>
                <w:rtl w:val="0"/>
              </w:rPr>
              <w:t xml:space="preserve"> support and guidance from the Operational Manager in all aspects of the River Garden’s residential recovery, social enterprise and volunteering workstreams. This role requires the ability to operate individually and in a person-centred way</w:t>
            </w:r>
            <w:r w:rsidDel="00000000" w:rsidR="00000000" w:rsidRPr="00000000">
              <w:rPr>
                <w:rFonts w:ascii="Arial" w:cs="Arial" w:eastAsia="Arial" w:hAnsi="Arial"/>
                <w:b w:val="0"/>
                <w:sz w:val="24"/>
                <w:szCs w:val="24"/>
                <w:rtl w:val="0"/>
              </w:rPr>
              <w:t xml:space="preserve">,</w:t>
            </w:r>
            <w:r w:rsidDel="00000000" w:rsidR="00000000" w:rsidRPr="00000000">
              <w:rPr>
                <w:rFonts w:ascii="Arial" w:cs="Arial" w:eastAsia="Arial" w:hAnsi="Arial"/>
                <w:b w:val="0"/>
                <w:color w:val="000000"/>
                <w:sz w:val="24"/>
                <w:szCs w:val="24"/>
                <w:rtl w:val="0"/>
              </w:rPr>
              <w:t xml:space="preserve"> managing a small caseload of residents as their Keyworker. The role also operates within the Recovery Development Team, delivering our psycho-social and psycho-educational recovery programmes and as part of a wider RGA Staff Team delivering quality in a residential recovery and open social enterprise site.</w:t>
            </w:r>
            <w:r w:rsidDel="00000000" w:rsidR="00000000" w:rsidRPr="00000000">
              <w:rPr>
                <w:rtl w:val="0"/>
              </w:rPr>
            </w:r>
          </w:p>
        </w:tc>
      </w:tr>
      <w:tr>
        <w:trPr>
          <w:cantSplit w:val="0"/>
          <w:trHeight w:val="227" w:hRule="atLeast"/>
          <w:tblHeader w:val="0"/>
        </w:trPr>
        <w:tc>
          <w:tcPr>
            <w:shd w:fill="d9e2f3" w:val="clear"/>
          </w:tcPr>
          <w:p w:rsidR="00000000" w:rsidDel="00000000" w:rsidP="00000000" w:rsidRDefault="00000000" w:rsidRPr="00000000" w14:paraId="0000001F">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20">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Skills, Knowledge and Abilities</w:t>
            </w:r>
          </w:p>
        </w:tc>
      </w:tr>
      <w:tr>
        <w:trPr>
          <w:cantSplit w:val="0"/>
          <w:trHeight w:val="227" w:hRule="atLeast"/>
          <w:tblHeader w:val="0"/>
        </w:trPr>
        <w:tc>
          <w:tcPr/>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The ability to provide and follow written and oral instructions.</w:t>
            </w:r>
          </w:p>
        </w:tc>
      </w:tr>
      <w:tr>
        <w:trPr>
          <w:cantSplit w:val="0"/>
          <w:trHeight w:val="581.953125" w:hRule="atLeast"/>
          <w:tblHeader w:val="0"/>
        </w:trPr>
        <w:tc>
          <w:tcPr/>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Skill and practical experience with IT </w:t>
            </w:r>
          </w:p>
        </w:tc>
      </w:tr>
      <w:tr>
        <w:trPr>
          <w:cantSplit w:val="0"/>
          <w:trHeight w:val="227" w:hRule="atLeast"/>
          <w:tblHeader w:val="0"/>
        </w:trPr>
        <w:tc>
          <w:tcPr/>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The ability to work with and support residents, many of whom have complex physical, social and mental health needs.</w:t>
            </w:r>
          </w:p>
        </w:tc>
      </w:tr>
      <w:tr>
        <w:trPr>
          <w:cantSplit w:val="0"/>
          <w:trHeight w:val="227" w:hRule="atLeast"/>
          <w:tblHeader w:val="0"/>
        </w:trPr>
        <w:tc>
          <w:tcPr/>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Knowledge of the principles of recovery and the physical, emotional and mental health challenges faced by those in recovery. Individuals with lived experience will bring their own recovery skills also.</w:t>
            </w:r>
          </w:p>
        </w:tc>
      </w:tr>
      <w:tr>
        <w:trPr>
          <w:cantSplit w:val="0"/>
          <w:trHeight w:val="227" w:hRule="atLeast"/>
          <w:tblHeader w:val="0"/>
        </w:trPr>
        <w:tc>
          <w:tcPr/>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The ability to maintain positive professional boundaries, to ensure the safety of all and adherence to RGA’s community and culture. </w:t>
            </w:r>
          </w:p>
        </w:tc>
      </w:tr>
      <w:tr>
        <w:trPr>
          <w:cantSplit w:val="0"/>
          <w:trHeight w:val="227" w:hRule="atLeast"/>
          <w:tblHeader w:val="0"/>
        </w:trPr>
        <w:tc>
          <w:tcPr/>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The ability to work as a team and respond to issues in relation to security, health and safety in a residential community setting.</w:t>
            </w:r>
          </w:p>
        </w:tc>
      </w:tr>
      <w:tr>
        <w:trPr>
          <w:cantSplit w:val="0"/>
          <w:trHeight w:val="227" w:hRule="atLeast"/>
          <w:tblHeader w:val="0"/>
        </w:trPr>
        <w:tc>
          <w:tcPr>
            <w:shd w:fill="d9e2f3" w:val="clear"/>
          </w:tcPr>
          <w:p w:rsidR="00000000" w:rsidDel="00000000" w:rsidP="00000000" w:rsidRDefault="00000000" w:rsidRPr="00000000" w14:paraId="00000034">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35">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Personal and Professional Attributes</w:t>
            </w:r>
          </w:p>
        </w:tc>
      </w:tr>
      <w:tr>
        <w:trPr>
          <w:cantSplit w:val="0"/>
          <w:trHeight w:val="227" w:hRule="atLeast"/>
          <w:tblHeader w:val="0"/>
        </w:trPr>
        <w:tc>
          <w:tcPr/>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A calm and empathic approach</w:t>
            </w:r>
          </w:p>
        </w:tc>
      </w:tr>
      <w:tr>
        <w:trPr>
          <w:cantSplit w:val="0"/>
          <w:trHeight w:val="227" w:hRule="atLeast"/>
          <w:tblHeader w:val="0"/>
        </w:trPr>
        <w:tc>
          <w:tcPr/>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A non-judgmental and positive approach to recovery</w:t>
            </w:r>
          </w:p>
        </w:tc>
      </w:tr>
      <w:tr>
        <w:trPr>
          <w:cantSplit w:val="0"/>
          <w:trHeight w:val="227" w:hRule="atLeast"/>
          <w:tblHeader w:val="0"/>
        </w:trPr>
        <w:tc>
          <w:tcPr/>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An ability to develop and maintain therapeutic relationships</w:t>
            </w:r>
          </w:p>
        </w:tc>
      </w:tr>
      <w:tr>
        <w:trPr>
          <w:cantSplit w:val="0"/>
          <w:trHeight w:val="227" w:hRule="atLeast"/>
          <w:tblHeader w:val="0"/>
        </w:trPr>
        <w:tc>
          <w:tcPr/>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Good organisational skills to deliver resident support and case management </w:t>
            </w:r>
          </w:p>
        </w:tc>
      </w:tr>
      <w:tr>
        <w:trPr>
          <w:cantSplit w:val="0"/>
          <w:trHeight w:val="227" w:hRule="atLeast"/>
          <w:tblHeader w:val="0"/>
        </w:trPr>
        <w:tc>
          <w:tcPr/>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Good communication skills verbally and in written reports, etc.</w:t>
            </w:r>
          </w:p>
        </w:tc>
      </w:tr>
      <w:tr>
        <w:trPr>
          <w:cantSplit w:val="0"/>
          <w:trHeight w:val="227" w:hRule="atLeast"/>
          <w:tblHeader w:val="0"/>
        </w:trPr>
        <w:tc>
          <w:tcPr/>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Able to challenge attitudes and behaviours where necessary.  </w:t>
            </w:r>
          </w:p>
        </w:tc>
      </w:tr>
      <w:tr>
        <w:trPr>
          <w:cantSplit w:val="0"/>
          <w:trHeight w:val="227" w:hRule="atLeast"/>
          <w:tblHeader w:val="0"/>
        </w:trPr>
        <w:tc>
          <w:tcPr/>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Able to follow instructions but also can show initiative and self-motivation</w:t>
            </w:r>
          </w:p>
        </w:tc>
      </w:tr>
      <w:tr>
        <w:trPr>
          <w:cantSplit w:val="0"/>
          <w:trHeight w:val="227" w:hRule="atLeast"/>
          <w:tblHeader w:val="0"/>
        </w:trPr>
        <w:tc>
          <w:tcPr/>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Preferably possess an </w:t>
            </w:r>
            <w:sdt>
              <w:sdtPr>
                <w:id w:val="-900898562"/>
                <w:tag w:val="goog_rdk_1"/>
              </w:sdtPr>
              <w:sdtContent>
                <w:commentRangeStart w:id="1"/>
              </w:sdtContent>
            </w:sdt>
            <w:r w:rsidDel="00000000" w:rsidR="00000000" w:rsidRPr="00000000">
              <w:rPr>
                <w:rFonts w:ascii="Arial" w:cs="Arial" w:eastAsia="Arial" w:hAnsi="Arial"/>
                <w:sz w:val="24"/>
                <w:szCs w:val="24"/>
                <w:rtl w:val="0"/>
              </w:rPr>
              <w:t xml:space="preserve">SVQ3</w:t>
            </w:r>
            <w:commentRangeEnd w:id="1"/>
            <w:r w:rsidDel="00000000" w:rsidR="00000000" w:rsidRPr="00000000">
              <w:commentReference w:id="1"/>
            </w:r>
            <w:r w:rsidDel="00000000" w:rsidR="00000000" w:rsidRPr="00000000">
              <w:rPr>
                <w:rFonts w:ascii="Arial" w:cs="Arial" w:eastAsia="Arial" w:hAnsi="Arial"/>
                <w:sz w:val="24"/>
                <w:szCs w:val="24"/>
                <w:rtl w:val="0"/>
              </w:rPr>
              <w:t xml:space="preserve"> in health and social care, and or have experience lived or otherwise in relation to supporting individuals with an alcohol or drug problem.</w:t>
            </w:r>
          </w:p>
        </w:tc>
      </w:tr>
      <w:tr>
        <w:trPr>
          <w:cantSplit w:val="0"/>
          <w:trHeight w:val="227" w:hRule="atLeast"/>
          <w:tblHeader w:val="0"/>
        </w:trPr>
        <w:tc>
          <w:tcPr/>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Must have a current driving licence.</w:t>
            </w:r>
          </w:p>
        </w:tc>
      </w:tr>
      <w:tr>
        <w:trPr>
          <w:cantSplit w:val="0"/>
          <w:trHeight w:val="227" w:hRule="atLeast"/>
          <w:tblHeader w:val="0"/>
        </w:trPr>
        <w:tc>
          <w:tcPr/>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Ability to contribute to RGA’s work culture, based on RGA’s values and vision.</w:t>
              <w:tab/>
            </w:r>
          </w:p>
        </w:tc>
      </w:tr>
      <w:tr>
        <w:trPr>
          <w:cantSplit w:val="0"/>
          <w:trHeight w:val="227" w:hRule="atLeast"/>
          <w:tblHeader w:val="0"/>
        </w:trPr>
        <w:tc>
          <w:tcPr>
            <w:gridSpan w:val="3"/>
            <w:shd w:fill="d9e2f3" w:val="clear"/>
          </w:tcPr>
          <w:p w:rsidR="00000000" w:rsidDel="00000000" w:rsidP="00000000" w:rsidRDefault="00000000" w:rsidRPr="00000000" w14:paraId="00000055">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Accountabilities</w:t>
            </w:r>
          </w:p>
        </w:tc>
      </w:tr>
      <w:tr>
        <w:trPr>
          <w:cantSplit w:val="0"/>
          <w:trHeight w:val="227" w:hRule="atLeast"/>
          <w:tblHeader w:val="0"/>
        </w:trPr>
        <w:tc>
          <w:tcPr>
            <w:gridSpan w:val="3"/>
            <w:shd w:fill="d9e2f3" w:val="clear"/>
          </w:tcPr>
          <w:p w:rsidR="00000000" w:rsidDel="00000000" w:rsidP="00000000" w:rsidRDefault="00000000" w:rsidRPr="00000000" w14:paraId="0000005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Community: Support and Development of Residents</w:t>
            </w:r>
          </w:p>
        </w:tc>
      </w:tr>
      <w:tr>
        <w:trPr>
          <w:cantSplit w:val="0"/>
          <w:trHeight w:val="227" w:hRule="atLeast"/>
          <w:tblHeader w:val="0"/>
        </w:trPr>
        <w:tc>
          <w:tcPr/>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sz w:val="24"/>
                <w:szCs w:val="24"/>
                <w:rtl w:val="0"/>
              </w:rPr>
              <w:t xml:space="preserve">Assist the Operations and Recovery Development Manager in ensuring that RGA provides a safe and positive environment for residents to achieve their goal of recovery by providing support and care throughout their journey.</w:t>
            </w:r>
          </w:p>
        </w:tc>
      </w:tr>
      <w:tr>
        <w:trPr>
          <w:cantSplit w:val="0"/>
          <w:trHeight w:val="227" w:hRule="atLeast"/>
          <w:tblHeader w:val="0"/>
        </w:trPr>
        <w:tc>
          <w:tcPr/>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Assist the Operations and Recovery Development Manager in providing recovery case management to residents using the RGA Monitoring and Evaluation Framework to assist them in their progress towards recovery and the development of personal, social and work-related life skills.</w:t>
            </w:r>
          </w:p>
        </w:tc>
      </w:tr>
      <w:tr>
        <w:trPr>
          <w:cantSplit w:val="0"/>
          <w:trHeight w:val="227" w:hRule="atLeast"/>
          <w:tblHeader w:val="0"/>
        </w:trPr>
        <w:tc>
          <w:tcPr/>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62">
            <w:pPr>
              <w:rPr>
                <w:rFonts w:ascii="Arial" w:cs="Arial" w:eastAsia="Arial" w:hAnsi="Arial"/>
                <w:sz w:val="24"/>
                <w:szCs w:val="24"/>
              </w:rPr>
            </w:pPr>
            <w:r w:rsidDel="00000000" w:rsidR="00000000" w:rsidRPr="00000000">
              <w:rPr>
                <w:rFonts w:ascii="Arial" w:cs="Arial" w:eastAsia="Arial" w:hAnsi="Arial"/>
                <w:sz w:val="24"/>
                <w:szCs w:val="24"/>
                <w:rtl w:val="0"/>
              </w:rPr>
              <w:t xml:space="preserve">Be fully aware of, and follow RGA rules, policies and procedures as these relate to the safety, confidentiality and well-being of residents.</w:t>
            </w:r>
          </w:p>
        </w:tc>
      </w:tr>
      <w:tr>
        <w:trPr>
          <w:cantSplit w:val="0"/>
          <w:trHeight w:val="227" w:hRule="atLeast"/>
          <w:tblHeader w:val="0"/>
        </w:trPr>
        <w:tc>
          <w:tcPr>
            <w:shd w:fill="d9e2f3" w:val="clear"/>
          </w:tcPr>
          <w:p w:rsidR="00000000" w:rsidDel="00000000" w:rsidP="00000000" w:rsidRDefault="00000000" w:rsidRPr="00000000" w14:paraId="00000064">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65">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Admission</w:t>
            </w:r>
          </w:p>
        </w:tc>
      </w:tr>
      <w:tr>
        <w:trPr>
          <w:cantSplit w:val="0"/>
          <w:trHeight w:val="227" w:hRule="atLeast"/>
          <w:tblHeader w:val="0"/>
        </w:trPr>
        <w:tc>
          <w:tcPr/>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sz w:val="24"/>
                <w:szCs w:val="24"/>
                <w:rtl w:val="0"/>
              </w:rPr>
              <w:t xml:space="preserve">Take an active, collaborative role in the suitable selection and preparation of applicants to River Garden. Ensure follow up on allocated potential admissions by keeping in contact and gathering information pertinent to assessment and admission process. </w:t>
            </w:r>
          </w:p>
        </w:tc>
      </w:tr>
      <w:tr>
        <w:trPr>
          <w:cantSplit w:val="0"/>
          <w:trHeight w:val="227" w:hRule="atLeast"/>
          <w:tblHeader w:val="0"/>
        </w:trPr>
        <w:tc>
          <w:tcPr>
            <w:shd w:fill="d9e2f3" w:val="clear"/>
          </w:tcPr>
          <w:p w:rsidR="00000000" w:rsidDel="00000000" w:rsidP="00000000" w:rsidRDefault="00000000" w:rsidRPr="00000000" w14:paraId="0000006A">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6B">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Maintaining Community</w:t>
            </w:r>
          </w:p>
        </w:tc>
      </w:tr>
      <w:tr>
        <w:trPr>
          <w:cantSplit w:val="0"/>
          <w:trHeight w:val="227" w:hRule="atLeast"/>
          <w:tblHeader w:val="0"/>
        </w:trPr>
        <w:tc>
          <w:tcPr/>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6E">
            <w:pPr>
              <w:rPr>
                <w:rFonts w:ascii="Arial" w:cs="Arial" w:eastAsia="Arial" w:hAnsi="Arial"/>
                <w:sz w:val="24"/>
                <w:szCs w:val="24"/>
              </w:rPr>
            </w:pPr>
            <w:r w:rsidDel="00000000" w:rsidR="00000000" w:rsidRPr="00000000">
              <w:rPr>
                <w:rFonts w:ascii="Arial" w:cs="Arial" w:eastAsia="Arial" w:hAnsi="Arial"/>
                <w:sz w:val="24"/>
                <w:szCs w:val="24"/>
                <w:rtl w:val="0"/>
              </w:rPr>
              <w:t xml:space="preserve">Ability to support recovery on a one-to-one and group </w:t>
            </w:r>
            <w:sdt>
              <w:sdtPr>
                <w:id w:val="-1048053400"/>
                <w:tag w:val="goog_rdk_2"/>
              </w:sdtPr>
              <w:sdtContent>
                <w:commentRangeStart w:id="2"/>
              </w:sdtContent>
            </w:sdt>
            <w:r w:rsidDel="00000000" w:rsidR="00000000" w:rsidRPr="00000000">
              <w:rPr>
                <w:rFonts w:ascii="Arial" w:cs="Arial" w:eastAsia="Arial" w:hAnsi="Arial"/>
                <w:sz w:val="24"/>
                <w:szCs w:val="24"/>
                <w:rtl w:val="0"/>
              </w:rPr>
              <w:t xml:space="preserve">basis</w:t>
            </w:r>
            <w:commentRangeEnd w:id="2"/>
            <w:r w:rsidDel="00000000" w:rsidR="00000000" w:rsidRPr="00000000">
              <w:commentReference w:id="2"/>
            </w:r>
            <w:r w:rsidDel="00000000" w:rsidR="00000000" w:rsidRPr="00000000">
              <w:rPr>
                <w:rFonts w:ascii="Arial" w:cs="Arial" w:eastAsia="Arial" w:hAnsi="Arial"/>
                <w:sz w:val="24"/>
                <w:szCs w:val="24"/>
                <w:rtl w:val="0"/>
              </w:rPr>
              <w:t xml:space="preserve">, with an understanding and ability to support social and emotional learning.</w:t>
            </w:r>
          </w:p>
        </w:tc>
      </w:tr>
      <w:tr>
        <w:trPr>
          <w:cantSplit w:val="0"/>
          <w:trHeight w:val="227" w:hRule="atLeast"/>
          <w:tblHeader w:val="0"/>
        </w:trPr>
        <w:tc>
          <w:tcPr/>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71">
            <w:pPr>
              <w:rPr>
                <w:rFonts w:ascii="Arial" w:cs="Arial" w:eastAsia="Arial" w:hAnsi="Arial"/>
                <w:sz w:val="24"/>
                <w:szCs w:val="24"/>
              </w:rPr>
            </w:pPr>
            <w:r w:rsidDel="00000000" w:rsidR="00000000" w:rsidRPr="00000000">
              <w:rPr>
                <w:rFonts w:ascii="Arial" w:cs="Arial" w:eastAsia="Arial" w:hAnsi="Arial"/>
                <w:sz w:val="24"/>
                <w:szCs w:val="24"/>
                <w:rtl w:val="0"/>
              </w:rPr>
              <w:t xml:space="preserve">Build and support collaborative and responsible relationships between and with residents. Be proactive in identifying and managing conflict to resolve arising issues. </w:t>
            </w:r>
          </w:p>
        </w:tc>
      </w:tr>
      <w:tr>
        <w:trPr>
          <w:cantSplit w:val="0"/>
          <w:trHeight w:val="227" w:hRule="atLeast"/>
          <w:tblHeader w:val="0"/>
        </w:trPr>
        <w:tc>
          <w:tcPr/>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74">
            <w:pPr>
              <w:rPr>
                <w:rFonts w:ascii="Arial" w:cs="Arial" w:eastAsia="Arial" w:hAnsi="Arial"/>
                <w:sz w:val="24"/>
                <w:szCs w:val="24"/>
              </w:rPr>
            </w:pPr>
            <w:r w:rsidDel="00000000" w:rsidR="00000000" w:rsidRPr="00000000">
              <w:rPr>
                <w:rFonts w:ascii="Arial" w:cs="Arial" w:eastAsia="Arial" w:hAnsi="Arial"/>
                <w:sz w:val="24"/>
                <w:szCs w:val="24"/>
                <w:rtl w:val="0"/>
              </w:rPr>
              <w:t xml:space="preserve">Maintain professional boundaries in carrying out your role with a vulnerable group and ensure a consistent and appropriate support approach as directed by the Operations and Recovery Development Manager</w:t>
            </w:r>
          </w:p>
        </w:tc>
      </w:tr>
      <w:tr>
        <w:trPr>
          <w:cantSplit w:val="0"/>
          <w:trHeight w:val="227" w:hRule="atLeast"/>
          <w:tblHeader w:val="0"/>
        </w:trPr>
        <w:tc>
          <w:tcPr/>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77">
            <w:pPr>
              <w:rPr>
                <w:rFonts w:ascii="Arial" w:cs="Arial" w:eastAsia="Arial" w:hAnsi="Arial"/>
                <w:sz w:val="24"/>
                <w:szCs w:val="24"/>
              </w:rPr>
            </w:pPr>
            <w:r w:rsidDel="00000000" w:rsidR="00000000" w:rsidRPr="00000000">
              <w:rPr>
                <w:rFonts w:ascii="Arial" w:cs="Arial" w:eastAsia="Arial" w:hAnsi="Arial"/>
                <w:sz w:val="24"/>
                <w:szCs w:val="24"/>
                <w:rtl w:val="0"/>
              </w:rPr>
              <w:t xml:space="preserve">Where required, provide support to the social enterprises, with particular emphasis on the provision of assistance, guidance and care of residents engaged in these work activities. </w:t>
            </w:r>
          </w:p>
        </w:tc>
      </w:tr>
      <w:tr>
        <w:trPr>
          <w:cantSplit w:val="0"/>
          <w:trHeight w:val="227" w:hRule="atLeast"/>
          <w:tblHeader w:val="0"/>
        </w:trPr>
        <w:tc>
          <w:tcPr>
            <w:shd w:fill="d9e2f3" w:val="clear"/>
          </w:tcPr>
          <w:p w:rsidR="00000000" w:rsidDel="00000000" w:rsidP="00000000" w:rsidRDefault="00000000" w:rsidRPr="00000000" w14:paraId="00000079">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7A">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Transitioning from RGA </w:t>
            </w:r>
          </w:p>
        </w:tc>
      </w:tr>
      <w:tr>
        <w:trPr>
          <w:cantSplit w:val="0"/>
          <w:trHeight w:val="227" w:hRule="atLeast"/>
          <w:tblHeader w:val="0"/>
        </w:trPr>
        <w:tc>
          <w:tcPr>
            <w:shd w:fill="auto" w:val="clear"/>
          </w:tcPr>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7D">
            <w:pPr>
              <w:rPr>
                <w:rFonts w:ascii="Arial" w:cs="Arial" w:eastAsia="Arial" w:hAnsi="Arial"/>
                <w:sz w:val="24"/>
                <w:szCs w:val="24"/>
              </w:rPr>
            </w:pPr>
            <w:r w:rsidDel="00000000" w:rsidR="00000000" w:rsidRPr="00000000">
              <w:rPr>
                <w:rFonts w:ascii="Arial" w:cs="Arial" w:eastAsia="Arial" w:hAnsi="Arial"/>
                <w:sz w:val="24"/>
                <w:szCs w:val="24"/>
                <w:rtl w:val="0"/>
              </w:rPr>
              <w:t xml:space="preserve">Assist residents in developing and carrying out their plans for the future.  Working with residents to develop jointly a written plan of supported transition with clear milestones.</w:t>
            </w:r>
          </w:p>
        </w:tc>
      </w:tr>
      <w:tr>
        <w:trPr>
          <w:cantSplit w:val="0"/>
          <w:trHeight w:val="227" w:hRule="atLeast"/>
          <w:tblHeader w:val="0"/>
        </w:trPr>
        <w:tc>
          <w:tcPr>
            <w:shd w:fill="auto" w:val="clear"/>
          </w:tcPr>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80">
            <w:pPr>
              <w:rPr>
                <w:rFonts w:ascii="Arial" w:cs="Arial" w:eastAsia="Arial" w:hAnsi="Arial"/>
                <w:sz w:val="24"/>
                <w:szCs w:val="24"/>
              </w:rPr>
            </w:pPr>
            <w:r w:rsidDel="00000000" w:rsidR="00000000" w:rsidRPr="00000000">
              <w:rPr>
                <w:rFonts w:ascii="Arial" w:cs="Arial" w:eastAsia="Arial" w:hAnsi="Arial"/>
                <w:sz w:val="24"/>
                <w:szCs w:val="24"/>
                <w:rtl w:val="0"/>
              </w:rPr>
              <w:t xml:space="preserve">Liaison with relevant external support agencies including treatment and support services, housing and mental health support services, criminal justice and local recovery community.</w:t>
            </w:r>
          </w:p>
        </w:tc>
      </w:tr>
      <w:tr>
        <w:trPr>
          <w:cantSplit w:val="0"/>
          <w:trHeight w:val="227" w:hRule="atLeast"/>
          <w:tblHeader w:val="0"/>
        </w:trPr>
        <w:tc>
          <w:tcPr>
            <w:shd w:fill="auto" w:val="clear"/>
          </w:tcPr>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083">
            <w:pPr>
              <w:rPr>
                <w:rFonts w:ascii="Arial" w:cs="Arial" w:eastAsia="Arial" w:hAnsi="Arial"/>
                <w:sz w:val="24"/>
                <w:szCs w:val="24"/>
              </w:rPr>
            </w:pPr>
            <w:r w:rsidDel="00000000" w:rsidR="00000000" w:rsidRPr="00000000">
              <w:rPr>
                <w:rFonts w:ascii="Arial" w:cs="Arial" w:eastAsia="Arial" w:hAnsi="Arial"/>
                <w:sz w:val="24"/>
                <w:szCs w:val="24"/>
                <w:rtl w:val="0"/>
              </w:rPr>
              <w:t xml:space="preserve">Assist the Operations and Recovery Development Manager in ensuring the resident has a clear aftercare plan of support with scheduled regular meetings where possible.</w:t>
            </w:r>
          </w:p>
        </w:tc>
      </w:tr>
      <w:tr>
        <w:trPr>
          <w:cantSplit w:val="0"/>
          <w:trHeight w:val="227" w:hRule="atLeast"/>
          <w:tblHeader w:val="0"/>
        </w:trPr>
        <w:tc>
          <w:tcPr>
            <w:shd w:fill="d9e2f3" w:val="clear"/>
          </w:tcPr>
          <w:p w:rsidR="00000000" w:rsidDel="00000000" w:rsidP="00000000" w:rsidRDefault="00000000" w:rsidRPr="00000000" w14:paraId="00000085">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86">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Key Support Tasks</w:t>
            </w:r>
          </w:p>
        </w:tc>
      </w:tr>
      <w:tr>
        <w:trPr>
          <w:cantSplit w:val="0"/>
          <w:trHeight w:val="227" w:hRule="atLeast"/>
          <w:tblHeader w:val="0"/>
        </w:trPr>
        <w:tc>
          <w:tcPr/>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9">
            <w:pPr>
              <w:rPr>
                <w:rFonts w:ascii="Arial" w:cs="Arial" w:eastAsia="Arial" w:hAnsi="Arial"/>
                <w:sz w:val="24"/>
                <w:szCs w:val="24"/>
              </w:rPr>
            </w:pPr>
            <w:r w:rsidDel="00000000" w:rsidR="00000000" w:rsidRPr="00000000">
              <w:rPr>
                <w:rFonts w:ascii="Arial" w:cs="Arial" w:eastAsia="Arial" w:hAnsi="Arial"/>
                <w:sz w:val="24"/>
                <w:szCs w:val="24"/>
                <w:rtl w:val="0"/>
              </w:rPr>
              <w:t xml:space="preserve">Assist the Operations and Recovery Development Manager in ensuring that all administrative support tasks are completed punctually. Where required, liaise with external agencies in providing care and support to our residents. </w:t>
            </w:r>
          </w:p>
        </w:tc>
      </w:tr>
      <w:tr>
        <w:trPr>
          <w:cantSplit w:val="0"/>
          <w:trHeight w:val="227" w:hRule="atLeast"/>
          <w:tblHeader w:val="0"/>
        </w:trPr>
        <w:tc>
          <w:tcPr/>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C">
            <w:pPr>
              <w:rPr>
                <w:rFonts w:ascii="Arial" w:cs="Arial" w:eastAsia="Arial" w:hAnsi="Arial"/>
                <w:sz w:val="24"/>
                <w:szCs w:val="24"/>
              </w:rPr>
            </w:pPr>
            <w:r w:rsidDel="00000000" w:rsidR="00000000" w:rsidRPr="00000000">
              <w:rPr>
                <w:rFonts w:ascii="Arial" w:cs="Arial" w:eastAsia="Arial" w:hAnsi="Arial"/>
                <w:sz w:val="24"/>
                <w:szCs w:val="24"/>
                <w:rtl w:val="0"/>
              </w:rPr>
              <w:t xml:space="preserve">Participate in regular staff meetings between the Operations and Recovery Development Manager and other support workers to collectively review resident’s progress. Ensure a clear and concise record of each meeting is collectively maintained and acted upon via updating of RGA Monitoring and Evaluation Framework.</w:t>
            </w:r>
          </w:p>
        </w:tc>
      </w:tr>
      <w:tr>
        <w:trPr>
          <w:cantSplit w:val="0"/>
          <w:trHeight w:val="227" w:hRule="atLeast"/>
          <w:tblHeader w:val="0"/>
        </w:trPr>
        <w:tc>
          <w:tcPr/>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Ensure completion of any accident, incident or safeguarding reports in line with RGA protocols.</w:t>
            </w:r>
          </w:p>
        </w:tc>
      </w:tr>
      <w:tr>
        <w:trPr>
          <w:cantSplit w:val="0"/>
          <w:trHeight w:val="227" w:hRule="atLeast"/>
          <w:tblHeader w:val="0"/>
        </w:trPr>
        <w:tc>
          <w:tcPr/>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2">
            <w:pPr>
              <w:rPr>
                <w:rFonts w:ascii="Arial" w:cs="Arial" w:eastAsia="Arial" w:hAnsi="Arial"/>
                <w:sz w:val="24"/>
                <w:szCs w:val="24"/>
              </w:rPr>
            </w:pPr>
            <w:r w:rsidDel="00000000" w:rsidR="00000000" w:rsidRPr="00000000">
              <w:rPr>
                <w:rFonts w:ascii="Arial" w:cs="Arial" w:eastAsia="Arial" w:hAnsi="Arial"/>
                <w:sz w:val="24"/>
                <w:szCs w:val="24"/>
                <w:rtl w:val="0"/>
              </w:rPr>
              <w:t xml:space="preserve">Transport and escort residents as required to appointments, leisure and recreation activities, recovery support groups and emergencies ensuring all such practices are carried out following RGA health and safety policies and protocols.</w:t>
            </w:r>
          </w:p>
        </w:tc>
      </w:tr>
      <w:tr>
        <w:trPr>
          <w:cantSplit w:val="0"/>
          <w:trHeight w:val="227" w:hRule="atLeast"/>
          <w:tblHeader w:val="0"/>
        </w:trPr>
        <w:tc>
          <w:tcPr>
            <w:shd w:fill="d9e2f3" w:val="clear"/>
          </w:tcPr>
          <w:p w:rsidR="00000000" w:rsidDel="00000000" w:rsidP="00000000" w:rsidRDefault="00000000" w:rsidRPr="00000000" w14:paraId="00000094">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95">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Security and Safety</w:t>
            </w:r>
          </w:p>
        </w:tc>
      </w:tr>
      <w:tr>
        <w:trPr>
          <w:cantSplit w:val="0"/>
          <w:trHeight w:val="227" w:hRule="atLeast"/>
          <w:tblHeader w:val="0"/>
        </w:trPr>
        <w:tc>
          <w:tcPr/>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8">
            <w:pPr>
              <w:rPr>
                <w:rFonts w:ascii="Arial" w:cs="Arial" w:eastAsia="Arial" w:hAnsi="Arial"/>
                <w:sz w:val="24"/>
                <w:szCs w:val="24"/>
              </w:rPr>
            </w:pPr>
            <w:r w:rsidDel="00000000" w:rsidR="00000000" w:rsidRPr="00000000">
              <w:rPr>
                <w:rFonts w:ascii="Arial" w:cs="Arial" w:eastAsia="Arial" w:hAnsi="Arial"/>
                <w:sz w:val="24"/>
                <w:szCs w:val="24"/>
                <w:rtl w:val="0"/>
              </w:rPr>
              <w:t xml:space="preserve">Ensure site safety for residents, workers, volunteers and the general public and participate in regular health and safety as per requirements.</w:t>
            </w:r>
          </w:p>
        </w:tc>
      </w:tr>
      <w:tr>
        <w:trPr>
          <w:cantSplit w:val="0"/>
          <w:trHeight w:val="227" w:hRule="atLeast"/>
          <w:tblHeader w:val="0"/>
        </w:trPr>
        <w:tc>
          <w:tcPr/>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that all staff are vigilant in maintaining the resident’s confidentiality and that is reflected in the safe storage of all confidential information pertaining to all staff and residents whether digitally or on paper.</w:t>
            </w:r>
          </w:p>
        </w:tc>
      </w:tr>
      <w:tr>
        <w:trPr>
          <w:cantSplit w:val="0"/>
          <w:trHeight w:val="227" w:hRule="atLeast"/>
          <w:tblHeader w:val="0"/>
        </w:trPr>
        <w:tc>
          <w:tcPr>
            <w:shd w:fill="d9e2f3" w:val="clear"/>
          </w:tcPr>
          <w:p w:rsidR="00000000" w:rsidDel="00000000" w:rsidP="00000000" w:rsidRDefault="00000000" w:rsidRPr="00000000" w14:paraId="0000009D">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9E">
            <w:pPr>
              <w:spacing w:after="120" w:before="12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Public Engagement and Advocacy</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Maintain and develop strong, mutually helpful relationships with the local community and organisations as well as further afield.</w:t>
            </w:r>
          </w:p>
        </w:tc>
      </w:tr>
      <w:tr>
        <w:trPr>
          <w:cantSplit w:val="0"/>
          <w:trHeight w:val="227" w:hRule="atLeast"/>
          <w:tblHeader w:val="0"/>
        </w:trPr>
        <w:tc>
          <w:tcPr/>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A4">
            <w:pPr>
              <w:rPr>
                <w:rFonts w:ascii="Arial" w:cs="Arial" w:eastAsia="Arial" w:hAnsi="Arial"/>
                <w:sz w:val="24"/>
                <w:szCs w:val="24"/>
              </w:rPr>
            </w:pPr>
            <w:r w:rsidDel="00000000" w:rsidR="00000000" w:rsidRPr="00000000">
              <w:rPr>
                <w:rFonts w:ascii="Arial" w:cs="Arial" w:eastAsia="Arial" w:hAnsi="Arial"/>
                <w:sz w:val="24"/>
                <w:szCs w:val="24"/>
                <w:rtl w:val="0"/>
              </w:rPr>
              <w:t xml:space="preserve">Liaise with other organisations within the drug and alcohol recovery sector.</w:t>
            </w:r>
          </w:p>
        </w:tc>
      </w:tr>
      <w:tr>
        <w:trPr>
          <w:cantSplit w:val="0"/>
          <w:trHeight w:val="227" w:hRule="atLeast"/>
          <w:tblHeader w:val="0"/>
        </w:trPr>
        <w:tc>
          <w:tcPr/>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Support the volunteer’s work.</w:t>
            </w:r>
          </w:p>
        </w:tc>
      </w:tr>
      <w:tr>
        <w:trPr>
          <w:cantSplit w:val="0"/>
          <w:trHeight w:val="227" w:hRule="atLeast"/>
          <w:tblHeader w:val="0"/>
        </w:trPr>
        <w:tc>
          <w:tcPr>
            <w:shd w:fill="d9e2f3" w:val="clear"/>
          </w:tcPr>
          <w:p w:rsidR="00000000" w:rsidDel="00000000" w:rsidP="00000000" w:rsidRDefault="00000000" w:rsidRPr="00000000" w14:paraId="000000A9">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AA">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Other Duties</w:t>
            </w:r>
          </w:p>
        </w:tc>
      </w:tr>
      <w:tr>
        <w:trPr>
          <w:cantSplit w:val="0"/>
          <w:trHeight w:val="227" w:hRule="atLeast"/>
          <w:tblHeader w:val="0"/>
        </w:trPr>
        <w:tc>
          <w:tcPr/>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AD">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Carry out other duties, commensurate with role as may be required from time to time. </w:t>
            </w: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B0">
            <w:pPr>
              <w:rPr>
                <w:rFonts w:ascii="Arial" w:cs="Arial" w:eastAsia="Arial" w:hAnsi="Arial"/>
                <w:sz w:val="24"/>
                <w:szCs w:val="24"/>
              </w:rPr>
            </w:pPr>
            <w:r w:rsidDel="00000000" w:rsidR="00000000" w:rsidRPr="00000000">
              <w:rPr>
                <w:rFonts w:ascii="Arial" w:cs="Arial" w:eastAsia="Arial" w:hAnsi="Arial"/>
                <w:sz w:val="24"/>
                <w:szCs w:val="24"/>
                <w:rtl w:val="0"/>
              </w:rPr>
              <w:t xml:space="preserve">You will be required to work some evening and weekend work on a rotational shift basis.</w:t>
            </w:r>
          </w:p>
        </w:tc>
      </w:tr>
      <w:tr>
        <w:trPr>
          <w:cantSplit w:val="0"/>
          <w:trHeight w:val="227" w:hRule="atLeast"/>
          <w:tblHeader w:val="0"/>
        </w:trPr>
        <w:tc>
          <w:tcPr>
            <w:shd w:fill="d9e2f3" w:val="clear"/>
          </w:tcPr>
          <w:p w:rsidR="00000000" w:rsidDel="00000000" w:rsidP="00000000" w:rsidRDefault="00000000" w:rsidRPr="00000000" w14:paraId="000000B2">
            <w:pPr>
              <w:spacing w:after="120" w:before="120" w:lineRule="auto"/>
              <w:rPr>
                <w:rFonts w:ascii="Arial" w:cs="Arial" w:eastAsia="Arial" w:hAnsi="Arial"/>
                <w:sz w:val="24"/>
                <w:szCs w:val="24"/>
              </w:rPr>
            </w:pPr>
            <w:r w:rsidDel="00000000" w:rsidR="00000000" w:rsidRPr="00000000">
              <w:rPr>
                <w:rtl w:val="0"/>
              </w:rPr>
            </w:r>
          </w:p>
        </w:tc>
        <w:tc>
          <w:tcPr>
            <w:gridSpan w:val="2"/>
            <w:shd w:fill="d9e2f3" w:val="clear"/>
          </w:tcPr>
          <w:p w:rsidR="00000000" w:rsidDel="00000000" w:rsidP="00000000" w:rsidRDefault="00000000" w:rsidRPr="00000000" w14:paraId="000000B3">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Professional Development</w:t>
            </w:r>
          </w:p>
        </w:tc>
      </w:tr>
      <w:tr>
        <w:trPr>
          <w:cantSplit w:val="0"/>
          <w:trHeight w:val="227" w:hRule="atLeast"/>
          <w:tblHeader w:val="0"/>
        </w:trPr>
        <w:tc>
          <w:tcPr/>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B6">
            <w:pPr>
              <w:rPr>
                <w:rFonts w:ascii="Arial" w:cs="Arial" w:eastAsia="Arial" w:hAnsi="Arial"/>
                <w:sz w:val="24"/>
                <w:szCs w:val="24"/>
              </w:rPr>
            </w:pPr>
            <w:r w:rsidDel="00000000" w:rsidR="00000000" w:rsidRPr="00000000">
              <w:rPr>
                <w:rFonts w:ascii="Arial" w:cs="Arial" w:eastAsia="Arial" w:hAnsi="Arial"/>
                <w:sz w:val="24"/>
                <w:szCs w:val="24"/>
                <w:rtl w:val="0"/>
              </w:rPr>
              <w:t xml:space="preserve">Review and appraisal will be carried out by senior staff during your employment </w:t>
            </w:r>
          </w:p>
        </w:tc>
      </w:tr>
      <w:tr>
        <w:trPr>
          <w:cantSplit w:val="0"/>
          <w:trHeight w:val="227" w:hRule="atLeast"/>
          <w:tblHeader w:val="0"/>
        </w:trPr>
        <w:tc>
          <w:tcPr/>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B9">
            <w:pPr>
              <w:rPr>
                <w:rFonts w:ascii="Arial" w:cs="Arial" w:eastAsia="Arial" w:hAnsi="Arial"/>
                <w:sz w:val="24"/>
                <w:szCs w:val="24"/>
              </w:rPr>
            </w:pPr>
            <w:r w:rsidDel="00000000" w:rsidR="00000000" w:rsidRPr="00000000">
              <w:rPr>
                <w:rFonts w:ascii="Arial" w:cs="Arial" w:eastAsia="Arial" w:hAnsi="Arial"/>
                <w:sz w:val="24"/>
                <w:szCs w:val="24"/>
                <w:rtl w:val="0"/>
              </w:rPr>
              <w:t xml:space="preserve">Opportunity for role development will be identified and offered, including specialist training, some of which may be mandatory. </w:t>
            </w:r>
          </w:p>
        </w:tc>
      </w:tr>
      <w:tr>
        <w:trPr>
          <w:cantSplit w:val="0"/>
          <w:trHeight w:val="227" w:hRule="atLeast"/>
          <w:tblHeader w:val="0"/>
        </w:trPr>
        <w:tc>
          <w:tcPr/>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BC">
            <w:pPr>
              <w:rPr>
                <w:rFonts w:ascii="Arial" w:cs="Arial" w:eastAsia="Arial" w:hAnsi="Arial"/>
                <w:sz w:val="24"/>
                <w:szCs w:val="24"/>
              </w:rPr>
            </w:pPr>
            <w:r w:rsidDel="00000000" w:rsidR="00000000" w:rsidRPr="00000000">
              <w:rPr>
                <w:rFonts w:ascii="Arial" w:cs="Arial" w:eastAsia="Arial" w:hAnsi="Arial"/>
                <w:sz w:val="24"/>
                <w:szCs w:val="24"/>
                <w:rtl w:val="0"/>
              </w:rPr>
              <w:t xml:space="preserve">Maintain an interest in addiction/recovery and up-to-date knowledge and development in recovery. Maintain an updated record of CPD.</w:t>
            </w:r>
          </w:p>
        </w:tc>
      </w:tr>
    </w:tbl>
    <w:p w:rsidR="00000000" w:rsidDel="00000000" w:rsidP="00000000" w:rsidRDefault="00000000" w:rsidRPr="00000000" w14:paraId="000000BE">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IFDAS is a registered Scottish Charitable Incorporated Organisation SC044032   VAT number: 284 4476 71</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Registered Office: River Garden Auchincruive, The Bothy Office, Auchincruive, Ayr, KA6 5AE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720" w:top="720" w:left="720" w:right="720" w:header="567" w:footer="567"/>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eanann Webster" w:id="1" w:date="2025-09-02T17:54:09Z">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a registration post with SSSC? Must be able to register.</w:t>
      </w:r>
    </w:p>
  </w:comment>
  <w:comment w:author="Jeanann Webster" w:id="2" w:date="2025-09-02T17:56:13Z">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they lead &amp; deliver group work sessions?</w:t>
      </w:r>
    </w:p>
  </w:comment>
  <w:comment w:author="Jeanann Webster" w:id="0" w:date="2025-09-02T17:38:42Z">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Receive support and follow guidance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DA" w15:done="0"/>
  <w15:commentEx w15:paraId="000000DB" w15:done="0"/>
  <w15:commentEx w15:paraId="000000D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Version 22025-02-12 Job Description (RDW)</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22503" cy="725993"/>
          <wp:effectExtent b="0" l="0" r="0" t="0"/>
          <wp:docPr descr="Logo&#10;&#10;Description automatically generated" id="1665638317" name="image1.jpg"/>
          <a:graphic>
            <a:graphicData uri="http://schemas.openxmlformats.org/drawingml/2006/picture">
              <pic:pic>
                <pic:nvPicPr>
                  <pic:cNvPr descr="Logo&#10;&#10;Description automatically generated" id="0" name="image1.jpg"/>
                  <pic:cNvPicPr preferRelativeResize="0"/>
                </pic:nvPicPr>
                <pic:blipFill>
                  <a:blip r:embed="rId1"/>
                  <a:srcRect b="0" l="0" r="0" t="0"/>
                  <a:stretch>
                    <a:fillRect/>
                  </a:stretch>
                </pic:blipFill>
                <pic:spPr>
                  <a:xfrm>
                    <a:off x="0" y="0"/>
                    <a:ext cx="822503" cy="725993"/>
                  </a:xfrm>
                  <a:prstGeom prst="rect"/>
                  <a:ln/>
                </pic:spPr>
              </pic:pic>
            </a:graphicData>
          </a:graphic>
        </wp:inline>
      </w:drawing>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Job Description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98808" cy="558894"/>
          <wp:effectExtent b="0" l="0" r="0" t="0"/>
          <wp:docPr descr="Logo, company name&#10;&#10;Description automatically generated" id="1665638318" name="image2.png"/>
          <a:graphic>
            <a:graphicData uri="http://schemas.openxmlformats.org/drawingml/2006/picture">
              <pic:pic>
                <pic:nvPicPr>
                  <pic:cNvPr descr="Logo, company name&#10;&#10;Description automatically generated" id="0" name="image2.png"/>
                  <pic:cNvPicPr preferRelativeResize="0"/>
                </pic:nvPicPr>
                <pic:blipFill>
                  <a:blip r:embed="rId2"/>
                  <a:srcRect b="0" l="0" r="0" t="0"/>
                  <a:stretch>
                    <a:fillRect/>
                  </a:stretch>
                </pic:blipFill>
                <pic:spPr>
                  <a:xfrm>
                    <a:off x="0" y="0"/>
                    <a:ext cx="798808" cy="558894"/>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61C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561CB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1CB6"/>
  </w:style>
  <w:style w:type="paragraph" w:styleId="Footer">
    <w:name w:val="footer"/>
    <w:basedOn w:val="Normal"/>
    <w:link w:val="FooterChar"/>
    <w:uiPriority w:val="99"/>
    <w:unhideWhenUsed w:val="1"/>
    <w:rsid w:val="00561CB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1CB6"/>
  </w:style>
  <w:style w:type="character" w:styleId="Hyperlink">
    <w:name w:val="Hyperlink"/>
    <w:basedOn w:val="DefaultParagraphFont"/>
    <w:uiPriority w:val="99"/>
    <w:unhideWhenUsed w:val="1"/>
    <w:rsid w:val="007A01B8"/>
    <w:rPr>
      <w:color w:val="0563c1" w:themeColor="hyperlink"/>
      <w:u w:val="single"/>
    </w:rPr>
  </w:style>
  <w:style w:type="paragraph" w:styleId="NoSpacing">
    <w:name w:val="No Spacing"/>
    <w:uiPriority w:val="1"/>
    <w:qFormat w:val="1"/>
    <w:rsid w:val="007A01B8"/>
    <w:pPr>
      <w:spacing w:after="0" w:line="240" w:lineRule="auto"/>
    </w:pPr>
  </w:style>
  <w:style w:type="character" w:styleId="FollowedHyperlink">
    <w:name w:val="FollowedHyperlink"/>
    <w:basedOn w:val="DefaultParagraphFont"/>
    <w:uiPriority w:val="99"/>
    <w:semiHidden w:val="1"/>
    <w:unhideWhenUsed w:val="1"/>
    <w:rsid w:val="007A01B8"/>
    <w:rPr>
      <w:color w:val="954f72" w:themeColor="followedHyperlink"/>
      <w:u w:val="single"/>
    </w:rPr>
  </w:style>
  <w:style w:type="paragraph" w:styleId="BalloonText">
    <w:name w:val="Balloon Text"/>
    <w:basedOn w:val="Normal"/>
    <w:link w:val="BalloonTextChar"/>
    <w:uiPriority w:val="99"/>
    <w:semiHidden w:val="1"/>
    <w:unhideWhenUsed w:val="1"/>
    <w:rsid w:val="007A01B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A01B8"/>
    <w:rPr>
      <w:rFonts w:ascii="Segoe UI" w:cs="Segoe UI" w:hAnsi="Segoe UI"/>
      <w:sz w:val="18"/>
      <w:szCs w:val="18"/>
    </w:rPr>
  </w:style>
  <w:style w:type="table" w:styleId="GridTable1Light-Accent11" w:customStyle="1">
    <w:name w:val="Grid Table 1 Light - Accent 11"/>
    <w:basedOn w:val="TableNormal"/>
    <w:uiPriority w:val="46"/>
    <w:rsid w:val="006E0851"/>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paragraph" w:styleId="ListParagraph">
    <w:name w:val="List Paragraph"/>
    <w:basedOn w:val="Normal"/>
    <w:uiPriority w:val="34"/>
    <w:qFormat w:val="1"/>
    <w:rsid w:val="006E0851"/>
    <w:pPr>
      <w:ind w:left="720"/>
      <w:contextualSpacing w:val="1"/>
    </w:pPr>
  </w:style>
  <w:style w:type="paragraph" w:styleId="NormalWeb">
    <w:name w:val="Normal (Web)"/>
    <w:basedOn w:val="Normal"/>
    <w:uiPriority w:val="99"/>
    <w:rsid w:val="00F932F8"/>
    <w:pPr>
      <w:suppressAutoHyphens w:val="1"/>
      <w:overflowPunct w:val="0"/>
      <w:autoSpaceDE w:val="0"/>
      <w:autoSpaceDN w:val="0"/>
      <w:spacing w:after="280" w:before="280" w:line="240" w:lineRule="auto"/>
      <w:textAlignment w:val="baseline"/>
    </w:pPr>
    <w:rPr>
      <w:rFonts w:ascii="Times New Roman" w:cs="Times New Roman" w:eastAsia="Times New Roman" w:hAnsi="Times New Roman"/>
      <w:kern w:val="3"/>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1jhDcqO62PllueeqQaeO5PJbdA==">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2025-02-12T14:32:00Z</dcterms:created>
  <dc:creator>sandra@ifdas.net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0x01010007B8F2B3D3F2EF40BB7AD71E5BC3EEA7</vt:lpwstr>
  </property>
</Properties>
</file>