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after="0" w:line="240" w:lineRule="auto"/>
        <w:rPr>
          <w:rFonts w:hint="default" w:ascii="Times New Roman" w:hAnsi="Times New Roman" w:cs="Times New Roman"/>
          <w:sz w:val="24"/>
          <w:szCs w:val="24"/>
        </w:rPr>
      </w:pPr>
    </w:p>
    <w:p>
      <w:pPr>
        <w:spacing w:after="0" w:line="240" w:lineRule="auto"/>
        <w:rPr>
          <w:rFonts w:ascii="Times New Roman" w:hAnsi="Times New Roman" w:eastAsia="Times New Roman" w:cs="Times New Roman"/>
          <w:b/>
          <w:color w:val="1D2228"/>
          <w:sz w:val="28"/>
          <w:szCs w:val="28"/>
        </w:rPr>
      </w:pPr>
    </w:p>
    <w:p>
      <w:pPr>
        <w:spacing w:after="0" w:line="240" w:lineRule="auto"/>
        <w:rPr>
          <w:rFonts w:ascii="Times New Roman" w:hAnsi="Times New Roman" w:eastAsia="Times New Roman" w:cs="Times New Roman"/>
          <w:color w:val="1D2228"/>
          <w:sz w:val="28"/>
          <w:szCs w:val="28"/>
        </w:rPr>
      </w:pPr>
      <w:r>
        <w:rPr>
          <w:rFonts w:ascii="Times New Roman" w:hAnsi="Times New Roman" w:eastAsia="Times New Roman" w:cs="Times New Roman"/>
          <w:b/>
          <w:color w:val="1D2228"/>
          <w:sz w:val="28"/>
          <w:szCs w:val="28"/>
        </w:rPr>
        <w:t>Date:</w:t>
      </w:r>
      <w:r>
        <w:rPr>
          <w:rFonts w:ascii="Times New Roman" w:hAnsi="Times New Roman" w:eastAsia="Times New Roman" w:cs="Times New Roman"/>
          <w:color w:val="1D2228"/>
          <w:sz w:val="28"/>
          <w:szCs w:val="28"/>
        </w:rPr>
        <w:t xml:space="preserve"> May 12, 2024</w:t>
      </w:r>
    </w:p>
    <w:p>
      <w:pPr>
        <w:spacing w:after="0" w:line="240" w:lineRule="auto"/>
        <w:ind w:firstLine="720"/>
        <w:rPr>
          <w:rFonts w:ascii="Times New Roman" w:hAnsi="Times New Roman" w:eastAsia="Times New Roman" w:cs="Times New Roman"/>
          <w:b/>
          <w:color w:val="1D2228"/>
          <w:sz w:val="28"/>
          <w:szCs w:val="28"/>
        </w:rPr>
      </w:pPr>
    </w:p>
    <w:p>
      <w:pPr>
        <w:spacing w:after="0" w:line="240" w:lineRule="auto"/>
        <w:rPr>
          <w:rFonts w:ascii="Times New Roman" w:hAnsi="Times New Roman" w:eastAsia="Times New Roman" w:cs="Times New Roman"/>
          <w:color w:val="1D2228"/>
          <w:sz w:val="28"/>
          <w:szCs w:val="28"/>
        </w:rPr>
      </w:pPr>
      <w:r>
        <w:rPr>
          <w:rFonts w:ascii="Times New Roman" w:hAnsi="Times New Roman" w:eastAsia="Times New Roman" w:cs="Times New Roman"/>
          <w:b/>
          <w:color w:val="1D2228"/>
          <w:sz w:val="28"/>
          <w:szCs w:val="28"/>
        </w:rPr>
        <w:t>To:</w:t>
      </w:r>
      <w:r>
        <w:rPr>
          <w:rFonts w:ascii="Times New Roman" w:hAnsi="Times New Roman" w:eastAsia="Times New Roman" w:cs="Times New Roman"/>
          <w:color w:val="1D2228"/>
          <w:sz w:val="28"/>
          <w:szCs w:val="28"/>
        </w:rPr>
        <w:t xml:space="preserve"> Glenn Church, Chair</w:t>
      </w:r>
      <w:r>
        <w:rPr>
          <w:rFonts w:hint="default" w:ascii="Times New Roman" w:hAnsi="Times New Roman" w:eastAsia="Times New Roman" w:cs="Times New Roman"/>
          <w:color w:val="1D2228"/>
          <w:sz w:val="28"/>
          <w:szCs w:val="28"/>
          <w:lang w:val="en-US"/>
        </w:rPr>
        <w:t>,</w:t>
      </w:r>
      <w:r>
        <w:rPr>
          <w:rFonts w:ascii="Times New Roman" w:hAnsi="Times New Roman" w:eastAsia="Times New Roman" w:cs="Times New Roman"/>
          <w:color w:val="1D2228"/>
          <w:sz w:val="28"/>
          <w:szCs w:val="28"/>
        </w:rPr>
        <w:t xml:space="preserve"> and Monterey County Supervisors</w:t>
      </w:r>
    </w:p>
    <w:p>
      <w:pPr>
        <w:spacing w:after="0" w:line="240" w:lineRule="auto"/>
        <w:rPr>
          <w:rFonts w:ascii="Times New Roman" w:hAnsi="Times New Roman" w:eastAsia="Times New Roman" w:cs="Times New Roman"/>
          <w:color w:val="1D2228"/>
          <w:sz w:val="28"/>
          <w:szCs w:val="28"/>
        </w:rPr>
      </w:pPr>
      <w:r>
        <w:rPr>
          <w:rFonts w:ascii="Times New Roman" w:hAnsi="Times New Roman" w:eastAsia="Times New Roman" w:cs="Times New Roman"/>
          <w:b/>
          <w:color w:val="1D2228"/>
          <w:sz w:val="28"/>
          <w:szCs w:val="28"/>
        </w:rPr>
        <w:t xml:space="preserve">CC: </w:t>
      </w:r>
      <w:r>
        <w:rPr>
          <w:rFonts w:ascii="Times New Roman" w:hAnsi="Times New Roman" w:eastAsia="Times New Roman" w:cs="Times New Roman"/>
          <w:color w:val="1D2228"/>
          <w:sz w:val="28"/>
          <w:szCs w:val="28"/>
        </w:rPr>
        <w:t xml:space="preserve">Planning Commission </w:t>
      </w:r>
    </w:p>
    <w:p>
      <w:pPr>
        <w:spacing w:after="0" w:line="240" w:lineRule="auto"/>
        <w:rPr>
          <w:rFonts w:ascii="Times New Roman" w:hAnsi="Times New Roman" w:eastAsia="Times New Roman" w:cs="Times New Roman"/>
          <w:color w:val="1D2228"/>
          <w:sz w:val="28"/>
          <w:szCs w:val="28"/>
        </w:rPr>
      </w:pPr>
      <w:r>
        <w:rPr>
          <w:rFonts w:ascii="Times New Roman" w:hAnsi="Times New Roman" w:eastAsia="Times New Roman" w:cs="Times New Roman"/>
          <w:b/>
          <w:color w:val="1D2228"/>
          <w:sz w:val="28"/>
          <w:szCs w:val="28"/>
        </w:rPr>
        <w:t>From:</w:t>
      </w:r>
      <w:r>
        <w:rPr>
          <w:rFonts w:ascii="Times New Roman" w:hAnsi="Times New Roman" w:eastAsia="Times New Roman" w:cs="Times New Roman"/>
          <w:color w:val="1D2228"/>
          <w:sz w:val="28"/>
          <w:szCs w:val="28"/>
        </w:rPr>
        <w:t xml:space="preserve"> Priscilla Walton, Carmel Valley Association, President</w:t>
      </w:r>
    </w:p>
    <w:p>
      <w:pPr>
        <w:spacing w:after="0" w:line="240" w:lineRule="auto"/>
        <w:rPr>
          <w:rFonts w:ascii="Times New Roman" w:hAnsi="Times New Roman" w:eastAsia="Times New Roman" w:cs="Times New Roman"/>
          <w:color w:val="1D2228"/>
          <w:sz w:val="28"/>
          <w:szCs w:val="28"/>
        </w:rPr>
      </w:pPr>
      <w:r>
        <w:rPr>
          <w:rFonts w:ascii="Times New Roman" w:hAnsi="Times New Roman" w:eastAsia="Times New Roman" w:cs="Times New Roman"/>
          <w:b/>
          <w:color w:val="1D2228"/>
          <w:sz w:val="28"/>
          <w:szCs w:val="28"/>
        </w:rPr>
        <w:t>Subject:</w:t>
      </w:r>
      <w:r>
        <w:rPr>
          <w:rFonts w:ascii="Times New Roman" w:hAnsi="Times New Roman" w:eastAsia="Times New Roman" w:cs="Times New Roman"/>
          <w:color w:val="1D2228"/>
          <w:sz w:val="28"/>
          <w:szCs w:val="28"/>
        </w:rPr>
        <w:t xml:space="preserve"> Carmel Valley Response to 2023-2031 6</w:t>
      </w:r>
      <w:r>
        <w:rPr>
          <w:rFonts w:ascii="Times New Roman" w:hAnsi="Times New Roman" w:eastAsia="Times New Roman" w:cs="Times New Roman"/>
          <w:color w:val="1D2228"/>
          <w:sz w:val="28"/>
          <w:szCs w:val="28"/>
          <w:vertAlign w:val="superscript"/>
        </w:rPr>
        <w:t>th</w:t>
      </w:r>
      <w:r>
        <w:rPr>
          <w:rFonts w:ascii="Times New Roman" w:hAnsi="Times New Roman" w:eastAsia="Times New Roman" w:cs="Times New Roman"/>
          <w:color w:val="1D2228"/>
          <w:sz w:val="28"/>
          <w:szCs w:val="28"/>
        </w:rPr>
        <w:t xml:space="preserve"> Cycle Housing Element, Draft May 2024.</w:t>
      </w:r>
    </w:p>
    <w:p>
      <w:pPr>
        <w:spacing w:after="0" w:line="240" w:lineRule="auto"/>
        <w:rPr>
          <w:rFonts w:ascii="Times New Roman" w:hAnsi="Times New Roman" w:eastAsia="Times New Roman" w:cs="Times New Roman"/>
          <w:color w:val="1D2228"/>
          <w:sz w:val="28"/>
          <w:szCs w:val="28"/>
        </w:rPr>
      </w:pPr>
    </w:p>
    <w:p>
      <w:pPr>
        <w:spacing w:after="0" w:line="240" w:lineRule="auto"/>
        <w:rPr>
          <w:rFonts w:ascii="Times New Roman" w:hAnsi="Times New Roman" w:eastAsia="Times New Roman" w:cs="Times New Roman"/>
          <w:color w:val="1D2228"/>
          <w:sz w:val="28"/>
          <w:szCs w:val="28"/>
        </w:rPr>
      </w:pPr>
      <w:r>
        <w:rPr>
          <w:rFonts w:ascii="Times New Roman" w:hAnsi="Times New Roman" w:eastAsia="Times New Roman" w:cs="Times New Roman"/>
          <w:color w:val="1D2228"/>
          <w:sz w:val="28"/>
          <w:szCs w:val="28"/>
        </w:rPr>
        <w:t>Dear Supervisor Church,</w:t>
      </w:r>
    </w:p>
    <w:p>
      <w:pPr>
        <w:spacing w:after="0" w:line="240" w:lineRule="auto"/>
        <w:rPr>
          <w:rFonts w:ascii="Times New Roman" w:hAnsi="Times New Roman" w:eastAsia="Times New Roman" w:cs="Times New Roman"/>
          <w:color w:val="1D2228"/>
          <w:sz w:val="28"/>
          <w:szCs w:val="28"/>
        </w:rPr>
      </w:pPr>
    </w:p>
    <w:p>
      <w:pPr>
        <w:pBdr>
          <w:top w:val="none" w:color="auto" w:sz="0" w:space="0"/>
          <w:left w:val="none" w:color="auto" w:sz="0" w:space="0"/>
          <w:bottom w:val="none" w:color="auto" w:sz="0" w:space="0"/>
          <w:right w:val="none" w:color="auto" w:sz="0" w:space="0"/>
          <w:between w:val="none" w:color="auto" w:sz="0" w:space="0"/>
        </w:pBdr>
        <w:shd w:val="clear" w:color="auto" w:fill="FFFFFF"/>
        <w:spacing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1D2228"/>
          <w:sz w:val="28"/>
          <w:szCs w:val="28"/>
        </w:rPr>
        <w:t xml:space="preserve">The Carmel Valley Association has reviewed </w:t>
      </w:r>
      <w:r>
        <w:rPr>
          <w:rFonts w:ascii="Times New Roman" w:hAnsi="Times New Roman" w:eastAsia="Times New Roman" w:cs="Times New Roman"/>
          <w:color w:val="000000"/>
          <w:sz w:val="28"/>
          <w:szCs w:val="28"/>
        </w:rPr>
        <w:t>the County’s recently released 6</w:t>
      </w:r>
      <w:r>
        <w:rPr>
          <w:rFonts w:ascii="Times New Roman" w:hAnsi="Times New Roman" w:eastAsia="Times New Roman" w:cs="Times New Roman"/>
          <w:color w:val="000000"/>
          <w:sz w:val="28"/>
          <w:szCs w:val="28"/>
          <w:vertAlign w:val="superscript"/>
        </w:rPr>
        <w:t>th</w:t>
      </w:r>
      <w:r>
        <w:rPr>
          <w:rFonts w:ascii="Times New Roman" w:hAnsi="Times New Roman" w:eastAsia="Times New Roman" w:cs="Times New Roman"/>
          <w:color w:val="000000"/>
          <w:sz w:val="28"/>
          <w:szCs w:val="28"/>
        </w:rPr>
        <w:t xml:space="preserve"> Cycle Housing Element. The </w:t>
      </w:r>
      <w:r>
        <w:rPr>
          <w:rFonts w:hint="default" w:ascii="Times New Roman" w:hAnsi="Times New Roman" w:eastAsia="Times New Roman" w:cs="Times New Roman"/>
          <w:color w:val="000000"/>
          <w:sz w:val="28"/>
          <w:szCs w:val="28"/>
          <w:lang w:val="en-US"/>
        </w:rPr>
        <w:t>d</w:t>
      </w:r>
      <w:r>
        <w:rPr>
          <w:rFonts w:ascii="Times New Roman" w:hAnsi="Times New Roman" w:eastAsia="Times New Roman" w:cs="Times New Roman"/>
          <w:color w:val="000000"/>
          <w:sz w:val="28"/>
          <w:szCs w:val="28"/>
        </w:rPr>
        <w:t>raft, as presented,</w:t>
      </w:r>
      <w:r>
        <w:rPr>
          <w:rFonts w:hint="default" w:ascii="Times New Roman" w:hAnsi="Times New Roman" w:eastAsia="Times New Roman" w:cs="Times New Roman"/>
          <w:color w:val="000000"/>
          <w:sz w:val="28"/>
          <w:szCs w:val="28"/>
          <w:lang w:val="en-US"/>
        </w:rPr>
        <w:t xml:space="preserve"> </w:t>
      </w:r>
      <w:r>
        <w:rPr>
          <w:rFonts w:ascii="Times New Roman" w:hAnsi="Times New Roman" w:eastAsia="Times New Roman" w:cs="Times New Roman"/>
          <w:color w:val="000000"/>
          <w:sz w:val="28"/>
          <w:szCs w:val="28"/>
        </w:rPr>
        <w:t xml:space="preserve">raises a number of issues that would seriously impact the Carmel Valley Master Plan. </w:t>
      </w:r>
      <w:r>
        <w:rPr>
          <w:rFonts w:ascii="Times New Roman" w:hAnsi="Times New Roman" w:eastAsia="Times New Roman" w:cs="Times New Roman"/>
          <w:sz w:val="28"/>
          <w:szCs w:val="28"/>
        </w:rPr>
        <w:t>O</w:t>
      </w:r>
      <w:r>
        <w:rPr>
          <w:rFonts w:ascii="Times New Roman" w:hAnsi="Times New Roman" w:eastAsia="Times New Roman" w:cs="Times New Roman"/>
          <w:color w:val="000000"/>
          <w:sz w:val="28"/>
          <w:szCs w:val="28"/>
        </w:rPr>
        <w:t>ur major areas of concern are detailed below.</w:t>
      </w:r>
    </w:p>
    <w:p>
      <w:pPr>
        <w:pBdr>
          <w:top w:val="none" w:color="auto" w:sz="0" w:space="0"/>
          <w:left w:val="none" w:color="auto" w:sz="0" w:space="0"/>
          <w:bottom w:val="none" w:color="auto" w:sz="0" w:space="0"/>
          <w:right w:val="none" w:color="auto" w:sz="0" w:space="0"/>
          <w:between w:val="none" w:color="auto" w:sz="0" w:space="0"/>
        </w:pBdr>
        <w:shd w:val="clear" w:color="auto" w:fill="FFFFFF"/>
        <w:spacing w:line="240" w:lineRule="auto"/>
        <w:rPr>
          <w:rFonts w:ascii="Times New Roman" w:hAnsi="Times New Roman" w:eastAsia="Times New Roman" w:cs="Times New Roman"/>
          <w:sz w:val="28"/>
          <w:szCs w:val="28"/>
        </w:rPr>
      </w:pPr>
    </w:p>
    <w:p>
      <w:pPr>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b/>
          <w:color w:val="1D2228"/>
          <w:sz w:val="28"/>
          <w:szCs w:val="28"/>
        </w:rPr>
      </w:pPr>
      <w:r>
        <w:rPr>
          <w:rFonts w:ascii="Times New Roman" w:hAnsi="Times New Roman" w:eastAsia="Times New Roman" w:cs="Times New Roman"/>
          <w:b/>
          <w:color w:val="1D2228"/>
          <w:sz w:val="28"/>
          <w:szCs w:val="28"/>
        </w:rPr>
        <w:t>1. Over</w:t>
      </w:r>
      <w:r>
        <w:rPr>
          <w:rFonts w:hint="default" w:ascii="Times New Roman" w:hAnsi="Times New Roman" w:eastAsia="Times New Roman" w:cs="Times New Roman"/>
          <w:b/>
          <w:color w:val="1D2228"/>
          <w:sz w:val="28"/>
          <w:szCs w:val="28"/>
          <w:lang w:val="en-US"/>
        </w:rPr>
        <w:t>-</w:t>
      </w:r>
      <w:r>
        <w:rPr>
          <w:rFonts w:ascii="Times New Roman" w:hAnsi="Times New Roman" w:eastAsia="Times New Roman" w:cs="Times New Roman"/>
          <w:b/>
          <w:color w:val="1D2228"/>
          <w:sz w:val="28"/>
          <w:szCs w:val="28"/>
        </w:rPr>
        <w:t xml:space="preserve"> concentration </w:t>
      </w:r>
      <w:r>
        <w:rPr>
          <w:rFonts w:ascii="Times New Roman" w:hAnsi="Times New Roman" w:eastAsia="Times New Roman" w:cs="Times New Roman"/>
          <w:b/>
          <w:color w:val="000000" w:themeColor="text1"/>
          <w:sz w:val="28"/>
          <w:szCs w:val="28"/>
          <w14:textFill>
            <w14:solidFill>
              <w14:schemeClr w14:val="tx1"/>
            </w14:solidFill>
          </w14:textFill>
        </w:rPr>
        <w:t xml:space="preserve">of single family </w:t>
      </w:r>
      <w:r>
        <w:rPr>
          <w:rFonts w:ascii="Times New Roman" w:hAnsi="Times New Roman" w:eastAsia="Times New Roman" w:cs="Times New Roman"/>
          <w:b/>
          <w:color w:val="1D2228"/>
          <w:sz w:val="28"/>
          <w:szCs w:val="28"/>
        </w:rPr>
        <w:t>units in the Carmel Valley without consider</w:t>
      </w:r>
      <w:r>
        <w:rPr>
          <w:rFonts w:hint="default" w:ascii="Times New Roman" w:hAnsi="Times New Roman" w:eastAsia="Times New Roman" w:cs="Times New Roman"/>
          <w:b/>
          <w:color w:val="1D2228"/>
          <w:sz w:val="28"/>
          <w:szCs w:val="28"/>
          <w:lang w:val="en-US"/>
        </w:rPr>
        <w:t>ation of</w:t>
      </w:r>
      <w:r>
        <w:rPr>
          <w:rFonts w:ascii="Times New Roman" w:hAnsi="Times New Roman" w:eastAsia="Times New Roman" w:cs="Times New Roman"/>
          <w:b/>
          <w:color w:val="1D2228"/>
          <w:sz w:val="28"/>
          <w:szCs w:val="28"/>
        </w:rPr>
        <w:t xml:space="preserve"> realistic constraints on development</w:t>
      </w:r>
    </w:p>
    <w:p>
      <w:pPr>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b/>
          <w:color w:val="1D2228"/>
          <w:sz w:val="28"/>
          <w:szCs w:val="28"/>
        </w:rPr>
      </w:pPr>
    </w:p>
    <w:p>
      <w:pPr>
        <w:spacing w:after="0" w:line="240" w:lineRule="auto"/>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 xml:space="preserve">The CVMP area needs primarily rental units in the medium, low, very low, or extremely low units in the Affordable Home Overlay (AHO) areas at the mouth of the Valley and </w:t>
      </w:r>
      <w:r>
        <w:rPr>
          <w:rFonts w:hint="default" w:ascii="Times New Roman" w:hAnsi="Times New Roman" w:eastAsia="Times New Roman" w:cs="Times New Roman"/>
          <w:color w:val="000000" w:themeColor="text1"/>
          <w:sz w:val="28"/>
          <w:szCs w:val="28"/>
          <w:lang w:val="en-US"/>
          <w14:textFill>
            <w14:solidFill>
              <w14:schemeClr w14:val="tx1"/>
            </w14:solidFill>
          </w14:textFill>
        </w:rPr>
        <w:t>M</w:t>
      </w:r>
      <w:r>
        <w:rPr>
          <w:rFonts w:ascii="Times New Roman" w:hAnsi="Times New Roman" w:eastAsia="Times New Roman" w:cs="Times New Roman"/>
          <w:color w:val="000000" w:themeColor="text1"/>
          <w:sz w:val="28"/>
          <w:szCs w:val="28"/>
          <w14:textFill>
            <w14:solidFill>
              <w14:schemeClr w14:val="tx1"/>
            </w14:solidFill>
          </w14:textFill>
        </w:rPr>
        <w:t>id-Valley to serve the CVMP areas needs.</w:t>
      </w:r>
    </w:p>
    <w:p>
      <w:pPr>
        <w:spacing w:after="0" w:line="240" w:lineRule="auto"/>
        <w:rPr>
          <w:rFonts w:ascii="Times New Roman" w:hAnsi="Times New Roman" w:eastAsia="Times New Roman" w:cs="Times New Roman"/>
          <w:color w:val="000000" w:themeColor="text1"/>
          <w:sz w:val="28"/>
          <w:szCs w:val="28"/>
          <w14:textFill>
            <w14:solidFill>
              <w14:schemeClr w14:val="tx1"/>
            </w14:solidFill>
          </w14:textFill>
        </w:rPr>
      </w:pPr>
    </w:p>
    <w:p>
      <w:pPr>
        <w:spacing w:after="0" w:line="240" w:lineRule="auto"/>
        <w:ind w:left="1440"/>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color w:val="000000" w:themeColor="text1"/>
          <w:sz w:val="28"/>
          <w:szCs w:val="28"/>
          <w14:textFill>
            <w14:solidFill>
              <w14:schemeClr w14:val="tx1"/>
            </w14:solidFill>
          </w14:textFill>
        </w:rPr>
        <w:t>*</w:t>
      </w:r>
      <w:r>
        <w:rPr>
          <w:rFonts w:ascii="Times New Roman" w:hAnsi="Times New Roman" w:eastAsia="Times New Roman" w:cs="Times New Roman"/>
          <w:color w:val="1D2228"/>
          <w:sz w:val="28"/>
          <w:szCs w:val="28"/>
        </w:rPr>
        <w:t xml:space="preserve">In this draft site analysis, County Planning Staff has proposed to locate the majority of its RHNA units in the Carmel Valley, where wildfire risks, a water shortage, and two-lane road ingress and egress are real constraints on development. There appears to be little consideration of those factors. </w:t>
      </w:r>
    </w:p>
    <w:p>
      <w:pPr>
        <w:spacing w:after="0" w:line="240" w:lineRule="auto"/>
        <w:rPr>
          <w:rFonts w:ascii="Times New Roman" w:hAnsi="Times New Roman" w:eastAsia="Times New Roman" w:cs="Times New Roman"/>
          <w:color w:val="1D2228"/>
          <w:sz w:val="28"/>
          <w:szCs w:val="28"/>
        </w:rPr>
      </w:pPr>
    </w:p>
    <w:p>
      <w:pPr>
        <w:numPr>
          <w:ilvl w:val="0"/>
          <w:numId w:val="2"/>
        </w:numPr>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color w:val="1D2228"/>
          <w:sz w:val="28"/>
          <w:szCs w:val="28"/>
        </w:rPr>
        <w:t xml:space="preserve">The current draft site inventory concentrates 75% of unincorporated AMBAG-allotted 3,326 units for the entire unincorporated Monterey </w:t>
      </w:r>
      <w:r>
        <w:rPr>
          <w:rFonts w:hint="default" w:ascii="Times New Roman" w:hAnsi="Times New Roman" w:eastAsia="Times New Roman" w:cs="Times New Roman"/>
          <w:color w:val="1D2228"/>
          <w:sz w:val="28"/>
          <w:szCs w:val="28"/>
          <w:lang w:val="en-US"/>
        </w:rPr>
        <w:t>C</w:t>
      </w:r>
      <w:r>
        <w:rPr>
          <w:rFonts w:ascii="Times New Roman" w:hAnsi="Times New Roman" w:eastAsia="Times New Roman" w:cs="Times New Roman"/>
          <w:color w:val="1D2228"/>
          <w:sz w:val="28"/>
          <w:szCs w:val="28"/>
        </w:rPr>
        <w:t>ounty in the Carmel Valley Master Plan (CVMP) area.  At the most, the CVMP should add no more than 800 units (40%)</w:t>
      </w:r>
      <w:r>
        <w:rPr>
          <w:rFonts w:hint="default" w:ascii="Times New Roman" w:hAnsi="Times New Roman" w:eastAsia="Times New Roman" w:cs="Times New Roman"/>
          <w:color w:val="1D2228"/>
          <w:sz w:val="28"/>
          <w:szCs w:val="28"/>
          <w:lang w:val="en-US"/>
        </w:rPr>
        <w:t>.</w:t>
      </w:r>
      <w:r>
        <w:rPr>
          <w:rFonts w:ascii="Times New Roman" w:hAnsi="Times New Roman" w:eastAsia="Times New Roman" w:cs="Times New Roman"/>
          <w:color w:val="1D2228"/>
          <w:sz w:val="28"/>
          <w:szCs w:val="28"/>
        </w:rPr>
        <w:t xml:space="preserve"> Those units should focus on affordable housing units. </w:t>
      </w:r>
    </w:p>
    <w:p>
      <w:pPr>
        <w:pBdr>
          <w:top w:val="none" w:color="auto" w:sz="0" w:space="0"/>
          <w:left w:val="none" w:color="auto" w:sz="0" w:space="0"/>
          <w:bottom w:val="none" w:color="auto" w:sz="0" w:space="0"/>
          <w:right w:val="none" w:color="auto" w:sz="0" w:space="0"/>
          <w:between w:val="none" w:color="auto" w:sz="0" w:space="0"/>
        </w:pBdr>
        <w:spacing w:after="0" w:line="240" w:lineRule="auto"/>
        <w:ind w:left="1440"/>
        <w:rPr>
          <w:rFonts w:ascii="Times New Roman" w:hAnsi="Times New Roman" w:eastAsia="Times New Roman" w:cs="Times New Roman"/>
          <w:sz w:val="28"/>
          <w:szCs w:val="28"/>
        </w:rPr>
      </w:pPr>
    </w:p>
    <w:p>
      <w:pPr>
        <w:numPr>
          <w:ilvl w:val="0"/>
          <w:numId w:val="3"/>
        </w:numPr>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color w:val="1D2228"/>
          <w:sz w:val="28"/>
          <w:szCs w:val="28"/>
        </w:rPr>
      </w:pPr>
      <w:r>
        <w:rPr>
          <w:rFonts w:ascii="Times New Roman" w:hAnsi="Times New Roman" w:eastAsia="Times New Roman" w:cs="Times New Roman"/>
          <w:color w:val="1D2228"/>
          <w:sz w:val="28"/>
          <w:szCs w:val="28"/>
        </w:rPr>
        <w:t>There is no attempt in the Element to anticipate the traffic impacts or LOS standards degradation related to 2500+- new units in the CVMP area. The CVTIP (CV-2.18) and Carmel Valley Road Advisory Committee have not been consulted and included in the dialogue and decisions.</w:t>
      </w:r>
    </w:p>
    <w:p>
      <w:pPr>
        <w:pBdr>
          <w:top w:val="none" w:color="auto" w:sz="0" w:space="0"/>
          <w:left w:val="none" w:color="auto" w:sz="0" w:space="0"/>
          <w:bottom w:val="none" w:color="auto" w:sz="0" w:space="0"/>
          <w:right w:val="none" w:color="auto" w:sz="0" w:space="0"/>
          <w:between w:val="none" w:color="auto" w:sz="0" w:space="0"/>
        </w:pBdr>
        <w:spacing w:after="0" w:line="240" w:lineRule="auto"/>
        <w:ind w:left="1440"/>
        <w:rPr>
          <w:rFonts w:ascii="Times New Roman" w:hAnsi="Times New Roman" w:eastAsia="Times New Roman" w:cs="Times New Roman"/>
          <w:color w:val="000000" w:themeColor="text1"/>
          <w:sz w:val="28"/>
          <w:szCs w:val="28"/>
          <w14:textFill>
            <w14:solidFill>
              <w14:schemeClr w14:val="tx1"/>
            </w14:solidFill>
          </w14:textFill>
        </w:rPr>
      </w:pPr>
    </w:p>
    <w:p>
      <w:pPr>
        <w:pStyle w:val="48"/>
        <w:numPr>
          <w:ilvl w:val="0"/>
          <w:numId w:val="3"/>
        </w:numPr>
        <w:spacing w:after="0" w:line="240" w:lineRule="auto"/>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u w:color="1D2228"/>
          <w14:textFill>
            <w14:solidFill>
              <w14:schemeClr w14:val="tx1"/>
            </w14:solidFill>
          </w14:textFill>
        </w:rPr>
        <w:t>A constraint because of available water resources available is not introduced. Most currently entitled lots of record—mostly for individual single family homes—have not been built because of the moratorium on any new meters due to lack of water.</w:t>
      </w:r>
    </w:p>
    <w:p>
      <w:pPr>
        <w:pStyle w:val="47"/>
        <w:rPr>
          <w:rFonts w:ascii="Times New Roman" w:hAnsi="Times New Roman"/>
          <w:color w:val="000000" w:themeColor="text1"/>
          <w:sz w:val="28"/>
          <w:szCs w:val="28"/>
          <w14:textFill>
            <w14:solidFill>
              <w14:schemeClr w14:val="tx1"/>
            </w14:solidFill>
          </w14:textFill>
        </w:rPr>
      </w:pPr>
    </w:p>
    <w:p>
      <w:pPr>
        <w:pStyle w:val="48"/>
        <w:numPr>
          <w:ilvl w:val="0"/>
          <w:numId w:val="3"/>
        </w:numPr>
        <w:spacing w:after="0" w:line="240" w:lineRule="auto"/>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No consideration has been given to the fact that Sites 24 through 29 are all located in the flood plain. Climate change is a reality. Forward</w:t>
      </w:r>
      <w:r>
        <w:rPr>
          <w:rFonts w:hint="default" w:ascii="Times New Roman" w:hAnsi="Times New Roman"/>
          <w:color w:val="000000" w:themeColor="text1"/>
          <w:sz w:val="28"/>
          <w:szCs w:val="28"/>
          <w:lang w:val="en-US"/>
          <w14:textFill>
            <w14:solidFill>
              <w14:schemeClr w14:val="tx1"/>
            </w14:solidFill>
          </w14:textFill>
        </w:rPr>
        <w:t>-</w:t>
      </w:r>
      <w:r>
        <w:rPr>
          <w:rFonts w:ascii="Times New Roman" w:hAnsi="Times New Roman"/>
          <w:color w:val="000000" w:themeColor="text1"/>
          <w:sz w:val="28"/>
          <w:szCs w:val="28"/>
          <w14:textFill>
            <w14:solidFill>
              <w14:schemeClr w14:val="tx1"/>
            </w14:solidFill>
          </w14:textFill>
        </w:rPr>
        <w:t xml:space="preserve"> looking planning should avoid planning housing in the flood plains. Continuing this practice comes at a potentially high cost in the future. </w:t>
      </w:r>
    </w:p>
    <w:p>
      <w:pPr>
        <w:pStyle w:val="48"/>
        <w:spacing w:after="0" w:line="240" w:lineRule="auto"/>
        <w:ind w:left="720"/>
        <w:rPr>
          <w:rFonts w:ascii="Times New Roman" w:hAnsi="Times New Roman" w:eastAsia="Times New Roman" w:cs="Times New Roman"/>
          <w:color w:val="1D2228"/>
          <w:sz w:val="28"/>
          <w:szCs w:val="28"/>
          <w:u w:color="1D2228"/>
        </w:rPr>
      </w:pPr>
    </w:p>
    <w:p>
      <w:pPr>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color w:val="1D2228"/>
          <w:sz w:val="28"/>
          <w:szCs w:val="28"/>
        </w:rPr>
      </w:pPr>
    </w:p>
    <w:p>
      <w:pPr>
        <w:pBdr>
          <w:top w:val="none" w:color="auto" w:sz="0" w:space="0"/>
          <w:left w:val="none" w:color="auto" w:sz="0" w:space="0"/>
          <w:bottom w:val="none" w:color="auto" w:sz="0" w:space="0"/>
          <w:right w:val="none" w:color="auto" w:sz="0" w:space="0"/>
          <w:between w:val="none" w:color="auto" w:sz="0" w:space="0"/>
        </w:pBdr>
        <w:spacing w:after="0" w:line="240" w:lineRule="auto"/>
        <w:ind w:left="720"/>
        <w:rPr>
          <w:rFonts w:ascii="Times New Roman" w:hAnsi="Times New Roman" w:eastAsia="Times New Roman" w:cs="Times New Roman"/>
          <w:color w:val="1D2228"/>
          <w:sz w:val="28"/>
          <w:szCs w:val="28"/>
        </w:rPr>
      </w:pPr>
    </w:p>
    <w:p>
      <w:pPr>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b/>
          <w:color w:val="1D2228"/>
          <w:sz w:val="28"/>
          <w:szCs w:val="28"/>
        </w:rPr>
      </w:pPr>
      <w:r>
        <w:rPr>
          <w:rFonts w:ascii="Times New Roman" w:hAnsi="Times New Roman" w:eastAsia="Times New Roman" w:cs="Times New Roman"/>
          <w:b/>
          <w:color w:val="1D2228"/>
          <w:sz w:val="28"/>
          <w:szCs w:val="28"/>
        </w:rPr>
        <w:t xml:space="preserve">2. Lack of </w:t>
      </w:r>
      <w:r>
        <w:rPr>
          <w:rFonts w:hint="default" w:ascii="Times New Roman" w:hAnsi="Times New Roman" w:eastAsia="Times New Roman" w:cs="Times New Roman"/>
          <w:b/>
          <w:color w:val="1D2228"/>
          <w:sz w:val="28"/>
          <w:szCs w:val="28"/>
          <w:lang w:val="en-US"/>
        </w:rPr>
        <w:t>i</w:t>
      </w:r>
      <w:r>
        <w:rPr>
          <w:rFonts w:ascii="Times New Roman" w:hAnsi="Times New Roman" w:eastAsia="Times New Roman" w:cs="Times New Roman"/>
          <w:b/>
          <w:color w:val="1D2228"/>
          <w:sz w:val="28"/>
          <w:szCs w:val="28"/>
        </w:rPr>
        <w:t>nclusion of pipeline projects</w:t>
      </w:r>
    </w:p>
    <w:p>
      <w:pPr>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b/>
          <w:color w:val="1D2228"/>
          <w:sz w:val="28"/>
          <w:szCs w:val="28"/>
        </w:rPr>
      </w:pPr>
    </w:p>
    <w:p>
      <w:pPr>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bCs/>
          <w:color w:val="000000" w:themeColor="text1"/>
          <w:sz w:val="28"/>
          <w:szCs w:val="28"/>
          <w:highlight w:val="white"/>
          <w14:textFill>
            <w14:solidFill>
              <w14:schemeClr w14:val="tx1"/>
            </w14:solidFill>
          </w14:textFill>
        </w:rPr>
      </w:pPr>
      <w:r>
        <w:rPr>
          <w:rFonts w:ascii="Times New Roman" w:hAnsi="Times New Roman" w:eastAsia="Times New Roman" w:cs="Times New Roman"/>
          <w:bCs/>
          <w:color w:val="000000" w:themeColor="text1"/>
          <w:sz w:val="28"/>
          <w:szCs w:val="28"/>
          <w14:textFill>
            <w14:solidFill>
              <w14:schemeClr w14:val="tx1"/>
            </w14:solidFill>
          </w14:textFill>
        </w:rPr>
        <w:t>According to an email CVA received from Anthony Errichetto of the CA State HCD in June of 2023, pipeline projects can be included in the Housing Element: "</w:t>
      </w:r>
      <w:r>
        <w:rPr>
          <w:rFonts w:ascii="Times New Roman" w:hAnsi="Times New Roman" w:eastAsia="Times New Roman" w:cs="Times New Roman"/>
          <w:bCs/>
          <w:color w:val="000000" w:themeColor="text1"/>
          <w:sz w:val="28"/>
          <w:szCs w:val="28"/>
          <w:highlight w:val="white"/>
          <w14:textFill>
            <w14:solidFill>
              <w14:schemeClr w14:val="tx1"/>
            </w14:solidFill>
          </w14:textFill>
        </w:rPr>
        <w:t>To summarize, jurisdictions may choose to credit sites with pending projects since the beginning of the RHNA projection period towards their RHNA based on affordability and unit count within the proposed project but must demonstrate the units can be built within the remaining planning period."</w:t>
      </w:r>
    </w:p>
    <w:p>
      <w:pPr>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bCs/>
          <w:color w:val="1D2228"/>
          <w:sz w:val="28"/>
          <w:szCs w:val="28"/>
        </w:rPr>
      </w:pPr>
    </w:p>
    <w:p>
      <w:pPr>
        <w:numPr>
          <w:ilvl w:val="0"/>
          <w:numId w:val="4"/>
        </w:numPr>
        <w:spacing w:after="0" w:line="240" w:lineRule="auto"/>
        <w:rPr>
          <w:color w:val="1D2228"/>
          <w:sz w:val="28"/>
          <w:szCs w:val="28"/>
        </w:rPr>
      </w:pPr>
      <w:r>
        <w:rPr>
          <w:rFonts w:ascii="Times New Roman" w:hAnsi="Times New Roman" w:eastAsia="Times New Roman" w:cs="Times New Roman"/>
          <w:color w:val="1D2228"/>
          <w:sz w:val="28"/>
          <w:szCs w:val="28"/>
        </w:rPr>
        <w:t>Already approved projects (the so-called pipeline projects) are not adequately analyzed for eligibility, especially in the single</w:t>
      </w:r>
      <w:r>
        <w:rPr>
          <w:rFonts w:hint="default" w:ascii="Times New Roman" w:hAnsi="Times New Roman" w:eastAsia="Times New Roman" w:cs="Times New Roman"/>
          <w:color w:val="1D2228"/>
          <w:sz w:val="28"/>
          <w:szCs w:val="28"/>
          <w:lang w:val="en-US"/>
        </w:rPr>
        <w:t>-</w:t>
      </w:r>
      <w:r>
        <w:rPr>
          <w:rFonts w:ascii="Times New Roman" w:hAnsi="Times New Roman" w:eastAsia="Times New Roman" w:cs="Times New Roman"/>
          <w:color w:val="1D2228"/>
          <w:sz w:val="28"/>
          <w:szCs w:val="28"/>
        </w:rPr>
        <w:t>family home</w:t>
      </w:r>
      <w:r>
        <w:rPr>
          <w:rFonts w:hint="default" w:ascii="Times New Roman" w:hAnsi="Times New Roman" w:eastAsia="Times New Roman" w:cs="Times New Roman"/>
          <w:color w:val="1D2228"/>
          <w:sz w:val="28"/>
          <w:szCs w:val="28"/>
          <w:lang w:val="en-US"/>
        </w:rPr>
        <w:t>,</w:t>
      </w:r>
      <w:r>
        <w:rPr>
          <w:rFonts w:ascii="Times New Roman" w:hAnsi="Times New Roman" w:eastAsia="Times New Roman" w:cs="Times New Roman"/>
          <w:color w:val="1D2228"/>
          <w:sz w:val="28"/>
          <w:szCs w:val="28"/>
        </w:rPr>
        <w:t xml:space="preserve"> i.e.</w:t>
      </w:r>
      <w:r>
        <w:rPr>
          <w:rFonts w:hint="default" w:ascii="Times New Roman" w:hAnsi="Times New Roman" w:eastAsia="Times New Roman" w:cs="Times New Roman"/>
          <w:color w:val="1D2228"/>
          <w:sz w:val="28"/>
          <w:szCs w:val="28"/>
          <w:lang w:val="en-US"/>
        </w:rPr>
        <w:t>,</w:t>
      </w:r>
      <w:r>
        <w:rPr>
          <w:rFonts w:ascii="Times New Roman" w:hAnsi="Times New Roman" w:eastAsia="Times New Roman" w:cs="Times New Roman"/>
          <w:color w:val="1D2228"/>
          <w:sz w:val="28"/>
          <w:szCs w:val="28"/>
        </w:rPr>
        <w:t xml:space="preserve"> above-market, on existing approved developments, e.g.</w:t>
      </w:r>
      <w:r>
        <w:rPr>
          <w:rFonts w:hint="default" w:ascii="Times New Roman" w:hAnsi="Times New Roman" w:eastAsia="Times New Roman" w:cs="Times New Roman"/>
          <w:color w:val="1D2228"/>
          <w:sz w:val="28"/>
          <w:szCs w:val="28"/>
          <w:lang w:val="en-US"/>
        </w:rPr>
        <w:t>,</w:t>
      </w:r>
      <w:r>
        <w:rPr>
          <w:rFonts w:ascii="Times New Roman" w:hAnsi="Times New Roman" w:eastAsia="Times New Roman" w:cs="Times New Roman"/>
          <w:color w:val="1D2228"/>
          <w:sz w:val="28"/>
          <w:szCs w:val="28"/>
        </w:rPr>
        <w:t>Rancho Canada Village, One Carmel, Santa Lucia Preserve, Tehama, Quintana, and previously entitled lots of record, etc.</w:t>
      </w:r>
      <w:r>
        <w:rPr>
          <w:rFonts w:hint="default" w:ascii="Times New Roman" w:hAnsi="Times New Roman" w:eastAsia="Times New Roman" w:cs="Times New Roman"/>
          <w:color w:val="1D2228"/>
          <w:sz w:val="28"/>
          <w:szCs w:val="28"/>
          <w:lang w:val="en-US"/>
        </w:rPr>
        <w:t xml:space="preserve"> </w:t>
      </w:r>
      <w:r>
        <w:rPr>
          <w:rFonts w:ascii="Times New Roman" w:hAnsi="Times New Roman" w:eastAsia="Times New Roman" w:cs="Times New Roman"/>
          <w:color w:val="1D2228"/>
          <w:sz w:val="28"/>
          <w:szCs w:val="28"/>
        </w:rPr>
        <w:t xml:space="preserve">It </w:t>
      </w:r>
      <w:r>
        <w:rPr>
          <w:rFonts w:ascii="Times New Roman" w:hAnsi="Times New Roman" w:eastAsia="Times New Roman" w:cs="Times New Roman"/>
          <w:b/>
          <w:color w:val="1D2228"/>
          <w:sz w:val="28"/>
          <w:szCs w:val="28"/>
        </w:rPr>
        <w:t>is essential</w:t>
      </w:r>
      <w:r>
        <w:rPr>
          <w:rFonts w:ascii="Times New Roman" w:hAnsi="Times New Roman" w:eastAsia="Times New Roman" w:cs="Times New Roman"/>
          <w:color w:val="1D2228"/>
          <w:sz w:val="28"/>
          <w:szCs w:val="28"/>
        </w:rPr>
        <w:t xml:space="preserve"> to analyze all single</w:t>
      </w:r>
      <w:r>
        <w:rPr>
          <w:rFonts w:hint="default" w:ascii="Times New Roman" w:hAnsi="Times New Roman" w:eastAsia="Times New Roman" w:cs="Times New Roman"/>
          <w:color w:val="1D2228"/>
          <w:sz w:val="28"/>
          <w:szCs w:val="28"/>
          <w:lang w:val="en-US"/>
        </w:rPr>
        <w:t>-</w:t>
      </w:r>
      <w:r>
        <w:rPr>
          <w:rFonts w:ascii="Times New Roman" w:hAnsi="Times New Roman" w:eastAsia="Times New Roman" w:cs="Times New Roman"/>
          <w:color w:val="1D2228"/>
          <w:sz w:val="28"/>
          <w:szCs w:val="28"/>
        </w:rPr>
        <w:t xml:space="preserve"> family market rate units for eligibility as pipeline projects which could feasibly be built out during the 6th Cycle. This is a standard practice in many counties and a practice approved by State HCD. For unexplained reasons the County Staff has not reduced numbers based on their eligibility. This analysis and inclusion is essential to an understanding of cumulative impacts of the draft site analysis and to reduce the number of new sites needed. </w:t>
      </w:r>
    </w:p>
    <w:p>
      <w:pPr>
        <w:spacing w:after="0" w:line="240" w:lineRule="auto"/>
        <w:ind w:left="720"/>
        <w:rPr>
          <w:rFonts w:ascii="Times New Roman" w:hAnsi="Times New Roman" w:eastAsia="Times New Roman" w:cs="Times New Roman"/>
          <w:color w:val="1D2228"/>
          <w:sz w:val="28"/>
          <w:szCs w:val="28"/>
        </w:rPr>
      </w:pPr>
    </w:p>
    <w:p>
      <w:pPr>
        <w:numPr>
          <w:ilvl w:val="0"/>
          <w:numId w:val="5"/>
        </w:numPr>
        <w:spacing w:after="0" w:line="240" w:lineRule="auto"/>
        <w:rPr>
          <w:color w:val="1D2228"/>
          <w:sz w:val="28"/>
          <w:szCs w:val="28"/>
        </w:rPr>
      </w:pPr>
      <w:r>
        <w:rPr>
          <w:rFonts w:ascii="Times New Roman" w:hAnsi="Times New Roman" w:eastAsia="Times New Roman" w:cs="Times New Roman"/>
          <w:color w:val="1D2228"/>
          <w:sz w:val="28"/>
          <w:szCs w:val="28"/>
        </w:rPr>
        <w:t>A Monterey County HCD staff report to the Planning Commission determined that the already entitled and approved pipeline projects carried over from the 5th Cycle for single</w:t>
      </w:r>
      <w:r>
        <w:rPr>
          <w:rFonts w:hint="default" w:ascii="Times New Roman" w:hAnsi="Times New Roman" w:eastAsia="Times New Roman" w:cs="Times New Roman"/>
          <w:color w:val="1D2228"/>
          <w:sz w:val="28"/>
          <w:szCs w:val="28"/>
          <w:lang w:val="en-US"/>
        </w:rPr>
        <w:t>-</w:t>
      </w:r>
      <w:r>
        <w:rPr>
          <w:rFonts w:ascii="Times New Roman" w:hAnsi="Times New Roman" w:eastAsia="Times New Roman" w:cs="Times New Roman"/>
          <w:color w:val="1D2228"/>
          <w:sz w:val="28"/>
          <w:szCs w:val="28"/>
        </w:rPr>
        <w:t xml:space="preserve">family homes </w:t>
      </w:r>
      <w:r>
        <w:rPr>
          <w:rFonts w:ascii="Times New Roman" w:hAnsi="Times New Roman" w:eastAsia="Times New Roman" w:cs="Times New Roman"/>
          <w:b/>
          <w:color w:val="1D2228"/>
          <w:sz w:val="28"/>
          <w:szCs w:val="28"/>
        </w:rPr>
        <w:t>exceed</w:t>
      </w:r>
      <w:r>
        <w:rPr>
          <w:rFonts w:hint="default" w:ascii="Times New Roman" w:hAnsi="Times New Roman" w:eastAsia="Times New Roman" w:cs="Times New Roman"/>
          <w:b/>
          <w:color w:val="1D2228"/>
          <w:sz w:val="28"/>
          <w:szCs w:val="28"/>
          <w:lang w:val="en-US"/>
        </w:rPr>
        <w:t xml:space="preserve"> </w:t>
      </w:r>
      <w:r>
        <w:rPr>
          <w:rFonts w:ascii="Times New Roman" w:hAnsi="Times New Roman" w:eastAsia="Times New Roman" w:cs="Times New Roman"/>
          <w:color w:val="1D2228"/>
          <w:sz w:val="28"/>
          <w:szCs w:val="28"/>
        </w:rPr>
        <w:t xml:space="preserve">the needed allotment county-wide by 209 units. There is no need to provide sites for additional market rate housing. The </w:t>
      </w:r>
      <w:r>
        <w:rPr>
          <w:rFonts w:ascii="Times New Roman" w:hAnsi="Times New Roman" w:eastAsia="Times New Roman" w:cs="Times New Roman"/>
          <w:b/>
          <w:color w:val="1D2228"/>
          <w:sz w:val="28"/>
          <w:szCs w:val="28"/>
        </w:rPr>
        <w:t xml:space="preserve">need </w:t>
      </w:r>
      <w:r>
        <w:rPr>
          <w:rFonts w:ascii="Times New Roman" w:hAnsi="Times New Roman" w:eastAsia="Times New Roman" w:cs="Times New Roman"/>
          <w:color w:val="1D2228"/>
          <w:sz w:val="28"/>
          <w:szCs w:val="28"/>
        </w:rPr>
        <w:t xml:space="preserve">is for affordable housing in the AHO areas at the mouth of the Carmel Valley and at the Mid-Valley. </w:t>
      </w:r>
    </w:p>
    <w:p>
      <w:pPr>
        <w:spacing w:after="0" w:line="240" w:lineRule="auto"/>
        <w:ind w:left="720"/>
        <w:rPr>
          <w:rFonts w:ascii="Times New Roman" w:hAnsi="Times New Roman" w:eastAsia="Times New Roman" w:cs="Times New Roman"/>
          <w:color w:val="1D2228"/>
          <w:sz w:val="28"/>
          <w:szCs w:val="28"/>
        </w:rPr>
      </w:pPr>
    </w:p>
    <w:p>
      <w:pPr>
        <w:numPr>
          <w:ilvl w:val="0"/>
          <w:numId w:val="6"/>
        </w:numPr>
        <w:spacing w:after="0" w:line="240" w:lineRule="auto"/>
        <w:rPr>
          <w:rFonts w:ascii="Times New Roman" w:hAnsi="Times New Roman" w:eastAsia="Times New Roman" w:cs="Times New Roman"/>
          <w:color w:val="1D2228"/>
          <w:sz w:val="28"/>
          <w:szCs w:val="28"/>
        </w:rPr>
      </w:pPr>
      <w:r>
        <w:rPr>
          <w:rFonts w:ascii="Times New Roman" w:hAnsi="Times New Roman" w:eastAsia="Times New Roman" w:cs="Times New Roman"/>
          <w:color w:val="1D2228"/>
          <w:sz w:val="28"/>
          <w:szCs w:val="28"/>
        </w:rPr>
        <w:t xml:space="preserve">There is no analysis component for projects. Each pipeline project development must be analyzed by </w:t>
      </w:r>
      <w:r>
        <w:rPr>
          <w:rFonts w:hint="default" w:ascii="Times New Roman" w:hAnsi="Times New Roman" w:eastAsia="Times New Roman" w:cs="Times New Roman"/>
          <w:color w:val="1D2228"/>
          <w:sz w:val="28"/>
          <w:szCs w:val="28"/>
          <w:lang w:val="en-US"/>
        </w:rPr>
        <w:t>C</w:t>
      </w:r>
      <w:r>
        <w:rPr>
          <w:rFonts w:ascii="Times New Roman" w:hAnsi="Times New Roman" w:eastAsia="Times New Roman" w:cs="Times New Roman"/>
          <w:color w:val="1D2228"/>
          <w:sz w:val="28"/>
          <w:szCs w:val="28"/>
        </w:rPr>
        <w:t xml:space="preserve">ounty </w:t>
      </w:r>
      <w:r>
        <w:rPr>
          <w:rFonts w:hint="default" w:ascii="Times New Roman" w:hAnsi="Times New Roman" w:eastAsia="Times New Roman" w:cs="Times New Roman"/>
          <w:color w:val="1D2228"/>
          <w:sz w:val="28"/>
          <w:szCs w:val="28"/>
          <w:lang w:val="en-US"/>
        </w:rPr>
        <w:t>St</w:t>
      </w:r>
      <w:r>
        <w:rPr>
          <w:rFonts w:ascii="Times New Roman" w:hAnsi="Times New Roman" w:eastAsia="Times New Roman" w:cs="Times New Roman"/>
          <w:color w:val="1D2228"/>
          <w:sz w:val="28"/>
          <w:szCs w:val="28"/>
        </w:rPr>
        <w:t>aff for qualification of units as per</w:t>
      </w:r>
      <w:r>
        <w:rPr>
          <w:rFonts w:hint="default" w:ascii="Times New Roman" w:hAnsi="Times New Roman" w:eastAsia="Times New Roman" w:cs="Times New Roman"/>
          <w:color w:val="1D2228"/>
          <w:sz w:val="28"/>
          <w:szCs w:val="28"/>
          <w:lang w:val="en-US"/>
        </w:rPr>
        <w:t xml:space="preserve"> s</w:t>
      </w:r>
      <w:r>
        <w:rPr>
          <w:rFonts w:ascii="Times New Roman" w:hAnsi="Times New Roman" w:eastAsia="Times New Roman" w:cs="Times New Roman"/>
          <w:color w:val="1D2228"/>
          <w:sz w:val="28"/>
          <w:szCs w:val="28"/>
        </w:rPr>
        <w:t>tate HCD specifications</w:t>
      </w:r>
      <w:r>
        <w:rPr>
          <w:rFonts w:hint="default" w:ascii="Times New Roman" w:hAnsi="Times New Roman" w:eastAsia="Times New Roman" w:cs="Times New Roman"/>
          <w:color w:val="1D2228"/>
          <w:sz w:val="28"/>
          <w:szCs w:val="28"/>
          <w:lang w:val="en-US"/>
        </w:rPr>
        <w:t>.</w:t>
      </w:r>
    </w:p>
    <w:p>
      <w:pPr>
        <w:spacing w:after="0" w:line="240" w:lineRule="auto"/>
        <w:ind w:left="1440"/>
        <w:rPr>
          <w:rFonts w:ascii="Times New Roman" w:hAnsi="Times New Roman" w:eastAsia="Times New Roman" w:cs="Times New Roman"/>
          <w:color w:val="1D2228"/>
          <w:sz w:val="28"/>
          <w:szCs w:val="28"/>
        </w:rPr>
      </w:pPr>
    </w:p>
    <w:p>
      <w:pPr>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b/>
          <w:color w:val="FF0000"/>
          <w:sz w:val="28"/>
          <w:szCs w:val="28"/>
        </w:rPr>
      </w:pPr>
      <w:r>
        <w:rPr>
          <w:rFonts w:ascii="Times New Roman" w:hAnsi="Times New Roman" w:eastAsia="Times New Roman" w:cs="Times New Roman"/>
          <w:b/>
          <w:color w:val="1D2228"/>
          <w:sz w:val="28"/>
          <w:szCs w:val="28"/>
        </w:rPr>
        <w:t xml:space="preserve">3. </w:t>
      </w:r>
      <w:r>
        <w:rPr>
          <w:rFonts w:ascii="Times New Roman" w:hAnsi="Times New Roman" w:eastAsia="Times New Roman" w:cs="Times New Roman"/>
          <w:b/>
          <w:color w:val="000000" w:themeColor="text1"/>
          <w:sz w:val="28"/>
          <w:szCs w:val="28"/>
          <w14:textFill>
            <w14:solidFill>
              <w14:schemeClr w14:val="tx1"/>
            </w14:solidFill>
          </w14:textFill>
        </w:rPr>
        <w:t>Affordability, [Incentivizing and Subsidizing Programs, and Increased Density]</w:t>
      </w:r>
    </w:p>
    <w:p>
      <w:pPr>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b/>
          <w:color w:val="FF0000"/>
          <w:sz w:val="28"/>
          <w:szCs w:val="28"/>
        </w:rPr>
      </w:pPr>
    </w:p>
    <w:p>
      <w:pPr>
        <w:pStyle w:val="48"/>
        <w:spacing w:after="0" w:line="240" w:lineRule="auto"/>
        <w:rPr>
          <w:rFonts w:ascii="Times New Roman" w:hAnsi="Times New Roman" w:eastAsia="Times New Roman" w:cs="Times New Roman"/>
          <w:color w:val="000000" w:themeColor="text1"/>
          <w:sz w:val="28"/>
          <w:szCs w:val="28"/>
          <w:u w:color="FF0000"/>
          <w14:textFill>
            <w14:solidFill>
              <w14:schemeClr w14:val="tx1"/>
            </w14:solidFill>
          </w14:textFill>
        </w:rPr>
      </w:pPr>
      <w:r>
        <w:rPr>
          <w:rFonts w:ascii="Times New Roman" w:hAnsi="Times New Roman"/>
          <w:color w:val="000000" w:themeColor="text1"/>
          <w:sz w:val="28"/>
          <w:szCs w:val="28"/>
          <w:u w:color="FF0000"/>
          <w14:textFill>
            <w14:solidFill>
              <w14:schemeClr w14:val="tx1"/>
            </w14:solidFill>
          </w14:textFill>
        </w:rPr>
        <w:t>As previously stated, the CVMP area needs more affordable housing units sited in multi</w:t>
      </w:r>
      <w:r>
        <w:rPr>
          <w:rFonts w:hint="default" w:ascii="Times New Roman" w:hAnsi="Times New Roman"/>
          <w:color w:val="000000" w:themeColor="text1"/>
          <w:sz w:val="28"/>
          <w:szCs w:val="28"/>
          <w:u w:color="FF0000"/>
          <w:lang w:val="en-US"/>
          <w14:textFill>
            <w14:solidFill>
              <w14:schemeClr w14:val="tx1"/>
            </w14:solidFill>
          </w14:textFill>
        </w:rPr>
        <w:t>-</w:t>
      </w:r>
      <w:r>
        <w:rPr>
          <w:rFonts w:ascii="Times New Roman" w:hAnsi="Times New Roman"/>
          <w:color w:val="000000" w:themeColor="text1"/>
          <w:sz w:val="28"/>
          <w:szCs w:val="28"/>
          <w:u w:color="FF0000"/>
          <w14:textFill>
            <w14:solidFill>
              <w14:schemeClr w14:val="tx1"/>
            </w14:solidFill>
          </w14:textFill>
        </w:rPr>
        <w:t xml:space="preserve"> use upzoned and multifamily upzoned AHO areas, not more single family homes beyond those already sited on entitled individual lots in the CVMP. Developments in the unincorporated county lack subsidizing and incentivising programs and policies, and hence tend to use up open space inefficiently in developments that only apply the Inclusionary Housing Ordinance (IHO) where only 20% of the project units are affordable.</w:t>
      </w:r>
    </w:p>
    <w:p>
      <w:pPr>
        <w:spacing w:after="0" w:line="240" w:lineRule="auto"/>
        <w:ind w:left="1440"/>
        <w:rPr>
          <w:rFonts w:ascii="Times New Roman" w:hAnsi="Times New Roman" w:eastAsia="Times New Roman" w:cs="Times New Roman"/>
          <w:color w:val="000000" w:themeColor="text1"/>
          <w:sz w:val="28"/>
          <w:szCs w:val="28"/>
          <w14:textFill>
            <w14:solidFill>
              <w14:schemeClr w14:val="tx1"/>
            </w14:solidFill>
          </w14:textFill>
        </w:rPr>
      </w:pPr>
    </w:p>
    <w:p>
      <w:pPr>
        <w:numPr>
          <w:ilvl w:val="0"/>
          <w:numId w:val="7"/>
        </w:numPr>
        <w:spacing w:after="0" w:line="240" w:lineRule="auto"/>
        <w:rPr>
          <w:rFonts w:ascii="Times New Roman" w:hAnsi="Times New Roman" w:eastAsia="Times New Roman" w:cs="Times New Roman"/>
          <w:color w:val="1D2228"/>
          <w:sz w:val="28"/>
          <w:szCs w:val="28"/>
        </w:rPr>
      </w:pPr>
      <w:r>
        <w:rPr>
          <w:rFonts w:ascii="Times New Roman" w:hAnsi="Times New Roman" w:eastAsia="Times New Roman" w:cs="Times New Roman"/>
          <w:color w:val="000000" w:themeColor="text1"/>
          <w:sz w:val="28"/>
          <w:szCs w:val="28"/>
          <w14:textFill>
            <w14:solidFill>
              <w14:schemeClr w14:val="tx1"/>
            </w14:solidFill>
          </w14:textFill>
        </w:rPr>
        <w:t xml:space="preserve">The County </w:t>
      </w:r>
      <w:r>
        <w:rPr>
          <w:rFonts w:ascii="Times New Roman" w:hAnsi="Times New Roman" w:eastAsia="Times New Roman" w:cs="Times New Roman"/>
          <w:color w:val="1D2228"/>
          <w:sz w:val="28"/>
          <w:szCs w:val="28"/>
        </w:rPr>
        <w:t>must enforce the DES mandate for 35% affordable housing in its existing general plan and require that percentage of affordable units for all development projects, e.g.</w:t>
      </w:r>
      <w:r>
        <w:rPr>
          <w:rFonts w:hint="default" w:ascii="Times New Roman" w:hAnsi="Times New Roman" w:eastAsia="Times New Roman" w:cs="Times New Roman"/>
          <w:color w:val="1D2228"/>
          <w:sz w:val="28"/>
          <w:szCs w:val="28"/>
          <w:lang w:val="en-US"/>
        </w:rPr>
        <w:t>,</w:t>
      </w:r>
      <w:r>
        <w:rPr>
          <w:rFonts w:ascii="Times New Roman" w:hAnsi="Times New Roman" w:eastAsia="Times New Roman" w:cs="Times New Roman"/>
          <w:color w:val="1D2228"/>
          <w:sz w:val="28"/>
          <w:szCs w:val="28"/>
        </w:rPr>
        <w:t xml:space="preserve"> expected projects at sites 25-29, 44, 48, 47, and any other opportunity sites within established Affordable Housing Overlay (Policy LU.2.12) areas. CVMP (CV-1.6 [a]) actually calls for 50% affordable housing units and also caps development (CV 1.6).</w:t>
      </w:r>
    </w:p>
    <w:p>
      <w:pPr>
        <w:spacing w:after="0" w:line="240" w:lineRule="auto"/>
        <w:rPr>
          <w:rFonts w:ascii="Times New Roman" w:hAnsi="Times New Roman" w:eastAsia="Times New Roman" w:cs="Times New Roman"/>
          <w:color w:val="1D2228"/>
          <w:sz w:val="28"/>
          <w:szCs w:val="28"/>
        </w:rPr>
      </w:pPr>
    </w:p>
    <w:p>
      <w:pPr>
        <w:numPr>
          <w:ilvl w:val="0"/>
          <w:numId w:val="8"/>
        </w:numPr>
        <w:spacing w:after="0" w:line="240" w:lineRule="auto"/>
        <w:rPr>
          <w:color w:val="1D2228"/>
          <w:sz w:val="28"/>
          <w:szCs w:val="28"/>
        </w:rPr>
      </w:pPr>
      <w:r>
        <w:rPr>
          <w:rFonts w:ascii="Times New Roman" w:hAnsi="Times New Roman" w:eastAsia="Times New Roman" w:cs="Times New Roman"/>
          <w:color w:val="1D2228"/>
          <w:sz w:val="28"/>
          <w:szCs w:val="28"/>
        </w:rPr>
        <w:t xml:space="preserve">The County HCD's draft 6th Cycle Housing Element does not adequately address programs besides Inclusionary Housing to provide incentives, subsidies, and creative permitting pricing and codified policies that could promote affordability in the low, very low, and extremely low, let alone </w:t>
      </w:r>
      <w:bookmarkStart w:id="0" w:name="_GoBack"/>
      <w:bookmarkEnd w:id="0"/>
      <w:r>
        <w:rPr>
          <w:rFonts w:ascii="Times New Roman" w:hAnsi="Times New Roman" w:eastAsia="Times New Roman" w:cs="Times New Roman"/>
          <w:color w:val="1D2228"/>
          <w:sz w:val="28"/>
          <w:szCs w:val="28"/>
        </w:rPr>
        <w:t xml:space="preserve">moderate income levels. Housing programs that encourage the provision of dense, affordable infill rental units at the mouth of the </w:t>
      </w:r>
      <w:r>
        <w:rPr>
          <w:rFonts w:hint="default" w:ascii="Times New Roman" w:hAnsi="Times New Roman" w:eastAsia="Times New Roman" w:cs="Times New Roman"/>
          <w:color w:val="1D2228"/>
          <w:sz w:val="28"/>
          <w:szCs w:val="28"/>
          <w:lang w:val="en-US"/>
        </w:rPr>
        <w:t>V</w:t>
      </w:r>
      <w:r>
        <w:rPr>
          <w:rFonts w:ascii="Times New Roman" w:hAnsi="Times New Roman" w:eastAsia="Times New Roman" w:cs="Times New Roman"/>
          <w:color w:val="1D2228"/>
          <w:sz w:val="28"/>
          <w:szCs w:val="28"/>
        </w:rPr>
        <w:t xml:space="preserve">alley </w:t>
      </w:r>
      <w:r>
        <w:rPr>
          <w:rFonts w:ascii="Times New Roman" w:hAnsi="Times New Roman" w:eastAsia="Times New Roman" w:cs="Times New Roman"/>
          <w:b/>
          <w:color w:val="1D2228"/>
          <w:sz w:val="28"/>
          <w:szCs w:val="28"/>
        </w:rPr>
        <w:t>must be found and funded to ensure that these typs of projects receive priority.</w:t>
      </w:r>
    </w:p>
    <w:p>
      <w:pPr>
        <w:spacing w:after="0" w:line="240" w:lineRule="auto"/>
        <w:ind w:left="720"/>
        <w:rPr>
          <w:rFonts w:ascii="Times New Roman" w:hAnsi="Times New Roman" w:eastAsia="Times New Roman" w:cs="Times New Roman"/>
          <w:b/>
          <w:color w:val="1D2228"/>
          <w:sz w:val="28"/>
          <w:szCs w:val="28"/>
        </w:rPr>
      </w:pPr>
    </w:p>
    <w:p>
      <w:pPr>
        <w:numPr>
          <w:ilvl w:val="0"/>
          <w:numId w:val="9"/>
        </w:numPr>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color w:val="1D2228"/>
          <w:sz w:val="28"/>
          <w:szCs w:val="28"/>
        </w:rPr>
      </w:pPr>
      <w:r>
        <w:rPr>
          <w:rFonts w:ascii="Times New Roman" w:hAnsi="Times New Roman" w:eastAsia="Times New Roman" w:cs="Times New Roman"/>
          <w:color w:val="1D2228"/>
          <w:sz w:val="28"/>
          <w:szCs w:val="28"/>
        </w:rPr>
        <w:t xml:space="preserve">Planning </w:t>
      </w:r>
      <w:r>
        <w:rPr>
          <w:rFonts w:hint="default" w:ascii="Times New Roman" w:hAnsi="Times New Roman" w:eastAsia="Times New Roman" w:cs="Times New Roman"/>
          <w:color w:val="1D2228"/>
          <w:sz w:val="28"/>
          <w:szCs w:val="28"/>
          <w:lang w:val="en-US"/>
        </w:rPr>
        <w:t>c</w:t>
      </w:r>
      <w:r>
        <w:rPr>
          <w:rFonts w:ascii="Times New Roman" w:hAnsi="Times New Roman" w:eastAsia="Times New Roman" w:cs="Times New Roman"/>
          <w:color w:val="1D2228"/>
          <w:sz w:val="28"/>
          <w:szCs w:val="28"/>
        </w:rPr>
        <w:t xml:space="preserve">ommissioners and the </w:t>
      </w:r>
      <w:r>
        <w:rPr>
          <w:rFonts w:hint="default" w:ascii="Times New Roman" w:hAnsi="Times New Roman" w:eastAsia="Times New Roman" w:cs="Times New Roman"/>
          <w:color w:val="1D2228"/>
          <w:sz w:val="28"/>
          <w:szCs w:val="28"/>
          <w:lang w:val="en-US"/>
        </w:rPr>
        <w:t>s</w:t>
      </w:r>
      <w:r>
        <w:rPr>
          <w:rFonts w:ascii="Times New Roman" w:hAnsi="Times New Roman" w:eastAsia="Times New Roman" w:cs="Times New Roman"/>
          <w:color w:val="1D2228"/>
          <w:sz w:val="28"/>
          <w:szCs w:val="28"/>
        </w:rPr>
        <w:t xml:space="preserve">upervisors should direct </w:t>
      </w:r>
      <w:r>
        <w:rPr>
          <w:rFonts w:hint="default" w:ascii="Times New Roman" w:hAnsi="Times New Roman" w:eastAsia="Times New Roman" w:cs="Times New Roman"/>
          <w:color w:val="1D2228"/>
          <w:sz w:val="28"/>
          <w:szCs w:val="28"/>
          <w:lang w:val="en-US"/>
        </w:rPr>
        <w:t>c</w:t>
      </w:r>
      <w:r>
        <w:rPr>
          <w:rFonts w:ascii="Times New Roman" w:hAnsi="Times New Roman" w:eastAsia="Times New Roman" w:cs="Times New Roman"/>
          <w:color w:val="1D2228"/>
          <w:sz w:val="28"/>
          <w:szCs w:val="28"/>
        </w:rPr>
        <w:t xml:space="preserve">ounty </w:t>
      </w:r>
      <w:r>
        <w:rPr>
          <w:rFonts w:hint="default" w:ascii="Times New Roman" w:hAnsi="Times New Roman" w:eastAsia="Times New Roman" w:cs="Times New Roman"/>
          <w:color w:val="1D2228"/>
          <w:sz w:val="28"/>
          <w:szCs w:val="28"/>
          <w:lang w:val="en-US"/>
        </w:rPr>
        <w:t>s</w:t>
      </w:r>
      <w:r>
        <w:rPr>
          <w:rFonts w:ascii="Times New Roman" w:hAnsi="Times New Roman" w:eastAsia="Times New Roman" w:cs="Times New Roman"/>
          <w:color w:val="1D2228"/>
          <w:sz w:val="28"/>
          <w:szCs w:val="28"/>
        </w:rPr>
        <w:t xml:space="preserve">taff to be aggressive in promoting codification of increased zoning densities, particularly at the mouth of the Valley and Mid-Valley AHO areas of the CVMP area where some taller development standards may be indicated. </w:t>
      </w:r>
    </w:p>
    <w:p>
      <w:pPr>
        <w:pBdr>
          <w:top w:val="none" w:color="auto" w:sz="0" w:space="0"/>
          <w:left w:val="none" w:color="auto" w:sz="0" w:space="0"/>
          <w:bottom w:val="none" w:color="auto" w:sz="0" w:space="0"/>
          <w:right w:val="none" w:color="auto" w:sz="0" w:space="0"/>
          <w:between w:val="none" w:color="auto" w:sz="0" w:space="0"/>
        </w:pBdr>
        <w:spacing w:after="0" w:line="240" w:lineRule="auto"/>
        <w:ind w:left="720"/>
        <w:rPr>
          <w:rFonts w:ascii="Times New Roman" w:hAnsi="Times New Roman" w:eastAsia="Times New Roman" w:cs="Times New Roman"/>
          <w:color w:val="1D2228"/>
          <w:sz w:val="28"/>
          <w:szCs w:val="28"/>
        </w:rPr>
      </w:pPr>
    </w:p>
    <w:p>
      <w:pPr>
        <w:numPr>
          <w:ilvl w:val="0"/>
          <w:numId w:val="10"/>
        </w:numPr>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color w:val="1D2228"/>
          <w:sz w:val="28"/>
          <w:szCs w:val="28"/>
        </w:rPr>
      </w:pPr>
      <w:r>
        <w:rPr>
          <w:rFonts w:ascii="Times New Roman" w:hAnsi="Times New Roman" w:eastAsia="Times New Roman" w:cs="Times New Roman"/>
          <w:color w:val="1D2228"/>
          <w:sz w:val="28"/>
          <w:szCs w:val="28"/>
        </w:rPr>
        <w:t>Minimum densities and clustered development need to be required for some sites in the CVMP, like 44, 48, and 47 as mentioned above.</w:t>
      </w:r>
    </w:p>
    <w:p>
      <w:pPr>
        <w:pBdr>
          <w:top w:val="none" w:color="auto" w:sz="0" w:space="0"/>
          <w:left w:val="none" w:color="auto" w:sz="0" w:space="0"/>
          <w:bottom w:val="none" w:color="auto" w:sz="0" w:space="0"/>
          <w:right w:val="none" w:color="auto" w:sz="0" w:space="0"/>
          <w:between w:val="none" w:color="auto" w:sz="0" w:space="0"/>
        </w:pBdr>
        <w:spacing w:after="0" w:line="240" w:lineRule="auto"/>
        <w:ind w:left="2880"/>
        <w:rPr>
          <w:rFonts w:ascii="Times New Roman" w:hAnsi="Times New Roman" w:eastAsia="Times New Roman" w:cs="Times New Roman"/>
          <w:color w:val="1D2228"/>
          <w:sz w:val="28"/>
          <w:szCs w:val="28"/>
        </w:rPr>
      </w:pPr>
      <w:r>
        <w:rPr>
          <w:rFonts w:ascii="Times New Roman" w:hAnsi="Times New Roman" w:eastAsia="Times New Roman" w:cs="Times New Roman"/>
          <w:color w:val="1D2228"/>
          <w:sz w:val="28"/>
          <w:szCs w:val="28"/>
        </w:rPr>
        <w:t xml:space="preserve"> </w:t>
      </w:r>
    </w:p>
    <w:p>
      <w:pPr>
        <w:numPr>
          <w:ilvl w:val="0"/>
          <w:numId w:val="10"/>
        </w:numPr>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color w:val="1D2228"/>
          <w:sz w:val="28"/>
          <w:szCs w:val="28"/>
        </w:rPr>
      </w:pPr>
      <w:r>
        <w:rPr>
          <w:rFonts w:ascii="Times New Roman" w:hAnsi="Times New Roman" w:eastAsia="Times New Roman" w:cs="Times New Roman"/>
          <w:color w:val="1D2228"/>
          <w:sz w:val="28"/>
          <w:szCs w:val="28"/>
        </w:rPr>
        <w:t xml:space="preserve">All building projects in the unincorporated county should be incentivized with streamlined permitting in reward for affordability by design, multifamily and mixed-use units, rental units, and densities over 20 units / acre. </w:t>
      </w:r>
    </w:p>
    <w:p>
      <w:pPr>
        <w:pBdr>
          <w:top w:val="none" w:color="auto" w:sz="0" w:space="0"/>
          <w:left w:val="none" w:color="auto" w:sz="0" w:space="0"/>
          <w:bottom w:val="none" w:color="auto" w:sz="0" w:space="0"/>
          <w:right w:val="none" w:color="auto" w:sz="0" w:space="0"/>
          <w:between w:val="none" w:color="auto" w:sz="0" w:space="0"/>
        </w:pBdr>
        <w:spacing w:after="0" w:line="240" w:lineRule="auto"/>
        <w:ind w:left="2880"/>
        <w:rPr>
          <w:rFonts w:ascii="Times New Roman" w:hAnsi="Times New Roman" w:eastAsia="Times New Roman" w:cs="Times New Roman"/>
          <w:color w:val="1D2228"/>
          <w:sz w:val="28"/>
          <w:szCs w:val="28"/>
        </w:rPr>
      </w:pPr>
    </w:p>
    <w:p>
      <w:pPr>
        <w:numPr>
          <w:ilvl w:val="0"/>
          <w:numId w:val="10"/>
        </w:numPr>
        <w:pBdr>
          <w:top w:val="none" w:color="auto" w:sz="0" w:space="0"/>
          <w:left w:val="none" w:color="auto" w:sz="0" w:space="0"/>
          <w:bottom w:val="none" w:color="auto" w:sz="0" w:space="0"/>
          <w:right w:val="none" w:color="auto" w:sz="0" w:space="0"/>
          <w:between w:val="none" w:color="auto" w:sz="0" w:space="0"/>
        </w:pBdr>
        <w:spacing w:after="0" w:line="240" w:lineRule="auto"/>
        <w:rPr>
          <w:color w:val="1D2228"/>
          <w:sz w:val="28"/>
          <w:szCs w:val="28"/>
        </w:rPr>
      </w:pPr>
      <w:r>
        <w:rPr>
          <w:rFonts w:ascii="Times New Roman" w:hAnsi="Times New Roman" w:eastAsia="Times New Roman" w:cs="Times New Roman"/>
          <w:color w:val="1D2228"/>
          <w:sz w:val="28"/>
          <w:szCs w:val="28"/>
        </w:rPr>
        <w:t xml:space="preserve">Planning </w:t>
      </w:r>
      <w:r>
        <w:rPr>
          <w:rFonts w:hint="default" w:ascii="Times New Roman" w:hAnsi="Times New Roman" w:eastAsia="Times New Roman" w:cs="Times New Roman"/>
          <w:color w:val="1D2228"/>
          <w:sz w:val="28"/>
          <w:szCs w:val="28"/>
          <w:lang w:val="en-US"/>
        </w:rPr>
        <w:t>c</w:t>
      </w:r>
      <w:r>
        <w:rPr>
          <w:rFonts w:ascii="Times New Roman" w:hAnsi="Times New Roman" w:eastAsia="Times New Roman" w:cs="Times New Roman"/>
          <w:color w:val="1D2228"/>
          <w:sz w:val="28"/>
          <w:szCs w:val="28"/>
        </w:rPr>
        <w:t xml:space="preserve">ommissioners and </w:t>
      </w:r>
      <w:r>
        <w:rPr>
          <w:rFonts w:hint="default" w:ascii="Times New Roman" w:hAnsi="Times New Roman" w:eastAsia="Times New Roman" w:cs="Times New Roman"/>
          <w:color w:val="1D2228"/>
          <w:sz w:val="28"/>
          <w:szCs w:val="28"/>
          <w:lang w:val="en-US"/>
        </w:rPr>
        <w:t>s</w:t>
      </w:r>
      <w:r>
        <w:rPr>
          <w:rFonts w:ascii="Times New Roman" w:hAnsi="Times New Roman" w:eastAsia="Times New Roman" w:cs="Times New Roman"/>
          <w:color w:val="1D2228"/>
          <w:sz w:val="28"/>
          <w:szCs w:val="28"/>
        </w:rPr>
        <w:t xml:space="preserve">upervisors could direct county staff to develop a local </w:t>
      </w:r>
      <w:r>
        <w:rPr>
          <w:rFonts w:ascii="Times New Roman" w:hAnsi="Times New Roman" w:eastAsia="Times New Roman" w:cs="Times New Roman"/>
          <w:color w:val="202124"/>
          <w:sz w:val="28"/>
          <w:szCs w:val="28"/>
          <w:highlight w:val="white"/>
        </w:rPr>
        <w:t>SB 35 (aka CA Government Code section 65913.4) application into county code,</w:t>
      </w:r>
      <w:r>
        <w:rPr>
          <w:rFonts w:hint="default" w:ascii="Times New Roman" w:hAnsi="Times New Roman" w:eastAsia="Times New Roman" w:cs="Times New Roman"/>
          <w:color w:val="202124"/>
          <w:sz w:val="28"/>
          <w:szCs w:val="28"/>
          <w:highlight w:val="white"/>
          <w:lang w:val="en-US"/>
        </w:rPr>
        <w:t xml:space="preserve"> </w:t>
      </w:r>
      <w:r>
        <w:rPr>
          <w:rFonts w:ascii="Times New Roman" w:hAnsi="Times New Roman" w:eastAsia="Times New Roman" w:cs="Times New Roman"/>
          <w:color w:val="040C28"/>
          <w:sz w:val="28"/>
          <w:szCs w:val="28"/>
        </w:rPr>
        <w:t>designed to simplify the approval process for housing projects, particularly in areas struggling to meet the Regional Housing Need Allocation affordable housing goals</w:t>
      </w:r>
      <w:r>
        <w:rPr>
          <w:rFonts w:ascii="Times New Roman" w:hAnsi="Times New Roman" w:eastAsia="Times New Roman" w:cs="Times New Roman"/>
          <w:color w:val="1D2228"/>
          <w:sz w:val="28"/>
          <w:szCs w:val="28"/>
        </w:rPr>
        <w:t>.  </w:t>
      </w:r>
    </w:p>
    <w:p>
      <w:pPr>
        <w:pBdr>
          <w:top w:val="none" w:color="auto" w:sz="0" w:space="0"/>
          <w:left w:val="none" w:color="auto" w:sz="0" w:space="0"/>
          <w:bottom w:val="none" w:color="auto" w:sz="0" w:space="0"/>
          <w:right w:val="none" w:color="auto" w:sz="0" w:space="0"/>
          <w:between w:val="none" w:color="auto" w:sz="0" w:space="0"/>
        </w:pBdr>
        <w:spacing w:after="0" w:line="240" w:lineRule="auto"/>
        <w:ind w:left="1080"/>
        <w:rPr>
          <w:rFonts w:ascii="Times New Roman" w:hAnsi="Times New Roman" w:eastAsia="Times New Roman" w:cs="Times New Roman"/>
          <w:color w:val="1D2228"/>
          <w:sz w:val="28"/>
          <w:szCs w:val="28"/>
        </w:rPr>
      </w:pPr>
    </w:p>
    <w:p>
      <w:pPr>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b/>
          <w:color w:val="1D2228"/>
          <w:sz w:val="28"/>
          <w:szCs w:val="28"/>
        </w:rPr>
      </w:pPr>
      <w:r>
        <w:rPr>
          <w:rFonts w:ascii="Times New Roman" w:hAnsi="Times New Roman" w:eastAsia="Times New Roman" w:cs="Times New Roman"/>
          <w:b/>
          <w:color w:val="1D2228"/>
          <w:sz w:val="28"/>
          <w:szCs w:val="28"/>
        </w:rPr>
        <w:t xml:space="preserve">4. Issues with </w:t>
      </w:r>
      <w:r>
        <w:rPr>
          <w:rFonts w:hint="default" w:ascii="Times New Roman" w:hAnsi="Times New Roman" w:eastAsia="Times New Roman" w:cs="Times New Roman"/>
          <w:b/>
          <w:color w:val="1D2228"/>
          <w:sz w:val="28"/>
          <w:szCs w:val="28"/>
          <w:lang w:val="en-US"/>
        </w:rPr>
        <w:t>s</w:t>
      </w:r>
      <w:r>
        <w:rPr>
          <w:rFonts w:ascii="Times New Roman" w:hAnsi="Times New Roman" w:eastAsia="Times New Roman" w:cs="Times New Roman"/>
          <w:b/>
          <w:color w:val="1D2228"/>
          <w:sz w:val="28"/>
          <w:szCs w:val="28"/>
        </w:rPr>
        <w:t xml:space="preserve">pecific CVMP area </w:t>
      </w:r>
      <w:r>
        <w:rPr>
          <w:rFonts w:hint="default" w:ascii="Times New Roman" w:hAnsi="Times New Roman" w:eastAsia="Times New Roman" w:cs="Times New Roman"/>
          <w:b/>
          <w:color w:val="1D2228"/>
          <w:sz w:val="28"/>
          <w:szCs w:val="28"/>
          <w:lang w:val="en-US"/>
        </w:rPr>
        <w:t>p</w:t>
      </w:r>
      <w:r>
        <w:rPr>
          <w:rFonts w:ascii="Times New Roman" w:hAnsi="Times New Roman" w:eastAsia="Times New Roman" w:cs="Times New Roman"/>
          <w:b/>
          <w:color w:val="1D2228"/>
          <w:sz w:val="28"/>
          <w:szCs w:val="28"/>
        </w:rPr>
        <w:t xml:space="preserve">roposed </w:t>
      </w:r>
      <w:r>
        <w:rPr>
          <w:rFonts w:hint="default" w:ascii="Times New Roman" w:hAnsi="Times New Roman" w:eastAsia="Times New Roman" w:cs="Times New Roman"/>
          <w:b/>
          <w:color w:val="1D2228"/>
          <w:sz w:val="28"/>
          <w:szCs w:val="28"/>
          <w:lang w:val="en-US"/>
        </w:rPr>
        <w:t>s</w:t>
      </w:r>
      <w:r>
        <w:rPr>
          <w:rFonts w:ascii="Times New Roman" w:hAnsi="Times New Roman" w:eastAsia="Times New Roman" w:cs="Times New Roman"/>
          <w:b/>
          <w:color w:val="1D2228"/>
          <w:sz w:val="28"/>
          <w:szCs w:val="28"/>
        </w:rPr>
        <w:t xml:space="preserve">ite </w:t>
      </w:r>
      <w:r>
        <w:rPr>
          <w:rFonts w:hint="default" w:ascii="Times New Roman" w:hAnsi="Times New Roman" w:eastAsia="Times New Roman" w:cs="Times New Roman"/>
          <w:b/>
          <w:color w:val="1D2228"/>
          <w:sz w:val="28"/>
          <w:szCs w:val="28"/>
          <w:lang w:val="en-US"/>
        </w:rPr>
        <w:t>l</w:t>
      </w:r>
      <w:r>
        <w:rPr>
          <w:rFonts w:ascii="Times New Roman" w:hAnsi="Times New Roman" w:eastAsia="Times New Roman" w:cs="Times New Roman"/>
          <w:b/>
          <w:color w:val="1D2228"/>
          <w:sz w:val="28"/>
          <w:szCs w:val="28"/>
        </w:rPr>
        <w:t>ocations</w:t>
      </w:r>
    </w:p>
    <w:p>
      <w:pPr>
        <w:spacing w:after="0" w:line="240" w:lineRule="auto"/>
        <w:rPr>
          <w:rFonts w:ascii="Times New Roman" w:hAnsi="Times New Roman" w:eastAsia="Times New Roman" w:cs="Times New Roman"/>
          <w:color w:val="1D2228"/>
          <w:sz w:val="28"/>
          <w:szCs w:val="28"/>
        </w:rPr>
      </w:pPr>
    </w:p>
    <w:p>
      <w:pPr>
        <w:numPr>
          <w:ilvl w:val="0"/>
          <w:numId w:val="11"/>
        </w:numPr>
        <w:rPr>
          <w:color w:val="1D2228"/>
          <w:sz w:val="28"/>
          <w:szCs w:val="28"/>
        </w:rPr>
      </w:pPr>
      <w:r>
        <w:rPr>
          <w:rFonts w:ascii="Times New Roman" w:hAnsi="Times New Roman" w:eastAsia="Times New Roman" w:cs="Times New Roman"/>
          <w:color w:val="1D2228"/>
          <w:sz w:val="28"/>
          <w:szCs w:val="28"/>
        </w:rPr>
        <w:t xml:space="preserve">The proposed site Number 49 is </w:t>
      </w:r>
      <w:r>
        <w:rPr>
          <w:rFonts w:ascii="Times New Roman" w:hAnsi="Times New Roman" w:eastAsia="Times New Roman" w:cs="Times New Roman"/>
          <w:b/>
          <w:color w:val="1D2228"/>
          <w:sz w:val="28"/>
          <w:szCs w:val="28"/>
        </w:rPr>
        <w:t>unacceptable</w:t>
      </w:r>
      <w:r>
        <w:rPr>
          <w:rFonts w:ascii="Times New Roman" w:hAnsi="Times New Roman" w:eastAsia="Times New Roman" w:cs="Times New Roman"/>
          <w:color w:val="1D2228"/>
          <w:sz w:val="28"/>
          <w:szCs w:val="28"/>
        </w:rPr>
        <w:t>. Not only is it proposed on</w:t>
      </w:r>
      <w:r>
        <w:rPr>
          <w:rFonts w:hint="default" w:ascii="Times New Roman" w:hAnsi="Times New Roman" w:eastAsia="Times New Roman" w:cs="Times New Roman"/>
          <w:color w:val="1D2228"/>
          <w:sz w:val="28"/>
          <w:szCs w:val="28"/>
          <w:lang w:val="en-US"/>
        </w:rPr>
        <w:t xml:space="preserve"> </w:t>
      </w:r>
      <w:r>
        <w:rPr>
          <w:rFonts w:ascii="Times New Roman" w:hAnsi="Times New Roman" w:eastAsia="Times New Roman" w:cs="Times New Roman"/>
          <w:color w:val="1D2228"/>
          <w:sz w:val="28"/>
          <w:szCs w:val="28"/>
        </w:rPr>
        <w:t xml:space="preserve">land of primarily 20% grade and above, but it is an approximately 500 </w:t>
      </w:r>
      <w:r>
        <w:rPr>
          <w:rFonts w:hint="default" w:ascii="Times New Roman" w:hAnsi="Times New Roman" w:eastAsia="Times New Roman" w:cs="Times New Roman"/>
          <w:color w:val="1D2228"/>
          <w:sz w:val="28"/>
          <w:szCs w:val="28"/>
          <w:lang w:val="en-US"/>
        </w:rPr>
        <w:t>-</w:t>
      </w:r>
      <w:r>
        <w:rPr>
          <w:rFonts w:ascii="Times New Roman" w:hAnsi="Times New Roman" w:eastAsia="Times New Roman" w:cs="Times New Roman"/>
          <w:color w:val="1D2228"/>
          <w:sz w:val="28"/>
          <w:szCs w:val="28"/>
        </w:rPr>
        <w:t>acre site with 1,020 units allotted, which averages to 2 units per acre. Open land in the CVMP is too valuable to waste it in this way</w:t>
      </w:r>
      <w:r>
        <w:rPr>
          <w:rFonts w:ascii="Times New Roman" w:hAnsi="Times New Roman" w:eastAsia="Times New Roman" w:cs="Times New Roman"/>
          <w:b/>
          <w:color w:val="1D2228"/>
          <w:sz w:val="28"/>
          <w:szCs w:val="28"/>
        </w:rPr>
        <w:t>.</w:t>
      </w:r>
      <w:r>
        <w:rPr>
          <w:rFonts w:ascii="Times New Roman" w:hAnsi="Times New Roman" w:eastAsia="Times New Roman" w:cs="Times New Roman"/>
          <w:color w:val="1D2228"/>
          <w:sz w:val="28"/>
          <w:szCs w:val="28"/>
        </w:rPr>
        <w:t xml:space="preserve"> This site was added to previously designated sites without any public input. This violates CVMP's (CV-3.22) prohibition against development on slopes greater than 25% or with erodible soils (see also County Land Use Policy OS 3.5)</w:t>
      </w:r>
    </w:p>
    <w:p>
      <w:pPr>
        <w:ind w:left="1080"/>
        <w:rPr>
          <w:color w:val="1D2228"/>
          <w:sz w:val="28"/>
          <w:szCs w:val="28"/>
        </w:rPr>
      </w:pPr>
    </w:p>
    <w:p>
      <w:pPr>
        <w:numPr>
          <w:ilvl w:val="0"/>
          <w:numId w:val="11"/>
        </w:numPr>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color w:val="1D2228"/>
          <w:sz w:val="28"/>
          <w:szCs w:val="28"/>
        </w:rPr>
      </w:pPr>
      <w:r>
        <w:rPr>
          <w:rFonts w:ascii="Times New Roman" w:hAnsi="Times New Roman" w:eastAsia="Times New Roman" w:cs="Times New Roman"/>
          <w:color w:val="1D2228"/>
          <w:sz w:val="28"/>
          <w:szCs w:val="28"/>
        </w:rPr>
        <w:t>Sites 44 and 48 should have zoning work to provide deeded restrictions that require higher densities and clustering of development in order to prevent sprawl. Specific incentives should be provided for projects that encourage dense, affordable housing with a mix of unit types (for sale, for rent, etc</w:t>
      </w:r>
      <w:r>
        <w:rPr>
          <w:rFonts w:hint="default" w:ascii="Times New Roman" w:hAnsi="Times New Roman" w:eastAsia="Times New Roman" w:cs="Times New Roman"/>
          <w:color w:val="1D2228"/>
          <w:sz w:val="28"/>
          <w:szCs w:val="28"/>
          <w:lang w:val="en-US"/>
        </w:rPr>
        <w:t>.)</w:t>
      </w:r>
      <w:r>
        <w:rPr>
          <w:rFonts w:ascii="Times New Roman" w:hAnsi="Times New Roman" w:eastAsia="Times New Roman" w:cs="Times New Roman"/>
          <w:color w:val="1D2228"/>
          <w:sz w:val="28"/>
          <w:szCs w:val="28"/>
        </w:rPr>
        <w:t xml:space="preserve"> and levels (moderate, low, very low) where single family homes are reduced to the minimum possible. (See 5 below).</w:t>
      </w:r>
    </w:p>
    <w:p>
      <w:pPr>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color w:val="1D2228"/>
          <w:sz w:val="28"/>
          <w:szCs w:val="28"/>
        </w:rPr>
      </w:pPr>
    </w:p>
    <w:p>
      <w:pPr>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 xml:space="preserve">5. Currently </w:t>
      </w:r>
      <w:r>
        <w:rPr>
          <w:rFonts w:hint="default" w:ascii="Times New Roman" w:hAnsi="Times New Roman" w:eastAsia="Times New Roman" w:cs="Times New Roman"/>
          <w:b/>
          <w:color w:val="000000" w:themeColor="text1"/>
          <w:sz w:val="28"/>
          <w:szCs w:val="28"/>
          <w:lang w:val="en-US"/>
          <w14:textFill>
            <w14:solidFill>
              <w14:schemeClr w14:val="tx1"/>
            </w14:solidFill>
          </w14:textFill>
        </w:rPr>
        <w:t>i</w:t>
      </w:r>
      <w:r>
        <w:rPr>
          <w:rFonts w:ascii="Times New Roman" w:hAnsi="Times New Roman" w:eastAsia="Times New Roman" w:cs="Times New Roman"/>
          <w:b/>
          <w:color w:val="000000" w:themeColor="text1"/>
          <w:sz w:val="28"/>
          <w:szCs w:val="28"/>
          <w14:textFill>
            <w14:solidFill>
              <w14:schemeClr w14:val="tx1"/>
            </w14:solidFill>
          </w14:textFill>
        </w:rPr>
        <w:t xml:space="preserve">neffective </w:t>
      </w:r>
      <w:r>
        <w:rPr>
          <w:rFonts w:hint="default" w:ascii="Times New Roman" w:hAnsi="Times New Roman" w:eastAsia="Times New Roman" w:cs="Times New Roman"/>
          <w:b/>
          <w:color w:val="000000" w:themeColor="text1"/>
          <w:sz w:val="28"/>
          <w:szCs w:val="28"/>
          <w:lang w:val="en-US"/>
          <w14:textFill>
            <w14:solidFill>
              <w14:schemeClr w14:val="tx1"/>
            </w14:solidFill>
          </w14:textFill>
        </w:rPr>
        <w:t>d</w:t>
      </w:r>
      <w:r>
        <w:rPr>
          <w:rFonts w:ascii="Times New Roman" w:hAnsi="Times New Roman" w:eastAsia="Times New Roman" w:cs="Times New Roman"/>
          <w:b/>
          <w:color w:val="000000" w:themeColor="text1"/>
          <w:sz w:val="28"/>
          <w:szCs w:val="28"/>
          <w14:textFill>
            <w14:solidFill>
              <w14:schemeClr w14:val="tx1"/>
            </w14:solidFill>
          </w14:textFill>
        </w:rPr>
        <w:t xml:space="preserve">esign and </w:t>
      </w:r>
      <w:r>
        <w:rPr>
          <w:rFonts w:hint="default" w:ascii="Times New Roman" w:hAnsi="Times New Roman" w:eastAsia="Times New Roman" w:cs="Times New Roman"/>
          <w:b/>
          <w:color w:val="000000" w:themeColor="text1"/>
          <w:sz w:val="28"/>
          <w:szCs w:val="28"/>
          <w:lang w:val="en-US"/>
          <w14:textFill>
            <w14:solidFill>
              <w14:schemeClr w14:val="tx1"/>
            </w14:solidFill>
          </w14:textFill>
        </w:rPr>
        <w:t>p</w:t>
      </w:r>
      <w:r>
        <w:rPr>
          <w:rFonts w:ascii="Times New Roman" w:hAnsi="Times New Roman" w:eastAsia="Times New Roman" w:cs="Times New Roman"/>
          <w:b/>
          <w:color w:val="000000" w:themeColor="text1"/>
          <w:sz w:val="28"/>
          <w:szCs w:val="28"/>
          <w14:textFill>
            <w14:solidFill>
              <w14:schemeClr w14:val="tx1"/>
            </w14:solidFill>
          </w14:textFill>
        </w:rPr>
        <w:t>ermitting</w:t>
      </w:r>
      <w:r>
        <w:rPr>
          <w:rFonts w:hint="default" w:ascii="Times New Roman" w:hAnsi="Times New Roman" w:eastAsia="Times New Roman" w:cs="Times New Roman"/>
          <w:b/>
          <w:color w:val="000000" w:themeColor="text1"/>
          <w:sz w:val="28"/>
          <w:szCs w:val="28"/>
          <w:lang w:val="en-US"/>
          <w14:textFill>
            <w14:solidFill>
              <w14:schemeClr w14:val="tx1"/>
            </w14:solidFill>
          </w14:textFill>
        </w:rPr>
        <w:t xml:space="preserve"> p</w:t>
      </w:r>
      <w:r>
        <w:rPr>
          <w:rFonts w:ascii="Times New Roman" w:hAnsi="Times New Roman" w:eastAsia="Times New Roman" w:cs="Times New Roman"/>
          <w:b/>
          <w:color w:val="000000" w:themeColor="text1"/>
          <w:sz w:val="28"/>
          <w:szCs w:val="28"/>
          <w14:textFill>
            <w14:solidFill>
              <w14:schemeClr w14:val="tx1"/>
            </w14:solidFill>
          </w14:textFill>
        </w:rPr>
        <w:t xml:space="preserve">olicies do not and will not meet </w:t>
      </w:r>
      <w:r>
        <w:rPr>
          <w:rFonts w:hint="default" w:ascii="Times New Roman" w:hAnsi="Times New Roman" w:eastAsia="Times New Roman" w:cs="Times New Roman"/>
          <w:b/>
          <w:color w:val="000000" w:themeColor="text1"/>
          <w:sz w:val="28"/>
          <w:szCs w:val="28"/>
          <w:lang w:val="en-US"/>
          <w14:textFill>
            <w14:solidFill>
              <w14:schemeClr w14:val="tx1"/>
            </w14:solidFill>
          </w14:textFill>
        </w:rPr>
        <w:t>c</w:t>
      </w:r>
      <w:r>
        <w:rPr>
          <w:rFonts w:ascii="Times New Roman" w:hAnsi="Times New Roman" w:eastAsia="Times New Roman" w:cs="Times New Roman"/>
          <w:b/>
          <w:color w:val="000000" w:themeColor="text1"/>
          <w:sz w:val="28"/>
          <w:szCs w:val="28"/>
          <w14:textFill>
            <w14:solidFill>
              <w14:schemeClr w14:val="tx1"/>
            </w14:solidFill>
          </w14:textFill>
        </w:rPr>
        <w:t xml:space="preserve">ritical </w:t>
      </w:r>
      <w:r>
        <w:rPr>
          <w:rFonts w:hint="default" w:ascii="Times New Roman" w:hAnsi="Times New Roman" w:eastAsia="Times New Roman" w:cs="Times New Roman"/>
          <w:b/>
          <w:color w:val="000000" w:themeColor="text1"/>
          <w:sz w:val="28"/>
          <w:szCs w:val="28"/>
          <w:lang w:val="en-US"/>
          <w14:textFill>
            <w14:solidFill>
              <w14:schemeClr w14:val="tx1"/>
            </w14:solidFill>
          </w14:textFill>
        </w:rPr>
        <w:t>h</w:t>
      </w:r>
      <w:r>
        <w:rPr>
          <w:rFonts w:ascii="Times New Roman" w:hAnsi="Times New Roman" w:eastAsia="Times New Roman" w:cs="Times New Roman"/>
          <w:b/>
          <w:color w:val="000000" w:themeColor="text1"/>
          <w:sz w:val="28"/>
          <w:szCs w:val="28"/>
          <w14:textFill>
            <w14:solidFill>
              <w14:schemeClr w14:val="tx1"/>
            </w14:solidFill>
          </w14:textFill>
        </w:rPr>
        <w:t xml:space="preserve">ousing </w:t>
      </w:r>
      <w:r>
        <w:rPr>
          <w:rFonts w:hint="default" w:ascii="Times New Roman" w:hAnsi="Times New Roman" w:eastAsia="Times New Roman" w:cs="Times New Roman"/>
          <w:b/>
          <w:color w:val="000000" w:themeColor="text1"/>
          <w:sz w:val="28"/>
          <w:szCs w:val="28"/>
          <w:lang w:val="en-US"/>
          <w14:textFill>
            <w14:solidFill>
              <w14:schemeClr w14:val="tx1"/>
            </w14:solidFill>
          </w14:textFill>
        </w:rPr>
        <w:t>n</w:t>
      </w:r>
      <w:r>
        <w:rPr>
          <w:rFonts w:ascii="Times New Roman" w:hAnsi="Times New Roman" w:eastAsia="Times New Roman" w:cs="Times New Roman"/>
          <w:b/>
          <w:color w:val="000000" w:themeColor="text1"/>
          <w:sz w:val="28"/>
          <w:szCs w:val="28"/>
          <w14:textFill>
            <w14:solidFill>
              <w14:schemeClr w14:val="tx1"/>
            </w14:solidFill>
          </w14:textFill>
        </w:rPr>
        <w:t>eeds</w:t>
      </w:r>
    </w:p>
    <w:p>
      <w:pPr>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b/>
          <w:color w:val="FF0000"/>
          <w:sz w:val="28"/>
          <w:szCs w:val="28"/>
        </w:rPr>
      </w:pPr>
    </w:p>
    <w:p>
      <w:pPr>
        <w:numPr>
          <w:ilvl w:val="0"/>
          <w:numId w:val="11"/>
        </w:numPr>
        <w:pBdr>
          <w:top w:val="none" w:color="auto" w:sz="0" w:space="0"/>
          <w:left w:val="none" w:color="auto" w:sz="0" w:space="0"/>
          <w:bottom w:val="none" w:color="auto" w:sz="0" w:space="0"/>
          <w:right w:val="none" w:color="auto" w:sz="0" w:space="0"/>
          <w:between w:val="none" w:color="auto" w:sz="0" w:space="0"/>
        </w:pBdr>
        <w:spacing w:after="0" w:line="240" w:lineRule="auto"/>
        <w:rPr>
          <w:rFonts w:eastAsia="Aptos"/>
          <w:color w:val="1D2228"/>
          <w:sz w:val="28"/>
          <w:szCs w:val="28"/>
        </w:rPr>
      </w:pPr>
      <w:r>
        <w:rPr>
          <w:rFonts w:ascii="Times New Roman" w:hAnsi="Times New Roman" w:eastAsia="Times New Roman" w:cs="Times New Roman"/>
          <w:color w:val="000000" w:themeColor="text1"/>
          <w:sz w:val="28"/>
          <w:szCs w:val="28"/>
          <w14:textFill>
            <w14:solidFill>
              <w14:schemeClr w14:val="tx1"/>
            </w14:solidFill>
          </w14:textFill>
        </w:rPr>
        <w:t xml:space="preserve">The current policies and practices of County HCD in support of development is to rely on having developers design 80% above-market rate housing units to provide opportunities to "pencil out" the building of 20% affordable housing. </w:t>
      </w:r>
      <w:r>
        <w:rPr>
          <w:rFonts w:ascii="Times New Roman" w:hAnsi="Times New Roman" w:eastAsia="Times New Roman" w:cs="Times New Roman"/>
          <w:b/>
          <w:color w:val="000000" w:themeColor="text1"/>
          <w:sz w:val="28"/>
          <w:szCs w:val="28"/>
          <w14:textFill>
            <w14:solidFill>
              <w14:schemeClr w14:val="tx1"/>
            </w14:solidFill>
          </w14:textFill>
        </w:rPr>
        <w:t>This policy</w:t>
      </w:r>
      <w:r>
        <w:rPr>
          <w:rFonts w:ascii="Times New Roman" w:hAnsi="Times New Roman" w:eastAsia="Times New Roman" w:cs="Times New Roman"/>
          <w:color w:val="000000" w:themeColor="text1"/>
          <w:sz w:val="28"/>
          <w:szCs w:val="28"/>
          <w14:textFill>
            <w14:solidFill>
              <w14:schemeClr w14:val="tx1"/>
            </w14:solidFill>
          </w14:textFill>
        </w:rPr>
        <w:t xml:space="preserve"> </w:t>
      </w:r>
      <w:r>
        <w:rPr>
          <w:rFonts w:ascii="Times New Roman" w:hAnsi="Times New Roman" w:eastAsia="Times New Roman" w:cs="Times New Roman"/>
          <w:b/>
          <w:color w:val="000000" w:themeColor="text1"/>
          <w:sz w:val="28"/>
          <w:szCs w:val="28"/>
          <w14:textFill>
            <w14:solidFill>
              <w14:schemeClr w14:val="tx1"/>
            </w14:solidFill>
          </w14:textFill>
        </w:rPr>
        <w:t>is ineffective in the goal of providing affordable housing in multi-use projects designed for affordability and sited near existing infrastructure and transportation.</w:t>
      </w:r>
      <w:r>
        <w:rPr>
          <w:rFonts w:ascii="Times New Roman" w:hAnsi="Times New Roman" w:eastAsia="Times New Roman" w:cs="Times New Roman"/>
          <w:color w:val="000000" w:themeColor="text1"/>
          <w:sz w:val="28"/>
          <w:szCs w:val="28"/>
          <w14:textFill>
            <w14:solidFill>
              <w14:schemeClr w14:val="tx1"/>
            </w14:solidFill>
          </w14:textFill>
        </w:rPr>
        <w:t xml:space="preserve"> In the CVMP area, time and again we've seen the market rate housing getting built but affordable housing lagging far behind. New </w:t>
      </w:r>
      <w:r>
        <w:rPr>
          <w:rFonts w:ascii="Times New Roman" w:hAnsi="Times New Roman" w:eastAsia="Times New Roman" w:cs="Times New Roman"/>
          <w:color w:val="1D2228"/>
          <w:sz w:val="28"/>
          <w:szCs w:val="28"/>
        </w:rPr>
        <w:t xml:space="preserve">approaches need to be considered. </w:t>
      </w:r>
    </w:p>
    <w:p>
      <w:pPr>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color w:val="1D2228"/>
          <w:sz w:val="28"/>
          <w:szCs w:val="28"/>
        </w:rPr>
      </w:pPr>
    </w:p>
    <w:p>
      <w:pPr>
        <w:numPr>
          <w:ilvl w:val="0"/>
          <w:numId w:val="11"/>
        </w:numPr>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color w:val="1D2228"/>
          <w:sz w:val="28"/>
          <w:szCs w:val="28"/>
        </w:rPr>
      </w:pPr>
      <w:r>
        <w:rPr>
          <w:rFonts w:ascii="Times New Roman" w:hAnsi="Times New Roman" w:eastAsia="Times New Roman" w:cs="Times New Roman"/>
          <w:color w:val="1D2228"/>
          <w:sz w:val="28"/>
          <w:szCs w:val="28"/>
        </w:rPr>
        <w:t xml:space="preserve">The draft 6th Cycle Housing Element proposal lacks consideration and integration of smart growth principles in opportunity site choices in the CVMP area, particularly at site 49. </w:t>
      </w:r>
    </w:p>
    <w:p>
      <w:pPr>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color w:val="1D2228"/>
          <w:sz w:val="28"/>
          <w:szCs w:val="28"/>
        </w:rPr>
      </w:pPr>
    </w:p>
    <w:p>
      <w:pPr>
        <w:spacing w:after="0" w:line="240" w:lineRule="auto"/>
        <w:rPr>
          <w:rFonts w:ascii="Times New Roman" w:hAnsi="Times New Roman" w:eastAsia="Times New Roman" w:cs="Times New Roman"/>
          <w:b/>
          <w:color w:val="1D2228"/>
          <w:sz w:val="28"/>
          <w:szCs w:val="28"/>
        </w:rPr>
      </w:pPr>
      <w:r>
        <w:rPr>
          <w:rFonts w:ascii="Times New Roman" w:hAnsi="Times New Roman" w:eastAsia="Times New Roman" w:cs="Times New Roman"/>
          <w:b/>
          <w:color w:val="1D2228"/>
          <w:sz w:val="28"/>
          <w:szCs w:val="28"/>
        </w:rPr>
        <w:t xml:space="preserve">6. Lack of </w:t>
      </w:r>
      <w:r>
        <w:rPr>
          <w:rFonts w:hint="default" w:ascii="Times New Roman" w:hAnsi="Times New Roman" w:eastAsia="Times New Roman" w:cs="Times New Roman"/>
          <w:b/>
          <w:color w:val="1D2228"/>
          <w:sz w:val="28"/>
          <w:szCs w:val="28"/>
          <w:lang w:val="en-US"/>
        </w:rPr>
        <w:t>i</w:t>
      </w:r>
      <w:r>
        <w:rPr>
          <w:rFonts w:ascii="Times New Roman" w:hAnsi="Times New Roman" w:eastAsia="Times New Roman" w:cs="Times New Roman"/>
          <w:b/>
          <w:color w:val="1D2228"/>
          <w:sz w:val="28"/>
          <w:szCs w:val="28"/>
        </w:rPr>
        <w:t xml:space="preserve">nclusion of </w:t>
      </w:r>
      <w:r>
        <w:rPr>
          <w:rFonts w:hint="default" w:ascii="Times New Roman" w:hAnsi="Times New Roman" w:eastAsia="Times New Roman" w:cs="Times New Roman"/>
          <w:b/>
          <w:color w:val="1D2228"/>
          <w:sz w:val="28"/>
          <w:szCs w:val="28"/>
          <w:lang w:val="en-US"/>
        </w:rPr>
        <w:t>p</w:t>
      </w:r>
      <w:r>
        <w:rPr>
          <w:rFonts w:ascii="Times New Roman" w:hAnsi="Times New Roman" w:eastAsia="Times New Roman" w:cs="Times New Roman"/>
          <w:b/>
          <w:color w:val="1D2228"/>
          <w:sz w:val="28"/>
          <w:szCs w:val="28"/>
        </w:rPr>
        <w:t xml:space="preserve">ublic </w:t>
      </w:r>
      <w:r>
        <w:rPr>
          <w:rFonts w:hint="default" w:ascii="Times New Roman" w:hAnsi="Times New Roman" w:eastAsia="Times New Roman" w:cs="Times New Roman"/>
          <w:b/>
          <w:color w:val="1D2228"/>
          <w:sz w:val="28"/>
          <w:szCs w:val="28"/>
          <w:lang w:val="en-US"/>
        </w:rPr>
        <w:t>i</w:t>
      </w:r>
      <w:r>
        <w:rPr>
          <w:rFonts w:ascii="Times New Roman" w:hAnsi="Times New Roman" w:eastAsia="Times New Roman" w:cs="Times New Roman"/>
          <w:b/>
          <w:color w:val="1D2228"/>
          <w:sz w:val="28"/>
          <w:szCs w:val="28"/>
        </w:rPr>
        <w:t xml:space="preserve">nput in the </w:t>
      </w:r>
      <w:r>
        <w:rPr>
          <w:rFonts w:hint="default" w:ascii="Times New Roman" w:hAnsi="Times New Roman" w:eastAsia="Times New Roman" w:cs="Times New Roman"/>
          <w:b/>
          <w:color w:val="1D2228"/>
          <w:sz w:val="28"/>
          <w:szCs w:val="28"/>
          <w:lang w:val="en-US"/>
        </w:rPr>
        <w:t>p</w:t>
      </w:r>
      <w:r>
        <w:rPr>
          <w:rFonts w:ascii="Times New Roman" w:hAnsi="Times New Roman" w:eastAsia="Times New Roman" w:cs="Times New Roman"/>
          <w:b/>
          <w:color w:val="1D2228"/>
          <w:sz w:val="28"/>
          <w:szCs w:val="28"/>
        </w:rPr>
        <w:t xml:space="preserve">lanning </w:t>
      </w:r>
      <w:r>
        <w:rPr>
          <w:rFonts w:hint="default" w:ascii="Times New Roman" w:hAnsi="Times New Roman" w:eastAsia="Times New Roman" w:cs="Times New Roman"/>
          <w:b/>
          <w:color w:val="1D2228"/>
          <w:sz w:val="28"/>
          <w:szCs w:val="28"/>
          <w:lang w:val="en-US"/>
        </w:rPr>
        <w:t>p</w:t>
      </w:r>
      <w:r>
        <w:rPr>
          <w:rFonts w:ascii="Times New Roman" w:hAnsi="Times New Roman" w:eastAsia="Times New Roman" w:cs="Times New Roman"/>
          <w:b/>
          <w:color w:val="1D2228"/>
          <w:sz w:val="28"/>
          <w:szCs w:val="28"/>
        </w:rPr>
        <w:t>rocess</w:t>
      </w:r>
    </w:p>
    <w:p>
      <w:pPr>
        <w:spacing w:after="0" w:line="240" w:lineRule="auto"/>
        <w:rPr>
          <w:rFonts w:ascii="Times New Roman" w:hAnsi="Times New Roman" w:eastAsia="Times New Roman" w:cs="Times New Roman"/>
          <w:color w:val="1D2228"/>
          <w:sz w:val="28"/>
          <w:szCs w:val="28"/>
        </w:rPr>
      </w:pPr>
    </w:p>
    <w:p>
      <w:pPr>
        <w:numPr>
          <w:ilvl w:val="0"/>
          <w:numId w:val="12"/>
        </w:numPr>
        <w:spacing w:after="0" w:line="240" w:lineRule="auto"/>
        <w:rPr>
          <w:rFonts w:ascii="Times New Roman" w:hAnsi="Times New Roman" w:eastAsia="Times New Roman" w:cs="Times New Roman"/>
          <w:color w:val="1D2228"/>
          <w:sz w:val="28"/>
          <w:szCs w:val="28"/>
        </w:rPr>
      </w:pPr>
      <w:r>
        <w:rPr>
          <w:rFonts w:ascii="Times New Roman" w:hAnsi="Times New Roman" w:eastAsia="Times New Roman" w:cs="Times New Roman"/>
          <w:color w:val="1D2228"/>
          <w:sz w:val="28"/>
          <w:szCs w:val="28"/>
        </w:rPr>
        <w:t xml:space="preserve">Monterey County Staff needs better guidance and directives on both the Housing Element site selection policy and on working with organized community residents. Public input is not reflected in policy-making decisions and </w:t>
      </w:r>
      <w:r>
        <w:rPr>
          <w:rFonts w:hint="default" w:ascii="Times New Roman" w:hAnsi="Times New Roman" w:eastAsia="Times New Roman" w:cs="Times New Roman"/>
          <w:color w:val="1D2228"/>
          <w:sz w:val="28"/>
          <w:szCs w:val="28"/>
          <w:lang w:val="en-US"/>
        </w:rPr>
        <w:t>staff’s</w:t>
      </w:r>
      <w:r>
        <w:rPr>
          <w:rFonts w:ascii="Times New Roman" w:hAnsi="Times New Roman" w:eastAsia="Times New Roman" w:cs="Times New Roman"/>
          <w:color w:val="1D2228"/>
          <w:sz w:val="28"/>
          <w:szCs w:val="28"/>
        </w:rPr>
        <w:t xml:space="preserve"> prioritizing of workflow could be improved. Housing and Community Development is part of a public institution funded by taxpayers. It must be more responsive and inclusive of community input in the planning process.  Stronger guidance could flow from Supervisors and Planning Commissioners through GAO to County Staff. </w:t>
      </w:r>
    </w:p>
    <w:p>
      <w:pPr>
        <w:spacing w:after="0" w:line="240" w:lineRule="auto"/>
        <w:rPr>
          <w:rFonts w:ascii="Times New Roman" w:hAnsi="Times New Roman" w:eastAsia="Times New Roman" w:cs="Times New Roman"/>
          <w:b/>
          <w:color w:val="1D2228"/>
          <w:sz w:val="28"/>
          <w:szCs w:val="28"/>
        </w:rPr>
      </w:pPr>
    </w:p>
    <w:p>
      <w:pPr>
        <w:spacing w:after="0" w:line="240" w:lineRule="auto"/>
        <w:rPr>
          <w:rFonts w:ascii="Times New Roman" w:hAnsi="Times New Roman" w:eastAsia="Times New Roman" w:cs="Times New Roman"/>
          <w:color w:val="1D2228"/>
          <w:sz w:val="28"/>
          <w:szCs w:val="28"/>
        </w:rPr>
      </w:pPr>
    </w:p>
    <w:p>
      <w:pPr>
        <w:spacing w:after="0" w:line="240" w:lineRule="auto"/>
        <w:rPr>
          <w:rFonts w:ascii="Times New Roman" w:hAnsi="Times New Roman" w:eastAsia="Times New Roman" w:cs="Times New Roman"/>
          <w:color w:val="1D2228"/>
          <w:sz w:val="28"/>
          <w:szCs w:val="28"/>
        </w:rPr>
      </w:pPr>
      <w:r>
        <w:rPr>
          <w:rFonts w:ascii="Times New Roman" w:hAnsi="Times New Roman" w:eastAsia="Times New Roman" w:cs="Times New Roman"/>
          <w:color w:val="1D2228"/>
          <w:sz w:val="28"/>
          <w:szCs w:val="28"/>
        </w:rPr>
        <w:t>Thank you for considering these comments. The Carmel Valley Association appreciates this opportunity to share our concerns with you. Our goal is to contribute to a better and more effective 6th Cycle Housing Element that incorporates the goals and principles of the Carmel Valley Master Plan.</w:t>
      </w:r>
    </w:p>
    <w:p>
      <w:pPr>
        <w:spacing w:after="0" w:line="240" w:lineRule="auto"/>
        <w:rPr>
          <w:rFonts w:ascii="Times New Roman" w:hAnsi="Times New Roman" w:eastAsia="Times New Roman" w:cs="Times New Roman"/>
          <w:color w:val="1D2228"/>
          <w:sz w:val="28"/>
          <w:szCs w:val="28"/>
        </w:rPr>
      </w:pPr>
    </w:p>
    <w:p>
      <w:pPr>
        <w:spacing w:after="0" w:line="240" w:lineRule="auto"/>
        <w:rPr>
          <w:rFonts w:ascii="Times New Roman" w:hAnsi="Times New Roman" w:eastAsia="Times New Roman" w:cs="Times New Roman"/>
          <w:color w:val="1D2228"/>
          <w:sz w:val="28"/>
          <w:szCs w:val="28"/>
        </w:rPr>
      </w:pPr>
      <w:r>
        <w:rPr>
          <w:rFonts w:ascii="Times New Roman" w:hAnsi="Times New Roman" w:eastAsia="Times New Roman" w:cs="Times New Roman"/>
          <w:color w:val="1D2228"/>
          <w:sz w:val="28"/>
          <w:szCs w:val="28"/>
        </w:rPr>
        <w:t>Sincerely,</w:t>
      </w:r>
    </w:p>
    <w:p>
      <w:pPr>
        <w:spacing w:after="0" w:line="240" w:lineRule="auto"/>
        <w:rPr>
          <w:rFonts w:ascii="Times New Roman" w:hAnsi="Times New Roman" w:eastAsia="Times New Roman" w:cs="Times New Roman"/>
          <w:color w:val="1D2228"/>
          <w:sz w:val="28"/>
          <w:szCs w:val="28"/>
        </w:rPr>
      </w:pPr>
    </w:p>
    <w:p>
      <w:pPr>
        <w:spacing w:after="0" w:line="240" w:lineRule="auto"/>
        <w:rPr>
          <w:rFonts w:ascii="Times New Roman" w:hAnsi="Times New Roman" w:eastAsia="Times New Roman" w:cs="Times New Roman"/>
          <w:color w:val="1D2228"/>
          <w:sz w:val="28"/>
          <w:szCs w:val="28"/>
        </w:rPr>
      </w:pPr>
    </w:p>
    <w:p>
      <w:pPr>
        <w:spacing w:after="0" w:line="240" w:lineRule="auto"/>
        <w:rPr>
          <w:rFonts w:ascii="Times New Roman" w:hAnsi="Times New Roman" w:eastAsia="Times New Roman" w:cs="Times New Roman"/>
          <w:color w:val="1D2228"/>
          <w:sz w:val="28"/>
          <w:szCs w:val="28"/>
        </w:rPr>
      </w:pPr>
    </w:p>
    <w:p>
      <w:pPr>
        <w:spacing w:after="0" w:line="240" w:lineRule="auto"/>
        <w:rPr>
          <w:rFonts w:ascii="Times New Roman" w:hAnsi="Times New Roman" w:eastAsia="Times New Roman" w:cs="Times New Roman"/>
          <w:color w:val="1D2228"/>
          <w:sz w:val="28"/>
          <w:szCs w:val="28"/>
        </w:rPr>
      </w:pPr>
      <w:r>
        <w:rPr>
          <w:rFonts w:ascii="Times New Roman" w:hAnsi="Times New Roman" w:eastAsia="Times New Roman" w:cs="Times New Roman"/>
          <w:color w:val="1D2228"/>
          <w:sz w:val="28"/>
          <w:szCs w:val="28"/>
        </w:rPr>
        <w:t>Priscilla Walton, President, Carmel Valley Association</w:t>
      </w:r>
    </w:p>
    <w:p>
      <w:pPr>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color w:val="1D2228"/>
          <w:sz w:val="28"/>
          <w:szCs w:val="28"/>
        </w:rPr>
      </w:pPr>
    </w:p>
    <w:p>
      <w:pPr>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i/>
          <w:color w:val="FF0000"/>
          <w:sz w:val="28"/>
          <w:szCs w:val="28"/>
        </w:rPr>
        <w:t>[</w:t>
      </w:r>
    </w:p>
    <w:p>
      <w:pPr>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sz w:val="28"/>
          <w:szCs w:val="28"/>
        </w:rPr>
      </w:pPr>
    </w:p>
    <w:p>
      <w:pPr>
        <w:autoSpaceDE w:val="0"/>
        <w:autoSpaceDN w:val="0"/>
        <w:adjustRightInd w:val="0"/>
        <w:spacing w:after="0" w:line="240" w:lineRule="auto"/>
        <w:rPr>
          <w:rFonts w:hint="default" w:ascii="Times New Roman" w:hAnsi="Times New Roman" w:cs="Times New Roman"/>
          <w:sz w:val="24"/>
          <w:szCs w:val="24"/>
        </w:rPr>
      </w:pPr>
    </w:p>
    <w:p>
      <w:pPr>
        <w:autoSpaceDE w:val="0"/>
        <w:autoSpaceDN w:val="0"/>
        <w:adjustRightInd w:val="0"/>
        <w:spacing w:after="0" w:line="240" w:lineRule="auto"/>
        <w:rPr>
          <w:rFonts w:hint="default" w:ascii="Times New Roman" w:hAnsi="Times New Roman" w:cs="Times New Roman"/>
          <w:sz w:val="24"/>
          <w:szCs w:val="24"/>
        </w:rPr>
      </w:pPr>
    </w:p>
    <w:p>
      <w:pPr>
        <w:autoSpaceDE w:val="0"/>
        <w:autoSpaceDN w:val="0"/>
        <w:adjustRightInd w:val="0"/>
        <w:spacing w:after="0" w:line="240" w:lineRule="auto"/>
        <w:rPr>
          <w:rFonts w:hint="default" w:ascii="Times New Roman" w:hAnsi="Times New Roman" w:cs="Times New Roman"/>
          <w:sz w:val="24"/>
          <w:szCs w:val="24"/>
        </w:rPr>
      </w:pPr>
    </w:p>
    <w:p>
      <w:pPr>
        <w:autoSpaceDE w:val="0"/>
        <w:autoSpaceDN w:val="0"/>
        <w:adjustRightInd w:val="0"/>
        <w:spacing w:after="0" w:line="240" w:lineRule="auto"/>
        <w:rPr>
          <w:rFonts w:hint="default" w:ascii="Times New Roman" w:hAnsi="Times New Roman" w:cs="Times New Roman"/>
          <w:sz w:val="24"/>
          <w:szCs w:val="24"/>
        </w:rPr>
      </w:pPr>
    </w:p>
    <w:p>
      <w:pPr>
        <w:autoSpaceDE w:val="0"/>
        <w:autoSpaceDN w:val="0"/>
        <w:adjustRightInd w:val="0"/>
        <w:spacing w:after="0" w:line="240" w:lineRule="auto"/>
        <w:rPr>
          <w:rFonts w:hint="default" w:ascii="Times New Roman" w:hAnsi="Times New Roman" w:cs="Times New Roman"/>
          <w:sz w:val="24"/>
          <w:szCs w:val="24"/>
        </w:rPr>
      </w:pPr>
    </w:p>
    <w:p>
      <w:pPr>
        <w:autoSpaceDE w:val="0"/>
        <w:autoSpaceDN w:val="0"/>
        <w:adjustRightInd w:val="0"/>
        <w:spacing w:after="0" w:line="240" w:lineRule="auto"/>
        <w:rPr>
          <w:rFonts w:hint="default" w:ascii="Times New Roman" w:hAnsi="Times New Roman" w:cs="Times New Roman"/>
          <w:sz w:val="24"/>
          <w:szCs w:val="24"/>
        </w:rPr>
      </w:pPr>
    </w:p>
    <w:p>
      <w:pPr>
        <w:autoSpaceDE w:val="0"/>
        <w:autoSpaceDN w:val="0"/>
        <w:adjustRightInd w:val="0"/>
        <w:spacing w:after="0" w:line="240" w:lineRule="auto"/>
        <w:rPr>
          <w:rFonts w:hint="default" w:ascii="Times New Roman" w:hAnsi="Times New Roman" w:cs="Times New Roman"/>
          <w:sz w:val="24"/>
          <w:szCs w:val="24"/>
        </w:rPr>
      </w:pPr>
    </w:p>
    <w:p>
      <w:pPr>
        <w:autoSpaceDE w:val="0"/>
        <w:autoSpaceDN w:val="0"/>
        <w:adjustRightInd w:val="0"/>
        <w:spacing w:after="0" w:line="240" w:lineRule="auto"/>
        <w:rPr>
          <w:rFonts w:hint="default" w:ascii="Times New Roman" w:hAnsi="Times New Roman" w:cs="Times New Roman"/>
          <w:sz w:val="24"/>
          <w:szCs w:val="24"/>
        </w:rPr>
      </w:pPr>
    </w:p>
    <w:p>
      <w:pPr>
        <w:autoSpaceDE w:val="0"/>
        <w:autoSpaceDN w:val="0"/>
        <w:adjustRightInd w:val="0"/>
        <w:spacing w:after="0" w:line="240" w:lineRule="auto"/>
        <w:rPr>
          <w:rFonts w:hint="default" w:ascii="Times New Roman" w:hAnsi="Times New Roman" w:cs="Times New Roman"/>
          <w:sz w:val="24"/>
          <w:szCs w:val="24"/>
        </w:rPr>
      </w:pPr>
    </w:p>
    <w:sectPr>
      <w:headerReference r:id="rId5" w:type="first"/>
      <w:footerReference r:id="rId8" w:type="first"/>
      <w:headerReference r:id="rId3" w:type="default"/>
      <w:footerReference r:id="rId6" w:type="default"/>
      <w:headerReference r:id="rId4" w:type="even"/>
      <w:footerReference r:id="rId7" w:type="even"/>
      <w:pgSz w:w="12240" w:h="15840"/>
      <w:pgMar w:top="2966" w:right="810" w:bottom="990" w:left="1440" w:header="270" w:footer="195" w:gutter="0"/>
      <w:cols w:space="720" w:num="1"/>
      <w:titlePg/>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w:altName w:val="SimSun"/>
    <w:panose1 w:val="02020603050405020304"/>
    <w:charset w:val="86"/>
    <w:family w:val="roman"/>
    <w:pitch w:val="default"/>
    <w:sig w:usb0="00000000" w:usb1="00000000" w:usb2="00000009" w:usb3="00000000" w:csb0="000001FF" w:csb1="00000000"/>
  </w:font>
  <w:font w:name="Lucida Grande">
    <w:altName w:val="Courier New"/>
    <w:panose1 w:val="00000000000000000000"/>
    <w:charset w:val="00"/>
    <w:family w:val="auto"/>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Arial Unicode MS">
    <w:altName w:val="Arial"/>
    <w:panose1 w:val="020B0604020202020204"/>
    <w:charset w:val="80"/>
    <w:family w:val="swiss"/>
    <w:pitch w:val="default"/>
    <w:sig w:usb0="00000000" w:usb1="00000000" w:usb2="0000003F" w:usb3="00000000" w:csb0="003F01FF" w:csb1="00000000"/>
  </w:font>
  <w:font w:name="Helvetica Neue">
    <w:altName w:val="Times New Roman"/>
    <w:panose1 w:val="02000503000000020004"/>
    <w:charset w:val="00"/>
    <w:family w:val="auto"/>
    <w:pitch w:val="default"/>
    <w:sig w:usb0="00000000" w:usb1="00000000" w:usb2="00000010" w:usb3="00000000" w:csb0="00000001" w:csb1="00000000"/>
  </w:font>
  <w:font w:name="Symbol">
    <w:panose1 w:val="05050102010706020507"/>
    <w:charset w:val="02"/>
    <w:family w:val="decorative"/>
    <w:pitch w:val="default"/>
    <w:sig w:usb0="00000000" w:usb1="00000000" w:usb2="00000000" w:usb3="00000000" w:csb0="80000000" w:csb1="00000000"/>
  </w:font>
  <w:font w:name="Aptos">
    <w:panose1 w:val="020B0004020202020204"/>
    <w:charset w:val="86"/>
    <w:family w:val="swiss"/>
    <w:pitch w:val="default"/>
    <w:sig w:usb0="20000287" w:usb1="00000003" w:usb2="00000000" w:usb3="00000000" w:csb0="2000019F" w:csb1="00000000"/>
  </w:font>
  <w:font w:name="Noto Sans Symbol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right" w:y="1"/>
      <w:rPr>
        <w:rStyle w:val="25"/>
      </w:rPr>
    </w:pPr>
    <w:r>
      <w:rPr>
        <w:rStyle w:val="25"/>
      </w:rPr>
      <w:fldChar w:fldCharType="begin"/>
    </w:r>
    <w:r>
      <w:rPr>
        <w:rStyle w:val="25"/>
      </w:rPr>
      <w:instrText xml:space="preserve">PAGE  </w:instrText>
    </w:r>
    <w:r>
      <w:rPr>
        <w:rStyle w:val="25"/>
      </w:rPr>
      <w:fldChar w:fldCharType="separate"/>
    </w:r>
    <w:r>
      <w:rPr>
        <w:rStyle w:val="25"/>
      </w:rPr>
      <w:t>2</w:t>
    </w:r>
    <w:r>
      <w:rPr>
        <w:rStyle w:val="25"/>
      </w:rPr>
      <w:fldChar w:fldCharType="end"/>
    </w:r>
  </w:p>
  <w:p>
    <w:pPr>
      <w:pStyle w:val="2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right" w:y="1"/>
      <w:rPr>
        <w:rStyle w:val="25"/>
      </w:rPr>
    </w:pPr>
    <w:r>
      <w:rPr>
        <w:rStyle w:val="25"/>
      </w:rPr>
      <w:fldChar w:fldCharType="begin"/>
    </w:r>
    <w:r>
      <w:rPr>
        <w:rStyle w:val="25"/>
      </w:rPr>
      <w:instrText xml:space="preserve">PAGE  </w:instrText>
    </w:r>
    <w:r>
      <w:rPr>
        <w:rStyle w:val="25"/>
      </w:rPr>
      <w:fldChar w:fldCharType="end"/>
    </w:r>
  </w:p>
  <w:p>
    <w:pPr>
      <w:pStyle w:val="2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tabs>
        <w:tab w:val="left" w:pos="0"/>
        <w:tab w:val="clear" w:pos="4320"/>
        <w:tab w:val="clear" w:pos="8640"/>
      </w:tabs>
      <w:ind w:left="-450" w:right="-180" w:hanging="90"/>
      <w:rPr>
        <w:i/>
        <w:color w:val="008000"/>
        <w:sz w:val="24"/>
      </w:rPr>
    </w:pPr>
    <w:r>
      <w:rPr>
        <w:i/>
        <w:color w:val="008000"/>
        <w:sz w:val="24"/>
      </w:rPr>
      <w:tab/>
    </w:r>
    <w:r>
      <w:rPr>
        <w:i/>
        <w:color w:val="008000"/>
        <w:sz w:val="24"/>
      </w:rPr>
      <w:drawing>
        <wp:inline distT="0" distB="0" distL="114300" distR="114300">
          <wp:extent cx="7033260" cy="632460"/>
          <wp:effectExtent l="0" t="0" r="15240" b="15240"/>
          <wp:docPr id="2" name="Picture 1" descr="Large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argeFooter.JPG"/>
                  <pic:cNvPicPr>
                    <a:picLocks noChangeAspect="1"/>
                  </pic:cNvPicPr>
                </pic:nvPicPr>
                <pic:blipFill>
                  <a:blip r:embed="rId1"/>
                  <a:stretch>
                    <a:fillRect/>
                  </a:stretch>
                </pic:blipFill>
                <pic:spPr>
                  <a:xfrm>
                    <a:off x="0" y="0"/>
                    <a:ext cx="7033260" cy="632460"/>
                  </a:xfrm>
                  <a:prstGeom prst="rect">
                    <a:avLst/>
                  </a:prstGeom>
                  <a:noFill/>
                  <a:ln>
                    <a:noFill/>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left" w:pos="0"/>
      </w:tabs>
      <w:ind w:left="-1260"/>
      <w:jc w:val="center"/>
    </w:pPr>
    <w:r>
      <w:drawing>
        <wp:inline distT="0" distB="0" distL="114300" distR="114300">
          <wp:extent cx="7322820" cy="1554480"/>
          <wp:effectExtent l="0" t="0" r="11430" b="7620"/>
          <wp:docPr id="1" name="Picture 0" descr="Large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descr="LargeLetterHead.JPG"/>
                  <pic:cNvPicPr>
                    <a:picLocks noChangeAspect="1"/>
                  </pic:cNvPicPr>
                </pic:nvPicPr>
                <pic:blipFill>
                  <a:blip r:embed="rId1"/>
                  <a:stretch>
                    <a:fillRect/>
                  </a:stretch>
                </pic:blipFill>
                <pic:spPr>
                  <a:xfrm>
                    <a:off x="0" y="0"/>
                    <a:ext cx="7322820" cy="15544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A47528"/>
    <w:multiLevelType w:val="multilevel"/>
    <w:tmpl w:val="06A47528"/>
    <w:lvl w:ilvl="0" w:tentative="0">
      <w:start w:val="1"/>
      <w:numFmt w:val="bullet"/>
      <w:lvlText w:val="●"/>
      <w:lvlJc w:val="left"/>
      <w:pPr>
        <w:ind w:left="1440" w:hanging="360"/>
      </w:pPr>
      <w:rPr>
        <w:u w:val="none"/>
      </w:rPr>
    </w:lvl>
    <w:lvl w:ilvl="1" w:tentative="0">
      <w:start w:val="1"/>
      <w:numFmt w:val="bullet"/>
      <w:lvlText w:val="○"/>
      <w:lvlJc w:val="left"/>
      <w:pPr>
        <w:ind w:left="2160" w:hanging="360"/>
      </w:pPr>
      <w:rPr>
        <w:u w:val="none"/>
      </w:rPr>
    </w:lvl>
    <w:lvl w:ilvl="2" w:tentative="0">
      <w:start w:val="1"/>
      <w:numFmt w:val="bullet"/>
      <w:lvlText w:val="■"/>
      <w:lvlJc w:val="left"/>
      <w:pPr>
        <w:ind w:left="2880" w:hanging="360"/>
      </w:pPr>
      <w:rPr>
        <w:u w:val="none"/>
      </w:rPr>
    </w:lvl>
    <w:lvl w:ilvl="3" w:tentative="0">
      <w:start w:val="1"/>
      <w:numFmt w:val="bullet"/>
      <w:lvlText w:val="●"/>
      <w:lvlJc w:val="left"/>
      <w:pPr>
        <w:ind w:left="3600" w:hanging="360"/>
      </w:pPr>
      <w:rPr>
        <w:u w:val="none"/>
      </w:rPr>
    </w:lvl>
    <w:lvl w:ilvl="4" w:tentative="0">
      <w:start w:val="1"/>
      <w:numFmt w:val="bullet"/>
      <w:lvlText w:val="○"/>
      <w:lvlJc w:val="left"/>
      <w:pPr>
        <w:ind w:left="4320" w:hanging="360"/>
      </w:pPr>
      <w:rPr>
        <w:u w:val="none"/>
      </w:rPr>
    </w:lvl>
    <w:lvl w:ilvl="5" w:tentative="0">
      <w:start w:val="1"/>
      <w:numFmt w:val="bullet"/>
      <w:lvlText w:val="■"/>
      <w:lvlJc w:val="left"/>
      <w:pPr>
        <w:ind w:left="5040" w:hanging="360"/>
      </w:pPr>
      <w:rPr>
        <w:u w:val="none"/>
      </w:rPr>
    </w:lvl>
    <w:lvl w:ilvl="6" w:tentative="0">
      <w:start w:val="1"/>
      <w:numFmt w:val="bullet"/>
      <w:lvlText w:val="●"/>
      <w:lvlJc w:val="left"/>
      <w:pPr>
        <w:ind w:left="5760" w:hanging="360"/>
      </w:pPr>
      <w:rPr>
        <w:u w:val="none"/>
      </w:rPr>
    </w:lvl>
    <w:lvl w:ilvl="7" w:tentative="0">
      <w:start w:val="1"/>
      <w:numFmt w:val="bullet"/>
      <w:lvlText w:val="○"/>
      <w:lvlJc w:val="left"/>
      <w:pPr>
        <w:ind w:left="6480" w:hanging="360"/>
      </w:pPr>
      <w:rPr>
        <w:u w:val="none"/>
      </w:rPr>
    </w:lvl>
    <w:lvl w:ilvl="8" w:tentative="0">
      <w:start w:val="1"/>
      <w:numFmt w:val="bullet"/>
      <w:lvlText w:val="■"/>
      <w:lvlJc w:val="left"/>
      <w:pPr>
        <w:ind w:left="7200" w:hanging="360"/>
      </w:pPr>
      <w:rPr>
        <w:u w:val="none"/>
      </w:rPr>
    </w:lvl>
  </w:abstractNum>
  <w:abstractNum w:abstractNumId="1">
    <w:nsid w:val="13167A04"/>
    <w:multiLevelType w:val="multilevel"/>
    <w:tmpl w:val="13167A04"/>
    <w:lvl w:ilvl="0" w:tentative="0">
      <w:start w:val="1"/>
      <w:numFmt w:val="bullet"/>
      <w:lvlText w:val="●"/>
      <w:lvlJc w:val="left"/>
      <w:pPr>
        <w:ind w:left="1440" w:hanging="360"/>
      </w:pPr>
      <w:rPr>
        <w:u w:val="none"/>
      </w:rPr>
    </w:lvl>
    <w:lvl w:ilvl="1" w:tentative="0">
      <w:start w:val="1"/>
      <w:numFmt w:val="bullet"/>
      <w:lvlText w:val="○"/>
      <w:lvlJc w:val="left"/>
      <w:pPr>
        <w:ind w:left="2160" w:hanging="360"/>
      </w:pPr>
      <w:rPr>
        <w:u w:val="none"/>
      </w:rPr>
    </w:lvl>
    <w:lvl w:ilvl="2" w:tentative="0">
      <w:start w:val="1"/>
      <w:numFmt w:val="bullet"/>
      <w:lvlText w:val="■"/>
      <w:lvlJc w:val="left"/>
      <w:pPr>
        <w:ind w:left="2880" w:hanging="360"/>
      </w:pPr>
      <w:rPr>
        <w:u w:val="none"/>
      </w:rPr>
    </w:lvl>
    <w:lvl w:ilvl="3" w:tentative="0">
      <w:start w:val="1"/>
      <w:numFmt w:val="bullet"/>
      <w:lvlText w:val="●"/>
      <w:lvlJc w:val="left"/>
      <w:pPr>
        <w:ind w:left="3600" w:hanging="360"/>
      </w:pPr>
      <w:rPr>
        <w:u w:val="none"/>
      </w:rPr>
    </w:lvl>
    <w:lvl w:ilvl="4" w:tentative="0">
      <w:start w:val="1"/>
      <w:numFmt w:val="bullet"/>
      <w:lvlText w:val="○"/>
      <w:lvlJc w:val="left"/>
      <w:pPr>
        <w:ind w:left="4320" w:hanging="360"/>
      </w:pPr>
      <w:rPr>
        <w:u w:val="none"/>
      </w:rPr>
    </w:lvl>
    <w:lvl w:ilvl="5" w:tentative="0">
      <w:start w:val="1"/>
      <w:numFmt w:val="bullet"/>
      <w:lvlText w:val="■"/>
      <w:lvlJc w:val="left"/>
      <w:pPr>
        <w:ind w:left="5040" w:hanging="360"/>
      </w:pPr>
      <w:rPr>
        <w:u w:val="none"/>
      </w:rPr>
    </w:lvl>
    <w:lvl w:ilvl="6" w:tentative="0">
      <w:start w:val="1"/>
      <w:numFmt w:val="bullet"/>
      <w:lvlText w:val="●"/>
      <w:lvlJc w:val="left"/>
      <w:pPr>
        <w:ind w:left="5760" w:hanging="360"/>
      </w:pPr>
      <w:rPr>
        <w:u w:val="none"/>
      </w:rPr>
    </w:lvl>
    <w:lvl w:ilvl="7" w:tentative="0">
      <w:start w:val="1"/>
      <w:numFmt w:val="bullet"/>
      <w:lvlText w:val="○"/>
      <w:lvlJc w:val="left"/>
      <w:pPr>
        <w:ind w:left="6480" w:hanging="360"/>
      </w:pPr>
      <w:rPr>
        <w:u w:val="none"/>
      </w:rPr>
    </w:lvl>
    <w:lvl w:ilvl="8" w:tentative="0">
      <w:start w:val="1"/>
      <w:numFmt w:val="bullet"/>
      <w:lvlText w:val="■"/>
      <w:lvlJc w:val="left"/>
      <w:pPr>
        <w:ind w:left="7200" w:hanging="360"/>
      </w:pPr>
      <w:rPr>
        <w:u w:val="none"/>
      </w:rPr>
    </w:lvl>
  </w:abstractNum>
  <w:abstractNum w:abstractNumId="2">
    <w:nsid w:val="20896EA2"/>
    <w:multiLevelType w:val="multilevel"/>
    <w:tmpl w:val="20896EA2"/>
    <w:lvl w:ilvl="0" w:tentative="0">
      <w:start w:val="1"/>
      <w:numFmt w:val="bullet"/>
      <w:lvlText w:val="●"/>
      <w:lvlJc w:val="left"/>
      <w:pPr>
        <w:ind w:left="1440" w:hanging="360"/>
      </w:pPr>
      <w:rPr>
        <w:u w:val="none"/>
      </w:rPr>
    </w:lvl>
    <w:lvl w:ilvl="1" w:tentative="0">
      <w:start w:val="1"/>
      <w:numFmt w:val="bullet"/>
      <w:lvlText w:val="○"/>
      <w:lvlJc w:val="left"/>
      <w:pPr>
        <w:ind w:left="2160" w:hanging="360"/>
      </w:pPr>
      <w:rPr>
        <w:u w:val="none"/>
      </w:rPr>
    </w:lvl>
    <w:lvl w:ilvl="2" w:tentative="0">
      <w:start w:val="1"/>
      <w:numFmt w:val="bullet"/>
      <w:lvlText w:val="■"/>
      <w:lvlJc w:val="left"/>
      <w:pPr>
        <w:ind w:left="2880" w:hanging="360"/>
      </w:pPr>
      <w:rPr>
        <w:u w:val="none"/>
      </w:rPr>
    </w:lvl>
    <w:lvl w:ilvl="3" w:tentative="0">
      <w:start w:val="1"/>
      <w:numFmt w:val="bullet"/>
      <w:lvlText w:val="●"/>
      <w:lvlJc w:val="left"/>
      <w:pPr>
        <w:ind w:left="3600" w:hanging="360"/>
      </w:pPr>
      <w:rPr>
        <w:u w:val="none"/>
      </w:rPr>
    </w:lvl>
    <w:lvl w:ilvl="4" w:tentative="0">
      <w:start w:val="1"/>
      <w:numFmt w:val="bullet"/>
      <w:lvlText w:val="○"/>
      <w:lvlJc w:val="left"/>
      <w:pPr>
        <w:ind w:left="4320" w:hanging="360"/>
      </w:pPr>
      <w:rPr>
        <w:u w:val="none"/>
      </w:rPr>
    </w:lvl>
    <w:lvl w:ilvl="5" w:tentative="0">
      <w:start w:val="1"/>
      <w:numFmt w:val="bullet"/>
      <w:lvlText w:val="■"/>
      <w:lvlJc w:val="left"/>
      <w:pPr>
        <w:ind w:left="5040" w:hanging="360"/>
      </w:pPr>
      <w:rPr>
        <w:u w:val="none"/>
      </w:rPr>
    </w:lvl>
    <w:lvl w:ilvl="6" w:tentative="0">
      <w:start w:val="1"/>
      <w:numFmt w:val="bullet"/>
      <w:lvlText w:val="●"/>
      <w:lvlJc w:val="left"/>
      <w:pPr>
        <w:ind w:left="5760" w:hanging="360"/>
      </w:pPr>
      <w:rPr>
        <w:u w:val="none"/>
      </w:rPr>
    </w:lvl>
    <w:lvl w:ilvl="7" w:tentative="0">
      <w:start w:val="1"/>
      <w:numFmt w:val="bullet"/>
      <w:lvlText w:val="○"/>
      <w:lvlJc w:val="left"/>
      <w:pPr>
        <w:ind w:left="6480" w:hanging="360"/>
      </w:pPr>
      <w:rPr>
        <w:u w:val="none"/>
      </w:rPr>
    </w:lvl>
    <w:lvl w:ilvl="8" w:tentative="0">
      <w:start w:val="1"/>
      <w:numFmt w:val="bullet"/>
      <w:lvlText w:val="■"/>
      <w:lvlJc w:val="left"/>
      <w:pPr>
        <w:ind w:left="7200" w:hanging="360"/>
      </w:pPr>
      <w:rPr>
        <w:u w:val="none"/>
      </w:rPr>
    </w:lvl>
  </w:abstractNum>
  <w:abstractNum w:abstractNumId="3">
    <w:nsid w:val="27563B9E"/>
    <w:multiLevelType w:val="multilevel"/>
    <w:tmpl w:val="27563B9E"/>
    <w:lvl w:ilvl="0" w:tentative="0">
      <w:start w:val="1"/>
      <w:numFmt w:val="bullet"/>
      <w:lvlText w:val="●"/>
      <w:lvlJc w:val="left"/>
      <w:pPr>
        <w:ind w:left="1440" w:hanging="360"/>
      </w:pPr>
      <w:rPr>
        <w:u w:val="none"/>
      </w:rPr>
    </w:lvl>
    <w:lvl w:ilvl="1" w:tentative="0">
      <w:start w:val="1"/>
      <w:numFmt w:val="bullet"/>
      <w:lvlText w:val="○"/>
      <w:lvlJc w:val="left"/>
      <w:pPr>
        <w:ind w:left="2160" w:hanging="360"/>
      </w:pPr>
      <w:rPr>
        <w:u w:val="none"/>
      </w:rPr>
    </w:lvl>
    <w:lvl w:ilvl="2" w:tentative="0">
      <w:start w:val="1"/>
      <w:numFmt w:val="bullet"/>
      <w:lvlText w:val="■"/>
      <w:lvlJc w:val="left"/>
      <w:pPr>
        <w:ind w:left="2880" w:hanging="360"/>
      </w:pPr>
      <w:rPr>
        <w:u w:val="none"/>
      </w:rPr>
    </w:lvl>
    <w:lvl w:ilvl="3" w:tentative="0">
      <w:start w:val="1"/>
      <w:numFmt w:val="bullet"/>
      <w:lvlText w:val="●"/>
      <w:lvlJc w:val="left"/>
      <w:pPr>
        <w:ind w:left="3600" w:hanging="360"/>
      </w:pPr>
      <w:rPr>
        <w:u w:val="none"/>
      </w:rPr>
    </w:lvl>
    <w:lvl w:ilvl="4" w:tentative="0">
      <w:start w:val="1"/>
      <w:numFmt w:val="bullet"/>
      <w:lvlText w:val="○"/>
      <w:lvlJc w:val="left"/>
      <w:pPr>
        <w:ind w:left="4320" w:hanging="360"/>
      </w:pPr>
      <w:rPr>
        <w:u w:val="none"/>
      </w:rPr>
    </w:lvl>
    <w:lvl w:ilvl="5" w:tentative="0">
      <w:start w:val="1"/>
      <w:numFmt w:val="bullet"/>
      <w:lvlText w:val="■"/>
      <w:lvlJc w:val="left"/>
      <w:pPr>
        <w:ind w:left="5040" w:hanging="360"/>
      </w:pPr>
      <w:rPr>
        <w:u w:val="none"/>
      </w:rPr>
    </w:lvl>
    <w:lvl w:ilvl="6" w:tentative="0">
      <w:start w:val="1"/>
      <w:numFmt w:val="bullet"/>
      <w:lvlText w:val="●"/>
      <w:lvlJc w:val="left"/>
      <w:pPr>
        <w:ind w:left="5760" w:hanging="360"/>
      </w:pPr>
      <w:rPr>
        <w:u w:val="none"/>
      </w:rPr>
    </w:lvl>
    <w:lvl w:ilvl="7" w:tentative="0">
      <w:start w:val="1"/>
      <w:numFmt w:val="bullet"/>
      <w:lvlText w:val="○"/>
      <w:lvlJc w:val="left"/>
      <w:pPr>
        <w:ind w:left="6480" w:hanging="360"/>
      </w:pPr>
      <w:rPr>
        <w:u w:val="none"/>
      </w:rPr>
    </w:lvl>
    <w:lvl w:ilvl="8" w:tentative="0">
      <w:start w:val="1"/>
      <w:numFmt w:val="bullet"/>
      <w:lvlText w:val="■"/>
      <w:lvlJc w:val="left"/>
      <w:pPr>
        <w:ind w:left="7200" w:hanging="360"/>
      </w:pPr>
      <w:rPr>
        <w:u w:val="none"/>
      </w:rPr>
    </w:lvl>
  </w:abstractNum>
  <w:abstractNum w:abstractNumId="4">
    <w:nsid w:val="2C8930AE"/>
    <w:multiLevelType w:val="multilevel"/>
    <w:tmpl w:val="2C8930AE"/>
    <w:lvl w:ilvl="0" w:tentative="0">
      <w:start w:val="1"/>
      <w:numFmt w:val="bullet"/>
      <w:lvlText w:val="●"/>
      <w:lvlJc w:val="left"/>
      <w:pPr>
        <w:ind w:left="1440" w:hanging="360"/>
      </w:pPr>
      <w:rPr>
        <w:u w:val="none"/>
      </w:rPr>
    </w:lvl>
    <w:lvl w:ilvl="1" w:tentative="0">
      <w:start w:val="1"/>
      <w:numFmt w:val="bullet"/>
      <w:lvlText w:val="○"/>
      <w:lvlJc w:val="left"/>
      <w:pPr>
        <w:ind w:left="2160" w:hanging="360"/>
      </w:pPr>
      <w:rPr>
        <w:u w:val="none"/>
      </w:rPr>
    </w:lvl>
    <w:lvl w:ilvl="2" w:tentative="0">
      <w:start w:val="1"/>
      <w:numFmt w:val="bullet"/>
      <w:lvlText w:val="■"/>
      <w:lvlJc w:val="left"/>
      <w:pPr>
        <w:ind w:left="2880" w:hanging="360"/>
      </w:pPr>
      <w:rPr>
        <w:u w:val="none"/>
      </w:rPr>
    </w:lvl>
    <w:lvl w:ilvl="3" w:tentative="0">
      <w:start w:val="1"/>
      <w:numFmt w:val="bullet"/>
      <w:lvlText w:val="●"/>
      <w:lvlJc w:val="left"/>
      <w:pPr>
        <w:ind w:left="3600" w:hanging="360"/>
      </w:pPr>
      <w:rPr>
        <w:u w:val="none"/>
      </w:rPr>
    </w:lvl>
    <w:lvl w:ilvl="4" w:tentative="0">
      <w:start w:val="1"/>
      <w:numFmt w:val="bullet"/>
      <w:lvlText w:val="○"/>
      <w:lvlJc w:val="left"/>
      <w:pPr>
        <w:ind w:left="4320" w:hanging="360"/>
      </w:pPr>
      <w:rPr>
        <w:u w:val="none"/>
      </w:rPr>
    </w:lvl>
    <w:lvl w:ilvl="5" w:tentative="0">
      <w:start w:val="1"/>
      <w:numFmt w:val="bullet"/>
      <w:lvlText w:val="■"/>
      <w:lvlJc w:val="left"/>
      <w:pPr>
        <w:ind w:left="5040" w:hanging="360"/>
      </w:pPr>
      <w:rPr>
        <w:u w:val="none"/>
      </w:rPr>
    </w:lvl>
    <w:lvl w:ilvl="6" w:tentative="0">
      <w:start w:val="1"/>
      <w:numFmt w:val="bullet"/>
      <w:lvlText w:val="●"/>
      <w:lvlJc w:val="left"/>
      <w:pPr>
        <w:ind w:left="5760" w:hanging="360"/>
      </w:pPr>
      <w:rPr>
        <w:u w:val="none"/>
      </w:rPr>
    </w:lvl>
    <w:lvl w:ilvl="7" w:tentative="0">
      <w:start w:val="1"/>
      <w:numFmt w:val="bullet"/>
      <w:lvlText w:val="○"/>
      <w:lvlJc w:val="left"/>
      <w:pPr>
        <w:ind w:left="6480" w:hanging="360"/>
      </w:pPr>
      <w:rPr>
        <w:u w:val="none"/>
      </w:rPr>
    </w:lvl>
    <w:lvl w:ilvl="8" w:tentative="0">
      <w:start w:val="1"/>
      <w:numFmt w:val="bullet"/>
      <w:lvlText w:val="■"/>
      <w:lvlJc w:val="left"/>
      <w:pPr>
        <w:ind w:left="7200" w:hanging="360"/>
      </w:pPr>
      <w:rPr>
        <w:u w:val="none"/>
      </w:rPr>
    </w:lvl>
  </w:abstractNum>
  <w:abstractNum w:abstractNumId="5">
    <w:nsid w:val="33075496"/>
    <w:multiLevelType w:val="multilevel"/>
    <w:tmpl w:val="33075496"/>
    <w:lvl w:ilvl="0" w:tentative="0">
      <w:start w:val="2"/>
      <w:numFmt w:val="bullet"/>
      <w:lvlText w:val="●"/>
      <w:lvlJc w:val="left"/>
      <w:pPr>
        <w:ind w:left="1440" w:hanging="360"/>
      </w:pPr>
      <w:rPr>
        <w:rFonts w:ascii="Noto Sans Symbols" w:hAnsi="Noto Sans Symbols" w:eastAsia="Noto Sans Symbols" w:cs="Noto Sans Symbols"/>
      </w:rPr>
    </w:lvl>
    <w:lvl w:ilvl="1" w:tentative="0">
      <w:start w:val="1"/>
      <w:numFmt w:val="bullet"/>
      <w:lvlText w:val="o"/>
      <w:lvlJc w:val="left"/>
      <w:pPr>
        <w:ind w:left="2160" w:hanging="360"/>
      </w:pPr>
      <w:rPr>
        <w:rFonts w:ascii="Courier New" w:hAnsi="Courier New" w:eastAsia="Courier New" w:cs="Courier New"/>
      </w:rPr>
    </w:lvl>
    <w:lvl w:ilvl="2" w:tentative="0">
      <w:start w:val="1"/>
      <w:numFmt w:val="bullet"/>
      <w:lvlText w:val="▪"/>
      <w:lvlJc w:val="left"/>
      <w:pPr>
        <w:ind w:left="2880" w:hanging="360"/>
      </w:pPr>
      <w:rPr>
        <w:rFonts w:ascii="Noto Sans Symbols" w:hAnsi="Noto Sans Symbols" w:eastAsia="Noto Sans Symbols" w:cs="Noto Sans Symbols"/>
      </w:rPr>
    </w:lvl>
    <w:lvl w:ilvl="3" w:tentative="0">
      <w:start w:val="1"/>
      <w:numFmt w:val="bullet"/>
      <w:lvlText w:val="●"/>
      <w:lvlJc w:val="left"/>
      <w:pPr>
        <w:ind w:left="3600" w:hanging="360"/>
      </w:pPr>
      <w:rPr>
        <w:rFonts w:ascii="Noto Sans Symbols" w:hAnsi="Noto Sans Symbols" w:eastAsia="Noto Sans Symbols" w:cs="Noto Sans Symbols"/>
      </w:rPr>
    </w:lvl>
    <w:lvl w:ilvl="4" w:tentative="0">
      <w:start w:val="1"/>
      <w:numFmt w:val="bullet"/>
      <w:lvlText w:val="o"/>
      <w:lvlJc w:val="left"/>
      <w:pPr>
        <w:ind w:left="4320" w:hanging="360"/>
      </w:pPr>
      <w:rPr>
        <w:rFonts w:ascii="Courier New" w:hAnsi="Courier New" w:eastAsia="Courier New" w:cs="Courier New"/>
      </w:rPr>
    </w:lvl>
    <w:lvl w:ilvl="5" w:tentative="0">
      <w:start w:val="1"/>
      <w:numFmt w:val="bullet"/>
      <w:lvlText w:val="▪"/>
      <w:lvlJc w:val="left"/>
      <w:pPr>
        <w:ind w:left="5040" w:hanging="360"/>
      </w:pPr>
      <w:rPr>
        <w:rFonts w:ascii="Noto Sans Symbols" w:hAnsi="Noto Sans Symbols" w:eastAsia="Noto Sans Symbols" w:cs="Noto Sans Symbols"/>
      </w:rPr>
    </w:lvl>
    <w:lvl w:ilvl="6" w:tentative="0">
      <w:start w:val="1"/>
      <w:numFmt w:val="bullet"/>
      <w:lvlText w:val="●"/>
      <w:lvlJc w:val="left"/>
      <w:pPr>
        <w:ind w:left="5760" w:hanging="360"/>
      </w:pPr>
      <w:rPr>
        <w:rFonts w:ascii="Noto Sans Symbols" w:hAnsi="Noto Sans Symbols" w:eastAsia="Noto Sans Symbols" w:cs="Noto Sans Symbols"/>
      </w:rPr>
    </w:lvl>
    <w:lvl w:ilvl="7" w:tentative="0">
      <w:start w:val="1"/>
      <w:numFmt w:val="bullet"/>
      <w:lvlText w:val="o"/>
      <w:lvlJc w:val="left"/>
      <w:pPr>
        <w:ind w:left="6480" w:hanging="360"/>
      </w:pPr>
      <w:rPr>
        <w:rFonts w:ascii="Courier New" w:hAnsi="Courier New" w:eastAsia="Courier New" w:cs="Courier New"/>
      </w:rPr>
    </w:lvl>
    <w:lvl w:ilvl="8" w:tentative="0">
      <w:start w:val="1"/>
      <w:numFmt w:val="bullet"/>
      <w:lvlText w:val="▪"/>
      <w:lvlJc w:val="left"/>
      <w:pPr>
        <w:ind w:left="7200" w:hanging="360"/>
      </w:pPr>
      <w:rPr>
        <w:rFonts w:ascii="Noto Sans Symbols" w:hAnsi="Noto Sans Symbols" w:eastAsia="Noto Sans Symbols" w:cs="Noto Sans Symbols"/>
      </w:rPr>
    </w:lvl>
  </w:abstractNum>
  <w:abstractNum w:abstractNumId="6">
    <w:nsid w:val="4B4D1D92"/>
    <w:multiLevelType w:val="multilevel"/>
    <w:tmpl w:val="4B4D1D92"/>
    <w:lvl w:ilvl="0" w:tentative="0">
      <w:start w:val="1"/>
      <w:numFmt w:val="bullet"/>
      <w:lvlText w:val="●"/>
      <w:lvlJc w:val="left"/>
      <w:pPr>
        <w:ind w:left="1440" w:hanging="360"/>
      </w:pPr>
      <w:rPr>
        <w:u w:val="none"/>
      </w:rPr>
    </w:lvl>
    <w:lvl w:ilvl="1" w:tentative="0">
      <w:start w:val="1"/>
      <w:numFmt w:val="bullet"/>
      <w:lvlText w:val="○"/>
      <w:lvlJc w:val="left"/>
      <w:pPr>
        <w:ind w:left="2160" w:hanging="360"/>
      </w:pPr>
      <w:rPr>
        <w:u w:val="none"/>
      </w:rPr>
    </w:lvl>
    <w:lvl w:ilvl="2" w:tentative="0">
      <w:start w:val="1"/>
      <w:numFmt w:val="bullet"/>
      <w:lvlText w:val="■"/>
      <w:lvlJc w:val="left"/>
      <w:pPr>
        <w:ind w:left="2880" w:hanging="360"/>
      </w:pPr>
      <w:rPr>
        <w:u w:val="none"/>
      </w:rPr>
    </w:lvl>
    <w:lvl w:ilvl="3" w:tentative="0">
      <w:start w:val="1"/>
      <w:numFmt w:val="bullet"/>
      <w:lvlText w:val="●"/>
      <w:lvlJc w:val="left"/>
      <w:pPr>
        <w:ind w:left="3600" w:hanging="360"/>
      </w:pPr>
      <w:rPr>
        <w:u w:val="none"/>
      </w:rPr>
    </w:lvl>
    <w:lvl w:ilvl="4" w:tentative="0">
      <w:start w:val="1"/>
      <w:numFmt w:val="bullet"/>
      <w:lvlText w:val="○"/>
      <w:lvlJc w:val="left"/>
      <w:pPr>
        <w:ind w:left="4320" w:hanging="360"/>
      </w:pPr>
      <w:rPr>
        <w:u w:val="none"/>
      </w:rPr>
    </w:lvl>
    <w:lvl w:ilvl="5" w:tentative="0">
      <w:start w:val="1"/>
      <w:numFmt w:val="bullet"/>
      <w:lvlText w:val="■"/>
      <w:lvlJc w:val="left"/>
      <w:pPr>
        <w:ind w:left="5040" w:hanging="360"/>
      </w:pPr>
      <w:rPr>
        <w:u w:val="none"/>
      </w:rPr>
    </w:lvl>
    <w:lvl w:ilvl="6" w:tentative="0">
      <w:start w:val="1"/>
      <w:numFmt w:val="bullet"/>
      <w:lvlText w:val="●"/>
      <w:lvlJc w:val="left"/>
      <w:pPr>
        <w:ind w:left="5760" w:hanging="360"/>
      </w:pPr>
      <w:rPr>
        <w:u w:val="none"/>
      </w:rPr>
    </w:lvl>
    <w:lvl w:ilvl="7" w:tentative="0">
      <w:start w:val="1"/>
      <w:numFmt w:val="bullet"/>
      <w:lvlText w:val="○"/>
      <w:lvlJc w:val="left"/>
      <w:pPr>
        <w:ind w:left="6480" w:hanging="360"/>
      </w:pPr>
      <w:rPr>
        <w:u w:val="none"/>
      </w:rPr>
    </w:lvl>
    <w:lvl w:ilvl="8" w:tentative="0">
      <w:start w:val="1"/>
      <w:numFmt w:val="bullet"/>
      <w:lvlText w:val="■"/>
      <w:lvlJc w:val="left"/>
      <w:pPr>
        <w:ind w:left="7200" w:hanging="360"/>
      </w:pPr>
      <w:rPr>
        <w:u w:val="none"/>
      </w:rPr>
    </w:lvl>
  </w:abstractNum>
  <w:abstractNum w:abstractNumId="7">
    <w:nsid w:val="5B923F4F"/>
    <w:multiLevelType w:val="multilevel"/>
    <w:tmpl w:val="5B923F4F"/>
    <w:lvl w:ilvl="0" w:tentative="0">
      <w:start w:val="1"/>
      <w:numFmt w:val="decimal"/>
      <w:pStyle w:val="2"/>
      <w:lvlText w:val="%1"/>
      <w:lvlJc w:val="left"/>
      <w:pPr>
        <w:ind w:left="432" w:hanging="432"/>
      </w:pPr>
      <w:rPr>
        <w:rFonts w:cs="Times New Roman"/>
      </w:rPr>
    </w:lvl>
    <w:lvl w:ilvl="1" w:tentative="0">
      <w:start w:val="1"/>
      <w:numFmt w:val="decimal"/>
      <w:pStyle w:val="3"/>
      <w:lvlText w:val="%1.%2"/>
      <w:lvlJc w:val="left"/>
      <w:pPr>
        <w:ind w:left="576" w:hanging="576"/>
      </w:pPr>
      <w:rPr>
        <w:rFonts w:cs="Times New Roman"/>
      </w:rPr>
    </w:lvl>
    <w:lvl w:ilvl="2" w:tentative="0">
      <w:start w:val="1"/>
      <w:numFmt w:val="decimal"/>
      <w:pStyle w:val="4"/>
      <w:lvlText w:val="%1.%2.%3"/>
      <w:lvlJc w:val="left"/>
      <w:pPr>
        <w:ind w:left="720" w:hanging="720"/>
      </w:pPr>
      <w:rPr>
        <w:rFonts w:cs="Times New Roman"/>
      </w:rPr>
    </w:lvl>
    <w:lvl w:ilvl="3" w:tentative="0">
      <w:start w:val="1"/>
      <w:numFmt w:val="decimal"/>
      <w:pStyle w:val="5"/>
      <w:lvlText w:val="%1.%2.%3.%4"/>
      <w:lvlJc w:val="left"/>
      <w:pPr>
        <w:ind w:left="864" w:hanging="864"/>
      </w:pPr>
      <w:rPr>
        <w:rFonts w:cs="Times New Roman"/>
      </w:rPr>
    </w:lvl>
    <w:lvl w:ilvl="4" w:tentative="0">
      <w:start w:val="1"/>
      <w:numFmt w:val="decimal"/>
      <w:pStyle w:val="6"/>
      <w:lvlText w:val="%1.%2.%3.%4.%5"/>
      <w:lvlJc w:val="left"/>
      <w:pPr>
        <w:ind w:left="1008" w:hanging="1008"/>
      </w:pPr>
      <w:rPr>
        <w:rFonts w:cs="Times New Roman"/>
      </w:rPr>
    </w:lvl>
    <w:lvl w:ilvl="5" w:tentative="0">
      <w:start w:val="1"/>
      <w:numFmt w:val="decimal"/>
      <w:pStyle w:val="7"/>
      <w:lvlText w:val="%1.%2.%3.%4.%5.%6"/>
      <w:lvlJc w:val="left"/>
      <w:pPr>
        <w:ind w:left="1152" w:hanging="1152"/>
      </w:pPr>
      <w:rPr>
        <w:rFonts w:cs="Times New Roman"/>
      </w:rPr>
    </w:lvl>
    <w:lvl w:ilvl="6" w:tentative="0">
      <w:start w:val="1"/>
      <w:numFmt w:val="decimal"/>
      <w:pStyle w:val="8"/>
      <w:lvlText w:val="%1.%2.%3.%4.%5.%6.%7"/>
      <w:lvlJc w:val="left"/>
      <w:pPr>
        <w:ind w:left="1296" w:hanging="1296"/>
      </w:pPr>
      <w:rPr>
        <w:rFonts w:cs="Times New Roman"/>
      </w:rPr>
    </w:lvl>
    <w:lvl w:ilvl="7" w:tentative="0">
      <w:start w:val="1"/>
      <w:numFmt w:val="decimal"/>
      <w:pStyle w:val="9"/>
      <w:lvlText w:val="%1.%2.%3.%4.%5.%6.%7.%8"/>
      <w:lvlJc w:val="left"/>
      <w:pPr>
        <w:ind w:left="1440" w:hanging="1440"/>
      </w:pPr>
      <w:rPr>
        <w:rFonts w:cs="Times New Roman"/>
      </w:rPr>
    </w:lvl>
    <w:lvl w:ilvl="8" w:tentative="0">
      <w:start w:val="1"/>
      <w:numFmt w:val="decimal"/>
      <w:pStyle w:val="10"/>
      <w:lvlText w:val="%1.%2.%3.%4.%5.%6.%7.%8.%9"/>
      <w:lvlJc w:val="left"/>
      <w:pPr>
        <w:ind w:left="1584" w:hanging="1584"/>
      </w:pPr>
      <w:rPr>
        <w:rFonts w:cs="Times New Roman"/>
      </w:rPr>
    </w:lvl>
  </w:abstractNum>
  <w:abstractNum w:abstractNumId="8">
    <w:nsid w:val="5D873EDA"/>
    <w:multiLevelType w:val="multilevel"/>
    <w:tmpl w:val="5D873EDA"/>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9">
    <w:nsid w:val="6A7B37C6"/>
    <w:multiLevelType w:val="multilevel"/>
    <w:tmpl w:val="6A7B37C6"/>
    <w:lvl w:ilvl="0" w:tentative="0">
      <w:start w:val="1"/>
      <w:numFmt w:val="bullet"/>
      <w:lvlText w:val="●"/>
      <w:lvlJc w:val="left"/>
      <w:pPr>
        <w:ind w:left="1440" w:hanging="360"/>
      </w:pPr>
      <w:rPr>
        <w:u w:val="none"/>
      </w:rPr>
    </w:lvl>
    <w:lvl w:ilvl="1" w:tentative="0">
      <w:start w:val="1"/>
      <w:numFmt w:val="bullet"/>
      <w:lvlText w:val="○"/>
      <w:lvlJc w:val="left"/>
      <w:pPr>
        <w:ind w:left="2160" w:hanging="360"/>
      </w:pPr>
      <w:rPr>
        <w:u w:val="none"/>
      </w:rPr>
    </w:lvl>
    <w:lvl w:ilvl="2" w:tentative="0">
      <w:start w:val="1"/>
      <w:numFmt w:val="bullet"/>
      <w:lvlText w:val="■"/>
      <w:lvlJc w:val="left"/>
      <w:pPr>
        <w:ind w:left="2880" w:hanging="360"/>
      </w:pPr>
      <w:rPr>
        <w:u w:val="none"/>
      </w:rPr>
    </w:lvl>
    <w:lvl w:ilvl="3" w:tentative="0">
      <w:start w:val="1"/>
      <w:numFmt w:val="bullet"/>
      <w:lvlText w:val="●"/>
      <w:lvlJc w:val="left"/>
      <w:pPr>
        <w:ind w:left="3600" w:hanging="360"/>
      </w:pPr>
      <w:rPr>
        <w:u w:val="none"/>
      </w:rPr>
    </w:lvl>
    <w:lvl w:ilvl="4" w:tentative="0">
      <w:start w:val="1"/>
      <w:numFmt w:val="bullet"/>
      <w:lvlText w:val="○"/>
      <w:lvlJc w:val="left"/>
      <w:pPr>
        <w:ind w:left="4320" w:hanging="360"/>
      </w:pPr>
      <w:rPr>
        <w:u w:val="none"/>
      </w:rPr>
    </w:lvl>
    <w:lvl w:ilvl="5" w:tentative="0">
      <w:start w:val="1"/>
      <w:numFmt w:val="bullet"/>
      <w:lvlText w:val="■"/>
      <w:lvlJc w:val="left"/>
      <w:pPr>
        <w:ind w:left="5040" w:hanging="360"/>
      </w:pPr>
      <w:rPr>
        <w:u w:val="none"/>
      </w:rPr>
    </w:lvl>
    <w:lvl w:ilvl="6" w:tentative="0">
      <w:start w:val="1"/>
      <w:numFmt w:val="bullet"/>
      <w:lvlText w:val="●"/>
      <w:lvlJc w:val="left"/>
      <w:pPr>
        <w:ind w:left="5760" w:hanging="360"/>
      </w:pPr>
      <w:rPr>
        <w:u w:val="none"/>
      </w:rPr>
    </w:lvl>
    <w:lvl w:ilvl="7" w:tentative="0">
      <w:start w:val="1"/>
      <w:numFmt w:val="bullet"/>
      <w:lvlText w:val="○"/>
      <w:lvlJc w:val="left"/>
      <w:pPr>
        <w:ind w:left="6480" w:hanging="360"/>
      </w:pPr>
      <w:rPr>
        <w:u w:val="none"/>
      </w:rPr>
    </w:lvl>
    <w:lvl w:ilvl="8" w:tentative="0">
      <w:start w:val="1"/>
      <w:numFmt w:val="bullet"/>
      <w:lvlText w:val="■"/>
      <w:lvlJc w:val="left"/>
      <w:pPr>
        <w:ind w:left="7200" w:hanging="360"/>
      </w:pPr>
      <w:rPr>
        <w:u w:val="none"/>
      </w:rPr>
    </w:lvl>
  </w:abstractNum>
  <w:abstractNum w:abstractNumId="10">
    <w:nsid w:val="6FC52876"/>
    <w:multiLevelType w:val="multilevel"/>
    <w:tmpl w:val="6FC52876"/>
    <w:lvl w:ilvl="0" w:tentative="0">
      <w:start w:val="1"/>
      <w:numFmt w:val="decimal"/>
      <w:lvlText w:val="%1."/>
      <w:lvlJc w:val="left"/>
      <w:pPr>
        <w:ind w:left="2880" w:hanging="360"/>
      </w:pPr>
      <w:rPr>
        <w:u w:val="none"/>
      </w:rPr>
    </w:lvl>
    <w:lvl w:ilvl="1" w:tentative="0">
      <w:start w:val="1"/>
      <w:numFmt w:val="lowerLetter"/>
      <w:lvlText w:val="%2."/>
      <w:lvlJc w:val="left"/>
      <w:pPr>
        <w:ind w:left="3600" w:hanging="360"/>
      </w:pPr>
      <w:rPr>
        <w:u w:val="none"/>
      </w:rPr>
    </w:lvl>
    <w:lvl w:ilvl="2" w:tentative="0">
      <w:start w:val="1"/>
      <w:numFmt w:val="lowerRoman"/>
      <w:lvlText w:val="%3."/>
      <w:lvlJc w:val="right"/>
      <w:pPr>
        <w:ind w:left="4320" w:hanging="360"/>
      </w:pPr>
      <w:rPr>
        <w:u w:val="none"/>
      </w:rPr>
    </w:lvl>
    <w:lvl w:ilvl="3" w:tentative="0">
      <w:start w:val="1"/>
      <w:numFmt w:val="decimal"/>
      <w:lvlText w:val="%4."/>
      <w:lvlJc w:val="left"/>
      <w:pPr>
        <w:ind w:left="5040" w:hanging="360"/>
      </w:pPr>
      <w:rPr>
        <w:u w:val="none"/>
      </w:rPr>
    </w:lvl>
    <w:lvl w:ilvl="4" w:tentative="0">
      <w:start w:val="1"/>
      <w:numFmt w:val="lowerLetter"/>
      <w:lvlText w:val="%5."/>
      <w:lvlJc w:val="left"/>
      <w:pPr>
        <w:ind w:left="5760" w:hanging="360"/>
      </w:pPr>
      <w:rPr>
        <w:u w:val="none"/>
      </w:rPr>
    </w:lvl>
    <w:lvl w:ilvl="5" w:tentative="0">
      <w:start w:val="1"/>
      <w:numFmt w:val="lowerRoman"/>
      <w:lvlText w:val="%6."/>
      <w:lvlJc w:val="right"/>
      <w:pPr>
        <w:ind w:left="6480" w:hanging="360"/>
      </w:pPr>
      <w:rPr>
        <w:u w:val="none"/>
      </w:rPr>
    </w:lvl>
    <w:lvl w:ilvl="6" w:tentative="0">
      <w:start w:val="1"/>
      <w:numFmt w:val="decimal"/>
      <w:lvlText w:val="%7."/>
      <w:lvlJc w:val="left"/>
      <w:pPr>
        <w:ind w:left="7200" w:hanging="360"/>
      </w:pPr>
      <w:rPr>
        <w:u w:val="none"/>
      </w:rPr>
    </w:lvl>
    <w:lvl w:ilvl="7" w:tentative="0">
      <w:start w:val="1"/>
      <w:numFmt w:val="lowerLetter"/>
      <w:lvlText w:val="%8."/>
      <w:lvlJc w:val="left"/>
      <w:pPr>
        <w:ind w:left="7920" w:hanging="360"/>
      </w:pPr>
      <w:rPr>
        <w:u w:val="none"/>
      </w:rPr>
    </w:lvl>
    <w:lvl w:ilvl="8" w:tentative="0">
      <w:start w:val="1"/>
      <w:numFmt w:val="lowerRoman"/>
      <w:lvlText w:val="%9."/>
      <w:lvlJc w:val="right"/>
      <w:pPr>
        <w:ind w:left="8640" w:hanging="360"/>
      </w:pPr>
      <w:rPr>
        <w:u w:val="none"/>
      </w:rPr>
    </w:lvl>
  </w:abstractNum>
  <w:abstractNum w:abstractNumId="11">
    <w:nsid w:val="7A183030"/>
    <w:multiLevelType w:val="multilevel"/>
    <w:tmpl w:val="7A183030"/>
    <w:lvl w:ilvl="0" w:tentative="0">
      <w:start w:val="1"/>
      <w:numFmt w:val="bullet"/>
      <w:lvlText w:val="●"/>
      <w:lvlJc w:val="left"/>
      <w:pPr>
        <w:ind w:left="1440" w:hanging="360"/>
      </w:pPr>
      <w:rPr>
        <w:u w:val="none"/>
      </w:rPr>
    </w:lvl>
    <w:lvl w:ilvl="1" w:tentative="0">
      <w:start w:val="1"/>
      <w:numFmt w:val="bullet"/>
      <w:lvlText w:val="○"/>
      <w:lvlJc w:val="left"/>
      <w:pPr>
        <w:ind w:left="2160" w:hanging="360"/>
      </w:pPr>
      <w:rPr>
        <w:u w:val="none"/>
      </w:rPr>
    </w:lvl>
    <w:lvl w:ilvl="2" w:tentative="0">
      <w:start w:val="1"/>
      <w:numFmt w:val="bullet"/>
      <w:lvlText w:val="■"/>
      <w:lvlJc w:val="left"/>
      <w:pPr>
        <w:ind w:left="2880" w:hanging="360"/>
      </w:pPr>
      <w:rPr>
        <w:u w:val="none"/>
      </w:rPr>
    </w:lvl>
    <w:lvl w:ilvl="3" w:tentative="0">
      <w:start w:val="1"/>
      <w:numFmt w:val="bullet"/>
      <w:lvlText w:val="●"/>
      <w:lvlJc w:val="left"/>
      <w:pPr>
        <w:ind w:left="3600" w:hanging="360"/>
      </w:pPr>
      <w:rPr>
        <w:u w:val="none"/>
      </w:rPr>
    </w:lvl>
    <w:lvl w:ilvl="4" w:tentative="0">
      <w:start w:val="1"/>
      <w:numFmt w:val="bullet"/>
      <w:lvlText w:val="○"/>
      <w:lvlJc w:val="left"/>
      <w:pPr>
        <w:ind w:left="4320" w:hanging="360"/>
      </w:pPr>
      <w:rPr>
        <w:u w:val="none"/>
      </w:rPr>
    </w:lvl>
    <w:lvl w:ilvl="5" w:tentative="0">
      <w:start w:val="1"/>
      <w:numFmt w:val="bullet"/>
      <w:lvlText w:val="■"/>
      <w:lvlJc w:val="left"/>
      <w:pPr>
        <w:ind w:left="5040" w:hanging="360"/>
      </w:pPr>
      <w:rPr>
        <w:u w:val="none"/>
      </w:rPr>
    </w:lvl>
    <w:lvl w:ilvl="6" w:tentative="0">
      <w:start w:val="1"/>
      <w:numFmt w:val="bullet"/>
      <w:lvlText w:val="●"/>
      <w:lvlJc w:val="left"/>
      <w:pPr>
        <w:ind w:left="5760" w:hanging="360"/>
      </w:pPr>
      <w:rPr>
        <w:u w:val="none"/>
      </w:rPr>
    </w:lvl>
    <w:lvl w:ilvl="7" w:tentative="0">
      <w:start w:val="1"/>
      <w:numFmt w:val="bullet"/>
      <w:lvlText w:val="○"/>
      <w:lvlJc w:val="left"/>
      <w:pPr>
        <w:ind w:left="6480" w:hanging="360"/>
      </w:pPr>
      <w:rPr>
        <w:u w:val="none"/>
      </w:rPr>
    </w:lvl>
    <w:lvl w:ilvl="8" w:tentative="0">
      <w:start w:val="1"/>
      <w:numFmt w:val="bullet"/>
      <w:lvlText w:val="■"/>
      <w:lvlJc w:val="left"/>
      <w:pPr>
        <w:ind w:left="7200" w:hanging="360"/>
      </w:pPr>
      <w:rPr>
        <w:u w:val="none"/>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2"/>
  </w:num>
  <w:num w:numId="5">
    <w:abstractNumId w:val="1"/>
  </w:num>
  <w:num w:numId="6">
    <w:abstractNumId w:val="6"/>
  </w:num>
  <w:num w:numId="7">
    <w:abstractNumId w:val="9"/>
  </w:num>
  <w:num w:numId="8">
    <w:abstractNumId w:val="3"/>
  </w:num>
  <w:num w:numId="9">
    <w:abstractNumId w:val="11"/>
  </w:num>
  <w:num w:numId="10">
    <w:abstractNumId w:val="10"/>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drawingGridHorizontalSpacing w:val="140"/>
  <w:displayHorizontalDrawingGridEvery w:val="0"/>
  <w:displayVerticalDrawingGridEvery w:val="0"/>
  <w:noPunctuationKerning w:val="1"/>
  <w:characterSpacingControl w:val="doNotCompress"/>
  <w:compa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006"/>
    <w:rsid w:val="00003FAF"/>
    <w:rsid w:val="00012A8B"/>
    <w:rsid w:val="00012F3B"/>
    <w:rsid w:val="000246A9"/>
    <w:rsid w:val="00052491"/>
    <w:rsid w:val="00084CCF"/>
    <w:rsid w:val="000977F4"/>
    <w:rsid w:val="000A5BE1"/>
    <w:rsid w:val="000B3281"/>
    <w:rsid w:val="000B69AA"/>
    <w:rsid w:val="000C160F"/>
    <w:rsid w:val="000E17DE"/>
    <w:rsid w:val="00104BD8"/>
    <w:rsid w:val="0010578D"/>
    <w:rsid w:val="00145FBD"/>
    <w:rsid w:val="00155A26"/>
    <w:rsid w:val="00163DBE"/>
    <w:rsid w:val="001640D8"/>
    <w:rsid w:val="001736A9"/>
    <w:rsid w:val="001754B2"/>
    <w:rsid w:val="001806CC"/>
    <w:rsid w:val="001D67C3"/>
    <w:rsid w:val="001E5221"/>
    <w:rsid w:val="001F59B2"/>
    <w:rsid w:val="00202775"/>
    <w:rsid w:val="0022550F"/>
    <w:rsid w:val="0023751F"/>
    <w:rsid w:val="002829ED"/>
    <w:rsid w:val="002A5B12"/>
    <w:rsid w:val="002A79C6"/>
    <w:rsid w:val="002A7DD3"/>
    <w:rsid w:val="002C3216"/>
    <w:rsid w:val="002C5D6E"/>
    <w:rsid w:val="002D78E1"/>
    <w:rsid w:val="002F28D5"/>
    <w:rsid w:val="002F43A6"/>
    <w:rsid w:val="003112EA"/>
    <w:rsid w:val="00351626"/>
    <w:rsid w:val="003A70A8"/>
    <w:rsid w:val="003B02B5"/>
    <w:rsid w:val="003C1465"/>
    <w:rsid w:val="003D09C2"/>
    <w:rsid w:val="00403E44"/>
    <w:rsid w:val="00405043"/>
    <w:rsid w:val="00405658"/>
    <w:rsid w:val="0042358A"/>
    <w:rsid w:val="00425264"/>
    <w:rsid w:val="00427E1F"/>
    <w:rsid w:val="00453F8E"/>
    <w:rsid w:val="00465F71"/>
    <w:rsid w:val="0047407D"/>
    <w:rsid w:val="004B6211"/>
    <w:rsid w:val="004E7094"/>
    <w:rsid w:val="004F10ED"/>
    <w:rsid w:val="00515A95"/>
    <w:rsid w:val="0052438B"/>
    <w:rsid w:val="00537BF0"/>
    <w:rsid w:val="00560083"/>
    <w:rsid w:val="00575AF8"/>
    <w:rsid w:val="0058211B"/>
    <w:rsid w:val="00583885"/>
    <w:rsid w:val="00590C78"/>
    <w:rsid w:val="005D6357"/>
    <w:rsid w:val="005E0226"/>
    <w:rsid w:val="005E7083"/>
    <w:rsid w:val="005F2D3E"/>
    <w:rsid w:val="005F2ECB"/>
    <w:rsid w:val="005F5359"/>
    <w:rsid w:val="0061571D"/>
    <w:rsid w:val="006261A6"/>
    <w:rsid w:val="00632804"/>
    <w:rsid w:val="00634FCF"/>
    <w:rsid w:val="00651613"/>
    <w:rsid w:val="00684D29"/>
    <w:rsid w:val="006973F7"/>
    <w:rsid w:val="006A3953"/>
    <w:rsid w:val="006D1563"/>
    <w:rsid w:val="006E3578"/>
    <w:rsid w:val="006E7632"/>
    <w:rsid w:val="006E7946"/>
    <w:rsid w:val="006F17A3"/>
    <w:rsid w:val="007058FB"/>
    <w:rsid w:val="00705E1E"/>
    <w:rsid w:val="00715A51"/>
    <w:rsid w:val="0072223C"/>
    <w:rsid w:val="00751406"/>
    <w:rsid w:val="00756051"/>
    <w:rsid w:val="00756968"/>
    <w:rsid w:val="00762F0D"/>
    <w:rsid w:val="007740DF"/>
    <w:rsid w:val="00775022"/>
    <w:rsid w:val="00784CF9"/>
    <w:rsid w:val="0078587F"/>
    <w:rsid w:val="007B51E6"/>
    <w:rsid w:val="007D287B"/>
    <w:rsid w:val="007E7C9D"/>
    <w:rsid w:val="007F0E5F"/>
    <w:rsid w:val="007F41F0"/>
    <w:rsid w:val="007F797C"/>
    <w:rsid w:val="008019F2"/>
    <w:rsid w:val="008047B3"/>
    <w:rsid w:val="00805837"/>
    <w:rsid w:val="00806C68"/>
    <w:rsid w:val="0086091E"/>
    <w:rsid w:val="0086222C"/>
    <w:rsid w:val="00865596"/>
    <w:rsid w:val="008656EC"/>
    <w:rsid w:val="0088775C"/>
    <w:rsid w:val="008A05A9"/>
    <w:rsid w:val="008A3A62"/>
    <w:rsid w:val="008A7A00"/>
    <w:rsid w:val="008B3EB9"/>
    <w:rsid w:val="008B6290"/>
    <w:rsid w:val="008C3B11"/>
    <w:rsid w:val="008F261E"/>
    <w:rsid w:val="009047DF"/>
    <w:rsid w:val="00935BFE"/>
    <w:rsid w:val="00963D93"/>
    <w:rsid w:val="00976C23"/>
    <w:rsid w:val="009A463F"/>
    <w:rsid w:val="009B6F71"/>
    <w:rsid w:val="009C4447"/>
    <w:rsid w:val="009D25F5"/>
    <w:rsid w:val="009E4B1E"/>
    <w:rsid w:val="009E7880"/>
    <w:rsid w:val="009F086F"/>
    <w:rsid w:val="009F719B"/>
    <w:rsid w:val="00A118ED"/>
    <w:rsid w:val="00A17358"/>
    <w:rsid w:val="00A40480"/>
    <w:rsid w:val="00A45F87"/>
    <w:rsid w:val="00A52A07"/>
    <w:rsid w:val="00A61845"/>
    <w:rsid w:val="00A62B61"/>
    <w:rsid w:val="00A74F49"/>
    <w:rsid w:val="00A7642C"/>
    <w:rsid w:val="00A765F4"/>
    <w:rsid w:val="00A81490"/>
    <w:rsid w:val="00A83779"/>
    <w:rsid w:val="00A87495"/>
    <w:rsid w:val="00A90905"/>
    <w:rsid w:val="00AA3B15"/>
    <w:rsid w:val="00AA5E6D"/>
    <w:rsid w:val="00AA7DF2"/>
    <w:rsid w:val="00AD5E4A"/>
    <w:rsid w:val="00AF378B"/>
    <w:rsid w:val="00AF7D9A"/>
    <w:rsid w:val="00B1429F"/>
    <w:rsid w:val="00B37FF3"/>
    <w:rsid w:val="00B56624"/>
    <w:rsid w:val="00B90895"/>
    <w:rsid w:val="00B92DFE"/>
    <w:rsid w:val="00BA661F"/>
    <w:rsid w:val="00BC04C7"/>
    <w:rsid w:val="00BC66A9"/>
    <w:rsid w:val="00C10D76"/>
    <w:rsid w:val="00C1193A"/>
    <w:rsid w:val="00C328EF"/>
    <w:rsid w:val="00C42AFE"/>
    <w:rsid w:val="00C7508C"/>
    <w:rsid w:val="00CA09FA"/>
    <w:rsid w:val="00CD203E"/>
    <w:rsid w:val="00D12C16"/>
    <w:rsid w:val="00D14638"/>
    <w:rsid w:val="00D25569"/>
    <w:rsid w:val="00D25E6B"/>
    <w:rsid w:val="00D47D38"/>
    <w:rsid w:val="00D86F4F"/>
    <w:rsid w:val="00D87DA9"/>
    <w:rsid w:val="00DA13B1"/>
    <w:rsid w:val="00DB1D14"/>
    <w:rsid w:val="00DB5165"/>
    <w:rsid w:val="00DC07DF"/>
    <w:rsid w:val="00DF0F53"/>
    <w:rsid w:val="00DF2406"/>
    <w:rsid w:val="00E024CB"/>
    <w:rsid w:val="00E474E1"/>
    <w:rsid w:val="00E61654"/>
    <w:rsid w:val="00E61DE2"/>
    <w:rsid w:val="00E63615"/>
    <w:rsid w:val="00E70BAF"/>
    <w:rsid w:val="00E824C4"/>
    <w:rsid w:val="00E93D13"/>
    <w:rsid w:val="00EC02F9"/>
    <w:rsid w:val="00EC5D35"/>
    <w:rsid w:val="00ED1258"/>
    <w:rsid w:val="00EE5006"/>
    <w:rsid w:val="00F171E8"/>
    <w:rsid w:val="00F372CB"/>
    <w:rsid w:val="00F97029"/>
    <w:rsid w:val="00FA66FF"/>
    <w:rsid w:val="00FB32B1"/>
    <w:rsid w:val="00FB4E6B"/>
    <w:rsid w:val="00FC03C5"/>
    <w:rsid w:val="00FF28A9"/>
    <w:rsid w:val="0931720F"/>
    <w:rsid w:val="3C941FF2"/>
    <w:rsid w:val="62F573AF"/>
    <w:rsid w:val="64100E5D"/>
    <w:rsid w:val="6ADE1279"/>
    <w:rsid w:val="7DF173A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w:hAnsi="Times" w:eastAsia="Times"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99" w:semiHidden="0" w:name="heading 2" w:locked="1"/>
    <w:lsdException w:qFormat="1" w:unhideWhenUsed="0" w:uiPriority="99" w:semiHidden="0" w:name="heading 3" w:locked="1"/>
    <w:lsdException w:qFormat="1" w:unhideWhenUsed="0" w:uiPriority="99" w:semiHidden="0" w:name="heading 4" w:locked="1"/>
    <w:lsdException w:qFormat="1" w:unhideWhenUsed="0" w:uiPriority="99" w:semiHidden="0" w:name="heading 5" w:locked="1"/>
    <w:lsdException w:qFormat="1" w:unhideWhenUsed="0" w:uiPriority="99" w:semiHidden="0" w:name="heading 6" w:locked="1"/>
    <w:lsdException w:qFormat="1" w:unhideWhenUsed="0" w:uiPriority="99" w:semiHidden="0" w:name="heading 7" w:locked="1"/>
    <w:lsdException w:qFormat="1" w:unhideWhenUsed="0" w:uiPriority="99" w:semiHidden="0" w:name="heading 8" w:locked="1"/>
    <w:lsdException w:qFormat="1" w:unhideWhenUsed="0" w:uiPriority="99"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name="header"/>
    <w:lsdException w:qFormat="1" w:unhideWhenUsed="0" w:uiPriority="99"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99" w:name="Body Text"/>
    <w:lsdException w:qFormat="1" w:unhideWhenUsed="0" w:uiPriority="99"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qFormat="1" w:unhideWhenUsed="0" w:uiPriority="99" w:name="Body Text 2"/>
    <w:lsdException w:qFormat="1" w:unhideWhenUsed="0" w:uiPriority="99" w:name="Body Text 3"/>
    <w:lsdException w:uiPriority="99" w:name="Body Text Indent 2" w:locked="1"/>
    <w:lsdException w:uiPriority="99" w:name="Body Text Indent 3" w:locked="1"/>
    <w:lsdException w:qFormat="1" w:unhideWhenUsed="0" w:uiPriority="99" w:name="Block Text"/>
    <w:lsdException w:qFormat="1" w:unhideWhenUsed="0" w:uiPriority="99" w:name="Hyperlink"/>
    <w:lsdException w:qFormat="1" w:unhideWhenUsed="0" w:uiPriority="99" w:name="FollowedHyperlink"/>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99" w:name="Plain Text"/>
    <w:lsdException w:uiPriority="99" w:name="E-mail Signature" w:locked="1"/>
    <w:lsdException w:qFormat="1" w:unhideWhenUsed="0" w:uiPriority="99"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w:hAnsi="Times" w:eastAsia="Times" w:cs="Times New Roman"/>
      <w:sz w:val="28"/>
      <w:szCs w:val="20"/>
      <w:lang w:val="en-US" w:eastAsia="en-US" w:bidi="ar-SA"/>
    </w:rPr>
  </w:style>
  <w:style w:type="paragraph" w:styleId="2">
    <w:name w:val="heading 1"/>
    <w:basedOn w:val="1"/>
    <w:next w:val="1"/>
    <w:link w:val="27"/>
    <w:qFormat/>
    <w:locked/>
    <w:uiPriority w:val="99"/>
    <w:pPr>
      <w:keepNext/>
      <w:keepLines/>
      <w:numPr>
        <w:ilvl w:val="0"/>
        <w:numId w:val="1"/>
      </w:numPr>
      <w:spacing w:before="480"/>
      <w:outlineLvl w:val="0"/>
    </w:pPr>
    <w:rPr>
      <w:rFonts w:ascii="Calibri" w:hAnsi="Calibri" w:eastAsia="Times New Roman"/>
      <w:b/>
      <w:bCs/>
      <w:color w:val="345A8A"/>
      <w:sz w:val="32"/>
      <w:szCs w:val="32"/>
    </w:rPr>
  </w:style>
  <w:style w:type="paragraph" w:styleId="3">
    <w:name w:val="heading 2"/>
    <w:basedOn w:val="1"/>
    <w:next w:val="1"/>
    <w:link w:val="28"/>
    <w:qFormat/>
    <w:locked/>
    <w:uiPriority w:val="99"/>
    <w:pPr>
      <w:keepNext/>
      <w:keepLines/>
      <w:numPr>
        <w:ilvl w:val="1"/>
        <w:numId w:val="1"/>
      </w:numPr>
      <w:spacing w:before="200"/>
      <w:outlineLvl w:val="1"/>
    </w:pPr>
    <w:rPr>
      <w:rFonts w:ascii="Calibri" w:hAnsi="Calibri" w:eastAsia="Times New Roman"/>
      <w:b/>
      <w:bCs/>
      <w:color w:val="4F81BD"/>
      <w:sz w:val="26"/>
      <w:szCs w:val="26"/>
    </w:rPr>
  </w:style>
  <w:style w:type="paragraph" w:styleId="4">
    <w:name w:val="heading 3"/>
    <w:basedOn w:val="1"/>
    <w:next w:val="1"/>
    <w:link w:val="29"/>
    <w:qFormat/>
    <w:locked/>
    <w:uiPriority w:val="99"/>
    <w:pPr>
      <w:keepNext/>
      <w:keepLines/>
      <w:numPr>
        <w:ilvl w:val="2"/>
        <w:numId w:val="1"/>
      </w:numPr>
      <w:spacing w:before="200"/>
      <w:outlineLvl w:val="2"/>
    </w:pPr>
    <w:rPr>
      <w:rFonts w:ascii="Calibri" w:hAnsi="Calibri" w:eastAsia="Times New Roman"/>
      <w:b/>
      <w:bCs/>
      <w:color w:val="4F81BD"/>
      <w:sz w:val="24"/>
      <w:szCs w:val="24"/>
    </w:rPr>
  </w:style>
  <w:style w:type="paragraph" w:styleId="5">
    <w:name w:val="heading 4"/>
    <w:basedOn w:val="1"/>
    <w:next w:val="1"/>
    <w:link w:val="30"/>
    <w:qFormat/>
    <w:locked/>
    <w:uiPriority w:val="99"/>
    <w:pPr>
      <w:keepNext/>
      <w:keepLines/>
      <w:numPr>
        <w:ilvl w:val="3"/>
        <w:numId w:val="1"/>
      </w:numPr>
      <w:spacing w:before="200"/>
      <w:outlineLvl w:val="3"/>
    </w:pPr>
    <w:rPr>
      <w:rFonts w:ascii="Calibri" w:hAnsi="Calibri" w:eastAsia="Times New Roman"/>
      <w:b/>
      <w:bCs/>
      <w:i/>
      <w:iCs/>
      <w:color w:val="4F81BD"/>
      <w:sz w:val="24"/>
      <w:szCs w:val="24"/>
    </w:rPr>
  </w:style>
  <w:style w:type="paragraph" w:styleId="6">
    <w:name w:val="heading 5"/>
    <w:basedOn w:val="1"/>
    <w:next w:val="1"/>
    <w:link w:val="31"/>
    <w:qFormat/>
    <w:locked/>
    <w:uiPriority w:val="99"/>
    <w:pPr>
      <w:keepNext/>
      <w:keepLines/>
      <w:numPr>
        <w:ilvl w:val="4"/>
        <w:numId w:val="1"/>
      </w:numPr>
      <w:spacing w:before="200"/>
      <w:outlineLvl w:val="4"/>
    </w:pPr>
    <w:rPr>
      <w:rFonts w:ascii="Calibri" w:hAnsi="Calibri" w:eastAsia="Times New Roman"/>
      <w:color w:val="244061"/>
      <w:sz w:val="24"/>
      <w:szCs w:val="24"/>
    </w:rPr>
  </w:style>
  <w:style w:type="paragraph" w:styleId="7">
    <w:name w:val="heading 6"/>
    <w:basedOn w:val="1"/>
    <w:next w:val="1"/>
    <w:link w:val="32"/>
    <w:qFormat/>
    <w:locked/>
    <w:uiPriority w:val="99"/>
    <w:pPr>
      <w:keepNext/>
      <w:keepLines/>
      <w:numPr>
        <w:ilvl w:val="5"/>
        <w:numId w:val="1"/>
      </w:numPr>
      <w:spacing w:before="200"/>
      <w:outlineLvl w:val="5"/>
    </w:pPr>
    <w:rPr>
      <w:rFonts w:ascii="Calibri" w:hAnsi="Calibri" w:eastAsia="Times New Roman"/>
      <w:i/>
      <w:iCs/>
      <w:color w:val="244061"/>
      <w:sz w:val="24"/>
      <w:szCs w:val="24"/>
    </w:rPr>
  </w:style>
  <w:style w:type="paragraph" w:styleId="8">
    <w:name w:val="heading 7"/>
    <w:basedOn w:val="1"/>
    <w:next w:val="1"/>
    <w:link w:val="33"/>
    <w:qFormat/>
    <w:locked/>
    <w:uiPriority w:val="99"/>
    <w:pPr>
      <w:keepNext/>
      <w:keepLines/>
      <w:numPr>
        <w:ilvl w:val="6"/>
        <w:numId w:val="1"/>
      </w:numPr>
      <w:spacing w:before="200"/>
      <w:outlineLvl w:val="6"/>
    </w:pPr>
    <w:rPr>
      <w:rFonts w:ascii="Calibri" w:hAnsi="Calibri" w:eastAsia="Times New Roman"/>
      <w:i/>
      <w:iCs/>
      <w:color w:val="404040"/>
      <w:sz w:val="24"/>
      <w:szCs w:val="24"/>
    </w:rPr>
  </w:style>
  <w:style w:type="paragraph" w:styleId="9">
    <w:name w:val="heading 8"/>
    <w:basedOn w:val="1"/>
    <w:next w:val="1"/>
    <w:link w:val="34"/>
    <w:qFormat/>
    <w:locked/>
    <w:uiPriority w:val="99"/>
    <w:pPr>
      <w:keepNext/>
      <w:keepLines/>
      <w:numPr>
        <w:ilvl w:val="7"/>
        <w:numId w:val="1"/>
      </w:numPr>
      <w:spacing w:before="200"/>
      <w:outlineLvl w:val="7"/>
    </w:pPr>
    <w:rPr>
      <w:rFonts w:ascii="Calibri" w:hAnsi="Calibri" w:eastAsia="Times New Roman"/>
      <w:color w:val="363636"/>
      <w:sz w:val="20"/>
    </w:rPr>
  </w:style>
  <w:style w:type="paragraph" w:styleId="10">
    <w:name w:val="heading 9"/>
    <w:basedOn w:val="1"/>
    <w:next w:val="1"/>
    <w:link w:val="35"/>
    <w:qFormat/>
    <w:locked/>
    <w:uiPriority w:val="99"/>
    <w:pPr>
      <w:keepNext/>
      <w:keepLines/>
      <w:numPr>
        <w:ilvl w:val="8"/>
        <w:numId w:val="1"/>
      </w:numPr>
      <w:spacing w:before="200"/>
      <w:outlineLvl w:val="8"/>
    </w:pPr>
    <w:rPr>
      <w:rFonts w:ascii="Calibri" w:hAnsi="Calibri" w:eastAsia="Times New Roman"/>
      <w:i/>
      <w:iCs/>
      <w:color w:val="363636"/>
      <w:sz w:val="20"/>
    </w:rPr>
  </w:style>
  <w:style w:type="character" w:default="1" w:styleId="11">
    <w:name w:val="Default Paragraph Font"/>
    <w:semiHidden/>
    <w:qFormat/>
    <w:uiPriority w:val="99"/>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39"/>
    <w:semiHidden/>
    <w:qFormat/>
    <w:uiPriority w:val="99"/>
    <w:rPr>
      <w:rFonts w:ascii="Lucida Grande" w:hAnsi="Lucida Grande"/>
      <w:sz w:val="18"/>
      <w:szCs w:val="18"/>
    </w:rPr>
  </w:style>
  <w:style w:type="paragraph" w:styleId="14">
    <w:name w:val="Block Text"/>
    <w:basedOn w:val="1"/>
    <w:semiHidden/>
    <w:qFormat/>
    <w:uiPriority w:val="99"/>
    <w:pPr>
      <w:ind w:left="-540" w:right="-540"/>
      <w:jc w:val="center"/>
    </w:pPr>
    <w:rPr>
      <w:rFonts w:ascii="Times New Roman" w:hAnsi="Times New Roman"/>
    </w:rPr>
  </w:style>
  <w:style w:type="paragraph" w:styleId="15">
    <w:name w:val="Body Text"/>
    <w:basedOn w:val="1"/>
    <w:link w:val="40"/>
    <w:semiHidden/>
    <w:qFormat/>
    <w:uiPriority w:val="99"/>
    <w:pPr>
      <w:jc w:val="right"/>
    </w:pPr>
    <w:rPr>
      <w:sz w:val="16"/>
    </w:rPr>
  </w:style>
  <w:style w:type="paragraph" w:styleId="16">
    <w:name w:val="Body Text 2"/>
    <w:basedOn w:val="1"/>
    <w:link w:val="41"/>
    <w:semiHidden/>
    <w:qFormat/>
    <w:uiPriority w:val="99"/>
    <w:pPr>
      <w:jc w:val="right"/>
    </w:pPr>
    <w:rPr>
      <w:color w:val="008000"/>
      <w:sz w:val="16"/>
    </w:rPr>
  </w:style>
  <w:style w:type="paragraph" w:styleId="17">
    <w:name w:val="Body Text 3"/>
    <w:basedOn w:val="1"/>
    <w:link w:val="42"/>
    <w:semiHidden/>
    <w:qFormat/>
    <w:uiPriority w:val="99"/>
    <w:pPr>
      <w:jc w:val="center"/>
    </w:pPr>
    <w:rPr>
      <w:rFonts w:ascii="Times New Roman" w:hAnsi="Times New Roman"/>
      <w:i/>
      <w:iCs/>
      <w:color w:val="400000"/>
      <w:szCs w:val="48"/>
      <w:u w:val="single"/>
      <w:shd w:val="clear" w:color="auto" w:fill="FFFFFF"/>
    </w:rPr>
  </w:style>
  <w:style w:type="paragraph" w:styleId="18">
    <w:name w:val="Body Text Indent"/>
    <w:basedOn w:val="1"/>
    <w:link w:val="43"/>
    <w:semiHidden/>
    <w:qFormat/>
    <w:uiPriority w:val="99"/>
    <w:pPr>
      <w:spacing w:after="120"/>
      <w:ind w:left="360"/>
    </w:pPr>
  </w:style>
  <w:style w:type="paragraph" w:styleId="19">
    <w:name w:val="caption"/>
    <w:basedOn w:val="1"/>
    <w:next w:val="1"/>
    <w:qFormat/>
    <w:uiPriority w:val="99"/>
    <w:pPr>
      <w:spacing w:before="120" w:after="120"/>
    </w:pPr>
    <w:rPr>
      <w:b/>
      <w:bCs/>
      <w:sz w:val="20"/>
    </w:rPr>
  </w:style>
  <w:style w:type="character" w:styleId="20">
    <w:name w:val="FollowedHyperlink"/>
    <w:basedOn w:val="11"/>
    <w:semiHidden/>
    <w:qFormat/>
    <w:uiPriority w:val="99"/>
    <w:rPr>
      <w:rFonts w:cs="Times New Roman"/>
      <w:color w:val="800080"/>
      <w:u w:val="single"/>
    </w:rPr>
  </w:style>
  <w:style w:type="paragraph" w:styleId="21">
    <w:name w:val="footer"/>
    <w:basedOn w:val="1"/>
    <w:link w:val="37"/>
    <w:semiHidden/>
    <w:qFormat/>
    <w:uiPriority w:val="99"/>
    <w:pPr>
      <w:tabs>
        <w:tab w:val="center" w:pos="4320"/>
        <w:tab w:val="right" w:pos="8640"/>
      </w:tabs>
    </w:pPr>
  </w:style>
  <w:style w:type="paragraph" w:styleId="22">
    <w:name w:val="header"/>
    <w:basedOn w:val="1"/>
    <w:link w:val="36"/>
    <w:semiHidden/>
    <w:qFormat/>
    <w:uiPriority w:val="99"/>
    <w:pPr>
      <w:tabs>
        <w:tab w:val="center" w:pos="4320"/>
        <w:tab w:val="right" w:pos="8640"/>
      </w:tabs>
    </w:pPr>
  </w:style>
  <w:style w:type="character" w:styleId="23">
    <w:name w:val="Hyperlink"/>
    <w:basedOn w:val="11"/>
    <w:semiHidden/>
    <w:qFormat/>
    <w:uiPriority w:val="99"/>
    <w:rPr>
      <w:rFonts w:cs="Times New Roman"/>
      <w:color w:val="0000FF"/>
      <w:u w:val="single"/>
    </w:rPr>
  </w:style>
  <w:style w:type="paragraph" w:styleId="24">
    <w:name w:val="Normal (Web)"/>
    <w:basedOn w:val="1"/>
    <w:semiHidden/>
    <w:qFormat/>
    <w:uiPriority w:val="99"/>
    <w:pPr>
      <w:spacing w:before="100" w:beforeAutospacing="1" w:after="100" w:afterAutospacing="1"/>
    </w:pPr>
    <w:rPr>
      <w:rFonts w:ascii="Times New Roman" w:hAnsi="Times New Roman" w:eastAsia="Times New Roman"/>
      <w:color w:val="000000"/>
      <w:sz w:val="24"/>
      <w:szCs w:val="24"/>
    </w:rPr>
  </w:style>
  <w:style w:type="character" w:styleId="25">
    <w:name w:val="page number"/>
    <w:basedOn w:val="11"/>
    <w:semiHidden/>
    <w:qFormat/>
    <w:uiPriority w:val="99"/>
    <w:rPr>
      <w:rFonts w:cs="Times New Roman"/>
    </w:rPr>
  </w:style>
  <w:style w:type="paragraph" w:styleId="26">
    <w:name w:val="Plain Text"/>
    <w:basedOn w:val="1"/>
    <w:link w:val="38"/>
    <w:semiHidden/>
    <w:qFormat/>
    <w:uiPriority w:val="99"/>
    <w:rPr>
      <w:rFonts w:ascii="Courier New" w:hAnsi="Courier New" w:eastAsia="Times New Roman"/>
      <w:sz w:val="20"/>
    </w:rPr>
  </w:style>
  <w:style w:type="character" w:customStyle="1" w:styleId="27">
    <w:name w:val="Heading 1 Char"/>
    <w:basedOn w:val="11"/>
    <w:link w:val="2"/>
    <w:qFormat/>
    <w:locked/>
    <w:uiPriority w:val="99"/>
    <w:rPr>
      <w:rFonts w:ascii="Calibri" w:hAnsi="Calibri" w:cs="Times New Roman"/>
      <w:b/>
      <w:bCs/>
      <w:color w:val="345A8A"/>
      <w:sz w:val="32"/>
      <w:szCs w:val="32"/>
      <w:lang w:val="en-US" w:eastAsia="en-US" w:bidi="ar-SA"/>
    </w:rPr>
  </w:style>
  <w:style w:type="character" w:customStyle="1" w:styleId="28">
    <w:name w:val="Heading 2 Char"/>
    <w:basedOn w:val="11"/>
    <w:link w:val="3"/>
    <w:semiHidden/>
    <w:qFormat/>
    <w:locked/>
    <w:uiPriority w:val="99"/>
    <w:rPr>
      <w:rFonts w:ascii="Cambria" w:hAnsi="Cambria" w:cs="Times New Roman"/>
      <w:b/>
      <w:bCs/>
      <w:i/>
      <w:iCs/>
      <w:sz w:val="28"/>
      <w:szCs w:val="28"/>
    </w:rPr>
  </w:style>
  <w:style w:type="character" w:customStyle="1" w:styleId="29">
    <w:name w:val="Heading 3 Char"/>
    <w:basedOn w:val="11"/>
    <w:link w:val="4"/>
    <w:semiHidden/>
    <w:qFormat/>
    <w:locked/>
    <w:uiPriority w:val="99"/>
    <w:rPr>
      <w:rFonts w:ascii="Cambria" w:hAnsi="Cambria" w:cs="Times New Roman"/>
      <w:b/>
      <w:bCs/>
      <w:sz w:val="26"/>
      <w:szCs w:val="26"/>
    </w:rPr>
  </w:style>
  <w:style w:type="character" w:customStyle="1" w:styleId="30">
    <w:name w:val="Heading 4 Char"/>
    <w:basedOn w:val="11"/>
    <w:link w:val="5"/>
    <w:semiHidden/>
    <w:qFormat/>
    <w:locked/>
    <w:uiPriority w:val="99"/>
    <w:rPr>
      <w:rFonts w:ascii="Calibri" w:hAnsi="Calibri" w:cs="Times New Roman"/>
      <w:b/>
      <w:bCs/>
      <w:sz w:val="28"/>
      <w:szCs w:val="28"/>
    </w:rPr>
  </w:style>
  <w:style w:type="character" w:customStyle="1" w:styleId="31">
    <w:name w:val="Heading 5 Char"/>
    <w:basedOn w:val="11"/>
    <w:link w:val="6"/>
    <w:semiHidden/>
    <w:qFormat/>
    <w:locked/>
    <w:uiPriority w:val="99"/>
    <w:rPr>
      <w:rFonts w:ascii="Calibri" w:hAnsi="Calibri" w:cs="Times New Roman"/>
      <w:b/>
      <w:bCs/>
      <w:i/>
      <w:iCs/>
      <w:sz w:val="26"/>
      <w:szCs w:val="26"/>
    </w:rPr>
  </w:style>
  <w:style w:type="character" w:customStyle="1" w:styleId="32">
    <w:name w:val="Heading 6 Char"/>
    <w:basedOn w:val="11"/>
    <w:link w:val="7"/>
    <w:semiHidden/>
    <w:qFormat/>
    <w:locked/>
    <w:uiPriority w:val="99"/>
    <w:rPr>
      <w:rFonts w:ascii="Calibri" w:hAnsi="Calibri" w:cs="Times New Roman"/>
      <w:b/>
      <w:bCs/>
    </w:rPr>
  </w:style>
  <w:style w:type="character" w:customStyle="1" w:styleId="33">
    <w:name w:val="Heading 7 Char"/>
    <w:basedOn w:val="11"/>
    <w:link w:val="8"/>
    <w:semiHidden/>
    <w:qFormat/>
    <w:locked/>
    <w:uiPriority w:val="99"/>
    <w:rPr>
      <w:rFonts w:ascii="Calibri" w:hAnsi="Calibri" w:cs="Times New Roman"/>
      <w:sz w:val="24"/>
      <w:szCs w:val="24"/>
    </w:rPr>
  </w:style>
  <w:style w:type="character" w:customStyle="1" w:styleId="34">
    <w:name w:val="Heading 8 Char"/>
    <w:basedOn w:val="11"/>
    <w:link w:val="9"/>
    <w:semiHidden/>
    <w:qFormat/>
    <w:locked/>
    <w:uiPriority w:val="99"/>
    <w:rPr>
      <w:rFonts w:ascii="Calibri" w:hAnsi="Calibri" w:cs="Times New Roman"/>
      <w:i/>
      <w:iCs/>
      <w:sz w:val="24"/>
      <w:szCs w:val="24"/>
    </w:rPr>
  </w:style>
  <w:style w:type="character" w:customStyle="1" w:styleId="35">
    <w:name w:val="Heading 9 Char"/>
    <w:basedOn w:val="11"/>
    <w:link w:val="10"/>
    <w:semiHidden/>
    <w:qFormat/>
    <w:locked/>
    <w:uiPriority w:val="99"/>
    <w:rPr>
      <w:rFonts w:ascii="Cambria" w:hAnsi="Cambria" w:cs="Times New Roman"/>
    </w:rPr>
  </w:style>
  <w:style w:type="character" w:customStyle="1" w:styleId="36">
    <w:name w:val="Header Char"/>
    <w:basedOn w:val="11"/>
    <w:link w:val="22"/>
    <w:semiHidden/>
    <w:qFormat/>
    <w:locked/>
    <w:uiPriority w:val="99"/>
    <w:rPr>
      <w:rFonts w:cs="Times New Roman"/>
      <w:sz w:val="20"/>
      <w:szCs w:val="20"/>
    </w:rPr>
  </w:style>
  <w:style w:type="character" w:customStyle="1" w:styleId="37">
    <w:name w:val="Footer Char"/>
    <w:basedOn w:val="11"/>
    <w:link w:val="21"/>
    <w:semiHidden/>
    <w:qFormat/>
    <w:locked/>
    <w:uiPriority w:val="99"/>
    <w:rPr>
      <w:rFonts w:cs="Times New Roman"/>
      <w:sz w:val="20"/>
      <w:szCs w:val="20"/>
    </w:rPr>
  </w:style>
  <w:style w:type="character" w:customStyle="1" w:styleId="38">
    <w:name w:val="Plain Text Char"/>
    <w:basedOn w:val="11"/>
    <w:link w:val="26"/>
    <w:semiHidden/>
    <w:qFormat/>
    <w:locked/>
    <w:uiPriority w:val="99"/>
    <w:rPr>
      <w:rFonts w:ascii="Courier New" w:hAnsi="Courier New" w:cs="Times New Roman"/>
    </w:rPr>
  </w:style>
  <w:style w:type="character" w:customStyle="1" w:styleId="39">
    <w:name w:val="Balloon Text Char"/>
    <w:basedOn w:val="11"/>
    <w:link w:val="13"/>
    <w:semiHidden/>
    <w:qFormat/>
    <w:locked/>
    <w:uiPriority w:val="99"/>
    <w:rPr>
      <w:rFonts w:ascii="Times New Roman" w:hAnsi="Times New Roman" w:cs="Times New Roman"/>
      <w:sz w:val="2"/>
    </w:rPr>
  </w:style>
  <w:style w:type="character" w:customStyle="1" w:styleId="40">
    <w:name w:val="Body Text Char"/>
    <w:basedOn w:val="11"/>
    <w:link w:val="15"/>
    <w:semiHidden/>
    <w:qFormat/>
    <w:locked/>
    <w:uiPriority w:val="99"/>
    <w:rPr>
      <w:rFonts w:cs="Times New Roman"/>
      <w:sz w:val="16"/>
    </w:rPr>
  </w:style>
  <w:style w:type="character" w:customStyle="1" w:styleId="41">
    <w:name w:val="Body Text 2 Char"/>
    <w:basedOn w:val="11"/>
    <w:link w:val="16"/>
    <w:semiHidden/>
    <w:qFormat/>
    <w:locked/>
    <w:uiPriority w:val="99"/>
    <w:rPr>
      <w:rFonts w:cs="Times New Roman"/>
      <w:sz w:val="20"/>
      <w:szCs w:val="20"/>
    </w:rPr>
  </w:style>
  <w:style w:type="character" w:customStyle="1" w:styleId="42">
    <w:name w:val="Body Text 3 Char"/>
    <w:basedOn w:val="11"/>
    <w:link w:val="17"/>
    <w:semiHidden/>
    <w:qFormat/>
    <w:locked/>
    <w:uiPriority w:val="99"/>
    <w:rPr>
      <w:rFonts w:cs="Times New Roman"/>
      <w:sz w:val="16"/>
      <w:szCs w:val="16"/>
    </w:rPr>
  </w:style>
  <w:style w:type="character" w:customStyle="1" w:styleId="43">
    <w:name w:val="Body Text Indent Char"/>
    <w:basedOn w:val="11"/>
    <w:link w:val="18"/>
    <w:semiHidden/>
    <w:qFormat/>
    <w:locked/>
    <w:uiPriority w:val="99"/>
    <w:rPr>
      <w:rFonts w:cs="Times New Roman"/>
      <w:sz w:val="20"/>
      <w:szCs w:val="20"/>
    </w:rPr>
  </w:style>
  <w:style w:type="paragraph" w:customStyle="1" w:styleId="44">
    <w:name w:val="maintext"/>
    <w:basedOn w:val="1"/>
    <w:qFormat/>
    <w:uiPriority w:val="99"/>
    <w:pPr>
      <w:spacing w:before="100" w:beforeAutospacing="1" w:after="100" w:afterAutospacing="1"/>
    </w:pPr>
    <w:rPr>
      <w:rFonts w:ascii="Times New Roman" w:hAnsi="Times New Roman" w:eastAsia="Times New Roman"/>
      <w:sz w:val="24"/>
      <w:szCs w:val="24"/>
    </w:rPr>
  </w:style>
  <w:style w:type="paragraph" w:customStyle="1" w:styleId="45">
    <w:name w:val="Default"/>
    <w:qFormat/>
    <w:uiPriority w:val="99"/>
    <w:pPr>
      <w:widowControl w:val="0"/>
      <w:autoSpaceDE w:val="0"/>
      <w:autoSpaceDN w:val="0"/>
      <w:adjustRightInd w:val="0"/>
    </w:pPr>
    <w:rPr>
      <w:rFonts w:ascii="Arial" w:hAnsi="Arial" w:eastAsia="Times" w:cs="Arial"/>
      <w:color w:val="000000"/>
      <w:sz w:val="24"/>
      <w:szCs w:val="24"/>
      <w:lang w:val="en-US" w:eastAsia="en-US" w:bidi="ar-SA"/>
    </w:rPr>
  </w:style>
  <w:style w:type="character" w:customStyle="1" w:styleId="46">
    <w:name w:val="apple-converted-space"/>
    <w:basedOn w:val="11"/>
    <w:qFormat/>
    <w:uiPriority w:val="99"/>
    <w:rPr>
      <w:rFonts w:cs="Times New Roman"/>
    </w:rPr>
  </w:style>
  <w:style w:type="paragraph" w:styleId="47">
    <w:name w:val="List Paragraph"/>
    <w:basedOn w:val="1"/>
    <w:qFormat/>
    <w:uiPriority w:val="99"/>
    <w:pPr>
      <w:ind w:left="720"/>
      <w:contextualSpacing/>
    </w:pPr>
    <w:rPr>
      <w:rFonts w:ascii="Arial" w:hAnsi="Arial"/>
      <w:sz w:val="24"/>
      <w:szCs w:val="24"/>
    </w:rPr>
  </w:style>
  <w:style w:type="paragraph" w:customStyle="1" w:styleId="48">
    <w:name w:val="Body"/>
    <w:qFormat/>
    <w:uiPriority w:val="99"/>
    <w:rPr>
      <w:rFonts w:ascii="Helvetica" w:hAnsi="Helvetica" w:eastAsia="Arial Unicode MS" w:cs="Arial Unicode MS"/>
      <w:color w:val="000000"/>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NPS</Company>
  <Pages>6</Pages>
  <Words>251</Words>
  <Characters>1435</Characters>
  <Lines>0</Lines>
  <Paragraphs>0</Paragraphs>
  <TotalTime>36</TotalTime>
  <ScaleCrop>false</ScaleCrop>
  <LinksUpToDate>false</LinksUpToDate>
  <CharactersWithSpaces>0</CharactersWithSpaces>
  <Application>WPS Office_12.2.0.16909_F1E327BC-269C-435d-A152-05C5408002CA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2018-03-19T16:01:00Z</dcterms:created>
  <dc:creator>_____ _____</dc:creator>
  <cp:lastModifiedBy>burbidgedj</cp:lastModifiedBy>
  <cp:lastPrinted>2016-03-30T04:04:00Z</cp:lastPrinted>
  <dcterms:modified xsi:type="dcterms:W3CDTF">2024-05-12T23:57:06Z</dcterms:modified>
  <dc:title>Board Meeting Agenda</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C83C3F25964E477793BA786AC37ED8A4_13</vt:lpwstr>
  </property>
</Properties>
</file>